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eastAsia="方正小标宋_GBK"/>
          <w:sz w:val="40"/>
          <w:szCs w:val="40"/>
        </w:rPr>
      </w:pPr>
    </w:p>
    <w:p>
      <w:pPr>
        <w:spacing w:line="540" w:lineRule="exact"/>
        <w:jc w:val="center"/>
        <w:rPr>
          <w:rFonts w:eastAsia="方正小标宋_GBK"/>
          <w:sz w:val="40"/>
          <w:szCs w:val="40"/>
        </w:rPr>
      </w:pPr>
    </w:p>
    <w:p>
      <w:pPr>
        <w:spacing w:line="540" w:lineRule="exact"/>
        <w:jc w:val="center"/>
        <w:rPr>
          <w:rFonts w:eastAsia="方正小标宋_GBK"/>
          <w:w w:val="40"/>
          <w:sz w:val="40"/>
          <w:szCs w:val="40"/>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p>
    <w:p>
      <w:pPr>
        <w:spacing w:line="560" w:lineRule="exact"/>
        <w:jc w:val="left"/>
        <w:rPr>
          <w:rFonts w:hint="eastAsia"/>
        </w:rPr>
      </w:pPr>
      <w:r>
        <w:rPr>
          <w:rFonts w:hint="eastAsia" w:ascii="Times New Roman" w:hAnsi="Times New Roman" w:eastAsia="方正仿宋_GBK" w:cs="方正仿宋_GBK"/>
          <w:sz w:val="32"/>
          <w:szCs w:val="32"/>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eastAsia" w:ascii="Times New Roman" w:hAnsi="Times New Roman" w:eastAsia="方正小标宋_GBK" w:cs="方正小标宋_GBK"/>
          <w:b w:val="0"/>
          <w:bCs w:val="0"/>
          <w:i w:val="0"/>
          <w:iCs w:val="0"/>
          <w:caps w:val="0"/>
          <w:snapToGrid w:val="0"/>
          <w:color w:val="333333"/>
          <w:spacing w:val="0"/>
          <w:sz w:val="44"/>
          <w:szCs w:val="44"/>
          <w:highlight w:val="none"/>
          <w:shd w:val="clear" w:color="auto" w:fill="FFFFFF"/>
          <w:lang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eastAsia" w:ascii="Times New Roman" w:hAnsi="Times New Roman" w:eastAsia="方正小标宋_GBK" w:cs="方正小标宋_GBK"/>
          <w:b w:val="0"/>
          <w:bCs w:val="0"/>
          <w:i w:val="0"/>
          <w:iCs w:val="0"/>
          <w:caps w:val="0"/>
          <w:snapToGrid w:val="0"/>
          <w:color w:val="333333"/>
          <w:spacing w:val="0"/>
          <w:sz w:val="44"/>
          <w:szCs w:val="44"/>
          <w:highlight w:val="none"/>
          <w:shd w:val="clear" w:color="auto" w:fill="FFFFFF"/>
          <w:lang w:eastAsia="zh-CN"/>
        </w:rPr>
      </w:pPr>
    </w:p>
    <w:p>
      <w:pPr>
        <w:keepNext w:val="0"/>
        <w:keepLines w:val="0"/>
        <w:pageBreakBefore w:val="0"/>
        <w:widowControl w:val="0"/>
        <w:tabs>
          <w:tab w:val="left" w:pos="7512"/>
        </w:tabs>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方正小标宋_GBK"/>
          <w:sz w:val="44"/>
          <w:szCs w:val="44"/>
          <w:lang w:val="en-US" w:eastAsia="zh-CN"/>
        </w:rPr>
      </w:pPr>
      <w:r>
        <w:rPr>
          <w:rFonts w:hint="default" w:ascii="Times New Roman" w:hAnsi="Times New Roman" w:eastAsia="方正小标宋_GBK" w:cs="方正小标宋_GBK"/>
          <w:sz w:val="44"/>
          <w:szCs w:val="44"/>
          <w:lang w:val="en-US" w:eastAsia="zh-CN"/>
        </w:rPr>
        <w:t>重庆市医疗保障局</w:t>
      </w:r>
    </w:p>
    <w:p>
      <w:pPr>
        <w:keepNext w:val="0"/>
        <w:keepLines w:val="0"/>
        <w:pageBreakBefore w:val="0"/>
        <w:widowControl w:val="0"/>
        <w:tabs>
          <w:tab w:val="left" w:pos="7512"/>
        </w:tabs>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重庆市财政局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关于完善生育医疗待遇</w:t>
      </w:r>
      <w:r>
        <w:rPr>
          <w:rFonts w:hint="eastAsia" w:ascii="Times New Roman" w:hAnsi="Times New Roman" w:eastAsia="方正小标宋_GBK" w:cs="方正小标宋_GBK"/>
          <w:sz w:val="44"/>
          <w:szCs w:val="44"/>
          <w:lang w:val="en-US" w:eastAsia="zh"/>
        </w:rPr>
        <w:t>有关事项</w:t>
      </w:r>
      <w:r>
        <w:rPr>
          <w:rFonts w:hint="eastAsia" w:ascii="Times New Roman" w:hAnsi="Times New Roman" w:eastAsia="方正小标宋_GBK" w:cs="方正小标宋_GBK"/>
          <w:sz w:val="44"/>
          <w:szCs w:val="44"/>
          <w:lang w:val="en-US" w:eastAsia="zh-CN"/>
        </w:rPr>
        <w:t>的通知</w:t>
      </w:r>
    </w:p>
    <w:p>
      <w:pPr>
        <w:autoSpaceDE w:val="0"/>
        <w:autoSpaceDN w:val="0"/>
        <w:adjustRightInd w:val="0"/>
        <w:spacing w:line="600" w:lineRule="exact"/>
        <w:jc w:val="center"/>
        <w:rPr>
          <w:rFonts w:hint="default" w:ascii="Times New Roman" w:hAnsi="Times New Roman" w:eastAsia="方正仿宋_GBK" w:cs="Times New Roman"/>
          <w:sz w:val="32"/>
          <w:szCs w:val="21"/>
        </w:rPr>
      </w:pPr>
      <w:bookmarkStart w:id="3" w:name="_GoBack"/>
      <w:r>
        <w:rPr>
          <w:rFonts w:hint="default" w:ascii="Times New Roman" w:hAnsi="Times New Roman" w:eastAsia="方正仿宋_GBK" w:cs="Times New Roman"/>
          <w:sz w:val="32"/>
          <w:szCs w:val="21"/>
        </w:rPr>
        <w:t>渝</w:t>
      </w:r>
      <w:r>
        <w:rPr>
          <w:rFonts w:hint="default" w:ascii="Times New Roman" w:hAnsi="Times New Roman" w:eastAsia="方正仿宋_GBK" w:cs="Times New Roman"/>
          <w:sz w:val="32"/>
          <w:szCs w:val="21"/>
          <w:lang w:eastAsia="zh-CN"/>
        </w:rPr>
        <w:t>医保</w:t>
      </w:r>
      <w:r>
        <w:rPr>
          <w:rFonts w:hint="default" w:ascii="Times New Roman" w:hAnsi="Times New Roman" w:eastAsia="方正仿宋_GBK" w:cs="Times New Roman"/>
          <w:sz w:val="32"/>
          <w:szCs w:val="21"/>
        </w:rPr>
        <w:t>发〔20</w:t>
      </w:r>
      <w:r>
        <w:rPr>
          <w:rFonts w:hint="eastAsia" w:ascii="Times New Roman" w:hAnsi="Times New Roman" w:eastAsia="方正仿宋_GBK" w:cs="Times New Roman"/>
          <w:sz w:val="32"/>
          <w:szCs w:val="21"/>
          <w:lang w:val="en-US" w:eastAsia="zh-CN"/>
        </w:rPr>
        <w:t>2</w:t>
      </w:r>
      <w:r>
        <w:rPr>
          <w:rFonts w:hint="default" w:ascii="Times New Roman" w:hAnsi="Times New Roman" w:eastAsia="方正仿宋_GBK" w:cs="Times New Roman"/>
          <w:sz w:val="32"/>
          <w:szCs w:val="21"/>
          <w:lang w:val="en-US" w:eastAsia="zh-CN"/>
        </w:rPr>
        <w:t>6</w:t>
      </w:r>
      <w:r>
        <w:rPr>
          <w:rFonts w:hint="default" w:ascii="Times New Roman" w:hAnsi="Times New Roman" w:eastAsia="方正仿宋_GBK" w:cs="Times New Roman"/>
          <w:sz w:val="32"/>
          <w:szCs w:val="21"/>
        </w:rPr>
        <w:t>〕</w:t>
      </w:r>
      <w:r>
        <w:rPr>
          <w:rFonts w:hint="default" w:ascii="Times New Roman" w:hAnsi="Times New Roman" w:eastAsia="方正仿宋_GBK" w:cs="Times New Roman"/>
          <w:sz w:val="32"/>
          <w:szCs w:val="21"/>
          <w:lang w:val="en-US" w:eastAsia="zh-CN"/>
        </w:rPr>
        <w:t>24</w:t>
      </w:r>
      <w:r>
        <w:rPr>
          <w:rFonts w:hint="default" w:ascii="Times New Roman" w:hAnsi="Times New Roman" w:eastAsia="方正仿宋_GBK" w:cs="Times New Roman"/>
          <w:sz w:val="32"/>
          <w:szCs w:val="21"/>
        </w:rPr>
        <w:t>号</w:t>
      </w:r>
    </w:p>
    <w:bookmarkEnd w:id="3"/>
    <w:p>
      <w:pPr>
        <w:keepNext w:val="0"/>
        <w:keepLines w:val="0"/>
        <w:pageBreakBefore w:val="0"/>
        <w:widowControl/>
        <w:suppressLineNumbers w:val="0"/>
        <w:kinsoku/>
        <w:wordWrap/>
        <w:overflowPunct/>
        <w:topLinePunct w:val="0"/>
        <w:autoSpaceDE/>
        <w:autoSpaceDN/>
        <w:bidi w:val="0"/>
        <w:snapToGrid/>
        <w:spacing w:line="600" w:lineRule="exact"/>
        <w:jc w:val="both"/>
        <w:textAlignment w:val="auto"/>
        <w:rPr>
          <w:rFonts w:ascii="Times New Roman" w:hAnsi="Times New Roman" w:eastAsia="方正仿宋_GBK" w:cs="方正仿宋_GBK"/>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snapToGrid/>
        <w:spacing w:line="600" w:lineRule="exact"/>
        <w:jc w:val="both"/>
        <w:textAlignment w:val="auto"/>
        <w:rPr>
          <w:rFonts w:ascii="Times New Roman" w:hAnsi="Times New Roman" w:eastAsia="宋体" w:cs="宋体"/>
          <w:snapToGrid w:val="0"/>
          <w:kern w:val="0"/>
          <w:sz w:val="32"/>
          <w:szCs w:val="32"/>
        </w:rPr>
      </w:pPr>
      <w:r>
        <w:rPr>
          <w:rFonts w:ascii="Times New Roman" w:hAnsi="Times New Roman" w:eastAsia="方正仿宋_GBK" w:cs="方正仿宋_GBK"/>
          <w:snapToGrid w:val="0"/>
          <w:color w:val="000000"/>
          <w:kern w:val="0"/>
          <w:sz w:val="32"/>
          <w:szCs w:val="32"/>
          <w:lang w:val="en-US" w:eastAsia="zh-CN"/>
        </w:rPr>
        <w:t>各区县（自治县）</w:t>
      </w:r>
      <w:r>
        <w:rPr>
          <w:rFonts w:hint="eastAsia" w:ascii="Times New Roman" w:hAnsi="Times New Roman" w:eastAsia="方正仿宋_GBK" w:cs="方正仿宋_GBK"/>
          <w:snapToGrid w:val="0"/>
          <w:color w:val="000000"/>
          <w:kern w:val="0"/>
          <w:sz w:val="32"/>
          <w:szCs w:val="32"/>
          <w:lang w:val="en-US" w:eastAsia="zh-CN"/>
        </w:rPr>
        <w:t>医疗保障局、财政局，</w:t>
      </w:r>
      <w:r>
        <w:rPr>
          <w:rFonts w:ascii="Times New Roman" w:hAnsi="Times New Roman" w:eastAsia="方正仿宋_GBK" w:cs="方正仿宋_GBK"/>
          <w:snapToGrid w:val="0"/>
          <w:color w:val="000000"/>
          <w:kern w:val="0"/>
          <w:sz w:val="32"/>
          <w:szCs w:val="32"/>
          <w:lang w:val="en-US" w:eastAsia="zh-CN"/>
        </w:rPr>
        <w:t>高新区政务服务和社会事务中心、</w:t>
      </w:r>
      <w:r>
        <w:rPr>
          <w:rFonts w:hint="eastAsia" w:ascii="Times New Roman" w:hAnsi="Times New Roman" w:eastAsia="方正仿宋_GBK" w:cs="方正仿宋_GBK"/>
          <w:snapToGrid w:val="0"/>
          <w:color w:val="000000"/>
          <w:kern w:val="0"/>
          <w:sz w:val="32"/>
          <w:szCs w:val="32"/>
          <w:lang w:val="en-US" w:eastAsia="zh-CN"/>
        </w:rPr>
        <w:t>财政局，</w:t>
      </w:r>
      <w:r>
        <w:rPr>
          <w:rFonts w:ascii="Times New Roman" w:hAnsi="Times New Roman" w:eastAsia="方正仿宋_GBK" w:cs="方正仿宋_GBK"/>
          <w:snapToGrid w:val="0"/>
          <w:color w:val="000000"/>
          <w:kern w:val="0"/>
          <w:sz w:val="32"/>
          <w:szCs w:val="32"/>
          <w:lang w:val="en-US" w:eastAsia="zh-CN"/>
        </w:rPr>
        <w:t>万</w:t>
      </w:r>
      <w:r>
        <w:rPr>
          <w:rFonts w:hint="eastAsia" w:ascii="Times New Roman" w:hAnsi="Times New Roman" w:eastAsia="方正仿宋_GBK" w:cs="方正仿宋_GBK"/>
          <w:snapToGrid w:val="0"/>
          <w:color w:val="000000"/>
          <w:kern w:val="0"/>
          <w:sz w:val="32"/>
          <w:szCs w:val="32"/>
          <w:lang w:val="en-US" w:eastAsia="zh-CN"/>
        </w:rPr>
        <w:t>盛经开区人力社保局、财政局，各</w:t>
      </w:r>
      <w:r>
        <w:rPr>
          <w:rFonts w:hint="eastAsia" w:ascii="Times New Roman" w:hAnsi="Times New Roman" w:eastAsia="方正仿宋_GBK" w:cs="方正仿宋_GBK"/>
          <w:snapToGrid w:val="0"/>
          <w:kern w:val="0"/>
          <w:sz w:val="32"/>
          <w:szCs w:val="32"/>
          <w:lang w:val="en-US" w:eastAsia="zh-CN"/>
        </w:rPr>
        <w:t>相关医疗机构</w:t>
      </w:r>
      <w:r>
        <w:rPr>
          <w:rFonts w:hint="eastAsia" w:ascii="Times New Roman" w:hAnsi="Times New Roman" w:eastAsia="方正仿宋_GBK" w:cs="方正仿宋_GBK"/>
          <w:snapToGrid w:val="0"/>
          <w:color w:val="000000"/>
          <w:kern w:val="0"/>
          <w:sz w:val="32"/>
          <w:szCs w:val="32"/>
          <w:lang w:val="en-US" w:eastAsia="zh-CN"/>
        </w:rPr>
        <w:t>、有关单位：</w:t>
      </w:r>
    </w:p>
    <w:p>
      <w:pPr>
        <w:keepNext w:val="0"/>
        <w:keepLines w:val="0"/>
        <w:pageBreakBefore w:val="0"/>
        <w:kinsoku/>
        <w:wordWrap/>
        <w:overflowPunct/>
        <w:topLinePunct w:val="0"/>
        <w:autoSpaceDE/>
        <w:autoSpaceDN/>
        <w:bidi w:val="0"/>
        <w:snapToGrid/>
        <w:spacing w:line="600" w:lineRule="exact"/>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z w:val="32"/>
          <w:szCs w:val="32"/>
          <w:lang w:val="en-US" w:eastAsia="zh-CN"/>
        </w:rPr>
        <w:t xml:space="preserve">    </w:t>
      </w:r>
      <w:r>
        <w:rPr>
          <w:rFonts w:hint="eastAsia" w:ascii="Times New Roman" w:hAnsi="Times New Roman" w:eastAsia="方正仿宋_GBK" w:cs="方正仿宋_GBK"/>
          <w:snapToGrid w:val="0"/>
          <w:kern w:val="0"/>
          <w:sz w:val="32"/>
          <w:szCs w:val="32"/>
          <w:lang w:val="en-US" w:eastAsia="zh-CN"/>
        </w:rPr>
        <w:t>为</w:t>
      </w:r>
      <w:r>
        <w:rPr>
          <w:rFonts w:hint="eastAsia" w:ascii="Times New Roman" w:hAnsi="Times New Roman" w:eastAsia="方正仿宋_GBK" w:cs="方正仿宋_GBK"/>
          <w:snapToGrid w:val="0"/>
          <w:kern w:val="0"/>
          <w:sz w:val="32"/>
          <w:szCs w:val="32"/>
          <w:lang w:val="en-US" w:eastAsia="zh"/>
        </w:rPr>
        <w:t>进一步</w:t>
      </w:r>
      <w:r>
        <w:rPr>
          <w:rFonts w:hint="eastAsia" w:ascii="Times New Roman" w:hAnsi="Times New Roman" w:eastAsia="方正仿宋_GBK" w:cs="方正仿宋_GBK"/>
          <w:snapToGrid w:val="0"/>
          <w:kern w:val="0"/>
          <w:sz w:val="32"/>
          <w:szCs w:val="32"/>
          <w:lang w:val="en-US" w:eastAsia="zh-CN"/>
        </w:rPr>
        <w:t>健全</w:t>
      </w:r>
      <w:r>
        <w:rPr>
          <w:rFonts w:hint="eastAsia" w:ascii="Times New Roman" w:hAnsi="Times New Roman" w:eastAsia="方正仿宋_GBK" w:cs="方正仿宋_GBK"/>
          <w:snapToGrid w:val="0"/>
          <w:kern w:val="0"/>
          <w:sz w:val="32"/>
          <w:szCs w:val="32"/>
          <w:lang w:val="en-US" w:eastAsia="zh"/>
        </w:rPr>
        <w:t>我市人口发展</w:t>
      </w:r>
      <w:r>
        <w:rPr>
          <w:rFonts w:hint="eastAsia" w:ascii="Times New Roman" w:hAnsi="Times New Roman" w:eastAsia="方正仿宋_GBK" w:cs="方正仿宋_GBK"/>
          <w:snapToGrid w:val="0"/>
          <w:kern w:val="0"/>
          <w:sz w:val="32"/>
          <w:szCs w:val="32"/>
          <w:lang w:val="en-US" w:eastAsia="zh-CN"/>
        </w:rPr>
        <w:t>支持政策体系，</w:t>
      </w:r>
      <w:bookmarkStart w:id="0" w:name="OLE_LINK1"/>
      <w:r>
        <w:rPr>
          <w:rFonts w:hint="eastAsia" w:ascii="Times New Roman" w:hAnsi="Times New Roman" w:eastAsia="方正仿宋_GBK" w:cs="方正仿宋_GBK"/>
          <w:snapToGrid w:val="0"/>
          <w:kern w:val="0"/>
          <w:sz w:val="32"/>
          <w:szCs w:val="32"/>
          <w:lang w:val="en-US" w:eastAsia="zh"/>
        </w:rPr>
        <w:t>推动建设生育友好型社会，</w:t>
      </w:r>
      <w:r>
        <w:rPr>
          <w:rFonts w:hint="eastAsia" w:ascii="Times New Roman" w:hAnsi="Times New Roman" w:eastAsia="方正仿宋_GBK" w:cs="方正仿宋_GBK"/>
          <w:snapToGrid w:val="0"/>
          <w:kern w:val="0"/>
          <w:sz w:val="32"/>
          <w:szCs w:val="32"/>
          <w:lang w:val="en-US" w:eastAsia="zh-CN"/>
        </w:rPr>
        <w:t>减轻参保人员生育医疗费用负担，现就完善生育保险、</w:t>
      </w:r>
      <w:r>
        <w:rPr>
          <w:rFonts w:hint="eastAsia" w:ascii="Times New Roman" w:hAnsi="Times New Roman" w:eastAsia="方正仿宋_GBK" w:cs="方正仿宋_GBK"/>
          <w:snapToGrid w:val="0"/>
          <w:color w:val="000000"/>
          <w:kern w:val="0"/>
          <w:sz w:val="32"/>
          <w:szCs w:val="32"/>
          <w:lang w:val="en-US" w:eastAsia="zh-CN"/>
        </w:rPr>
        <w:t>以个人身份参加职工医保生育医疗待遇</w:t>
      </w:r>
      <w:r>
        <w:rPr>
          <w:rFonts w:hint="eastAsia" w:ascii="Times New Roman" w:hAnsi="Times New Roman" w:eastAsia="方正仿宋_GBK" w:cs="方正仿宋_GBK"/>
          <w:snapToGrid w:val="0"/>
          <w:kern w:val="0"/>
          <w:sz w:val="32"/>
          <w:szCs w:val="32"/>
          <w:lang w:val="en-US" w:eastAsia="zh-CN"/>
        </w:rPr>
        <w:t>（以下简称职工生育医疗待遇）有关事项通知如下。</w:t>
      </w:r>
    </w:p>
    <w:bookmarkEnd w:id="0"/>
    <w:p>
      <w:pPr>
        <w:keepNext w:val="0"/>
        <w:keepLines w:val="0"/>
        <w:pageBreakBefore w:val="0"/>
        <w:kinsoku/>
        <w:wordWrap/>
        <w:overflowPunct/>
        <w:topLinePunct w:val="0"/>
        <w:autoSpaceDE/>
        <w:autoSpaceDN/>
        <w:bidi w:val="0"/>
        <w:snapToGrid/>
        <w:spacing w:line="600" w:lineRule="exact"/>
        <w:ind w:firstLine="640" w:firstLineChars="200"/>
        <w:jc w:val="both"/>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lang w:val="en-US" w:eastAsia="zh-CN"/>
        </w:rPr>
        <w:t>一、优化生育医疗待遇</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方正仿宋_GBK" w:cs="方正仿宋_GBK"/>
          <w:snapToGrid w:val="0"/>
          <w:kern w:val="0"/>
          <w:sz w:val="32"/>
          <w:szCs w:val="32"/>
          <w:lang w:val="en-US" w:eastAsia="zh-CN" w:bidi="ar-SA"/>
        </w:rPr>
      </w:pPr>
      <w:r>
        <w:rPr>
          <w:rFonts w:hint="eastAsia" w:ascii="方正楷体_GBK" w:hAnsi="方正楷体_GBK" w:eastAsia="方正楷体_GBK" w:cs="方正楷体_GBK"/>
          <w:snapToGrid w:val="0"/>
          <w:kern w:val="0"/>
          <w:sz w:val="32"/>
          <w:szCs w:val="32"/>
          <w:lang w:val="en-US" w:eastAsia="zh-CN" w:bidi="ar-SA"/>
        </w:rPr>
        <w:t>（一）住院分娩待遇标准。</w:t>
      </w:r>
      <w:r>
        <w:rPr>
          <w:rFonts w:hint="eastAsia" w:ascii="Times New Roman" w:hAnsi="Times New Roman" w:eastAsia="方正仿宋_GBK" w:cs="方正仿宋_GBK"/>
          <w:snapToGrid w:val="0"/>
          <w:kern w:val="0"/>
          <w:sz w:val="32"/>
          <w:szCs w:val="32"/>
          <w:lang w:val="en-US" w:eastAsia="zh-CN" w:bidi="ar-SA"/>
        </w:rPr>
        <w:t>正常享受职工</w:t>
      </w:r>
      <w:r>
        <w:rPr>
          <w:rFonts w:hint="eastAsia" w:ascii="Times New Roman" w:hAnsi="Times New Roman" w:eastAsia="方正仿宋_GBK" w:cs="方正仿宋_GBK"/>
          <w:snapToGrid w:val="0"/>
          <w:kern w:val="0"/>
          <w:sz w:val="32"/>
          <w:szCs w:val="32"/>
          <w:lang w:val="en-US" w:eastAsia="zh" w:bidi="ar-SA"/>
        </w:rPr>
        <w:t>生育</w:t>
      </w:r>
      <w:r>
        <w:rPr>
          <w:rFonts w:hint="eastAsia" w:ascii="Times New Roman" w:hAnsi="Times New Roman" w:eastAsia="方正仿宋_GBK" w:cs="方正仿宋_GBK"/>
          <w:snapToGrid w:val="0"/>
          <w:kern w:val="0"/>
          <w:sz w:val="32"/>
          <w:szCs w:val="32"/>
          <w:lang w:val="en-US" w:eastAsia="zh-CN" w:bidi="ar-SA"/>
        </w:rPr>
        <w:t>医疗待遇的参保</w:t>
      </w:r>
      <w:r>
        <w:rPr>
          <w:rFonts w:hint="eastAsia" w:ascii="Times New Roman" w:hAnsi="Times New Roman" w:eastAsia="方正仿宋_GBK" w:cs="方正仿宋_GBK"/>
          <w:snapToGrid w:val="0"/>
          <w:color w:val="000000"/>
          <w:kern w:val="0"/>
          <w:sz w:val="32"/>
          <w:szCs w:val="32"/>
          <w:lang w:val="en-US" w:eastAsia="zh-CN" w:bidi="ar-SA"/>
        </w:rPr>
        <w:t>人员因</w:t>
      </w:r>
      <w:r>
        <w:rPr>
          <w:rFonts w:hint="eastAsia" w:ascii="Times New Roman" w:hAnsi="Times New Roman" w:eastAsia="方正仿宋_GBK" w:cs="方正仿宋_GBK"/>
          <w:snapToGrid w:val="0"/>
          <w:kern w:val="0"/>
          <w:sz w:val="32"/>
          <w:szCs w:val="32"/>
          <w:lang w:val="en-US" w:eastAsia="zh-CN" w:bidi="ar-SA"/>
        </w:rPr>
        <w:t>住院分娩（含28周</w:t>
      </w:r>
      <w:bookmarkStart w:id="1" w:name="OLE_LINK2"/>
      <w:r>
        <w:rPr>
          <w:rFonts w:hint="eastAsia" w:ascii="Times New Roman" w:hAnsi="Times New Roman" w:eastAsia="方正仿宋_GBK" w:cs="方正仿宋_GBK"/>
          <w:snapToGrid w:val="0"/>
          <w:kern w:val="0"/>
          <w:sz w:val="32"/>
          <w:szCs w:val="32"/>
          <w:lang w:val="en-US" w:eastAsia="zh-CN" w:bidi="ar-SA"/>
        </w:rPr>
        <w:t>及</w:t>
      </w:r>
      <w:bookmarkEnd w:id="1"/>
      <w:r>
        <w:rPr>
          <w:rFonts w:hint="eastAsia" w:ascii="Times New Roman" w:hAnsi="Times New Roman" w:eastAsia="方正仿宋_GBK" w:cs="方正仿宋_GBK"/>
          <w:snapToGrid w:val="0"/>
          <w:kern w:val="0"/>
          <w:sz w:val="32"/>
          <w:szCs w:val="32"/>
          <w:lang w:val="en-US" w:eastAsia="zh-CN" w:bidi="ar-SA"/>
        </w:rPr>
        <w:t>以上终止妊娠）在定点医疗机构发生的医保政策范围内医疗费用（含分娩时发生的生育并发症及合并症），不设起付标准，由生育保险全额支付。住院分娩期间因生育并发症转院继续治疗的</w:t>
      </w:r>
      <w:r>
        <w:rPr>
          <w:rFonts w:hint="eastAsia" w:ascii="Times New Roman" w:hAnsi="Times New Roman" w:eastAsia="方正仿宋_GBK" w:cs="方正仿宋_GBK"/>
          <w:snapToGrid w:val="0"/>
          <w:kern w:val="0"/>
          <w:sz w:val="32"/>
          <w:szCs w:val="32"/>
          <w:lang w:val="en-US" w:eastAsia="zh" w:bidi="ar-SA"/>
        </w:rPr>
        <w:t>，以及在</w:t>
      </w:r>
      <w:r>
        <w:rPr>
          <w:rFonts w:hint="eastAsia" w:ascii="Times New Roman" w:hAnsi="Times New Roman" w:eastAsia="方正仿宋_GBK" w:cs="方正仿宋_GBK"/>
          <w:snapToGrid w:val="0"/>
          <w:kern w:val="0"/>
          <w:sz w:val="32"/>
          <w:szCs w:val="32"/>
          <w:lang w:val="en-US" w:eastAsia="zh-CN" w:bidi="ar-SA"/>
        </w:rPr>
        <w:t>门急诊分娩发生的医保政策范围内医疗费用</w:t>
      </w:r>
      <w:r>
        <w:rPr>
          <w:rFonts w:hint="eastAsia" w:ascii="Times New Roman" w:hAnsi="Times New Roman" w:eastAsia="方正仿宋_GBK" w:cs="方正仿宋_GBK"/>
          <w:snapToGrid w:val="0"/>
          <w:kern w:val="0"/>
          <w:sz w:val="32"/>
          <w:szCs w:val="32"/>
          <w:lang w:val="en-US" w:eastAsia="zh" w:bidi="ar-SA"/>
        </w:rPr>
        <w:t>按照</w:t>
      </w:r>
      <w:r>
        <w:rPr>
          <w:rFonts w:hint="eastAsia" w:ascii="Times New Roman" w:hAnsi="Times New Roman" w:eastAsia="方正仿宋_GBK" w:cs="方正仿宋_GBK"/>
          <w:snapToGrid w:val="0"/>
          <w:kern w:val="0"/>
          <w:sz w:val="32"/>
          <w:szCs w:val="32"/>
          <w:lang w:val="en-US" w:eastAsia="zh-CN" w:bidi="ar-SA"/>
        </w:rPr>
        <w:t>住院分娩待遇</w:t>
      </w:r>
      <w:r>
        <w:rPr>
          <w:rFonts w:hint="eastAsia" w:ascii="Times New Roman" w:hAnsi="Times New Roman" w:eastAsia="方正仿宋_GBK" w:cs="方正仿宋_GBK"/>
          <w:snapToGrid w:val="0"/>
          <w:kern w:val="0"/>
          <w:sz w:val="32"/>
          <w:szCs w:val="32"/>
          <w:lang w:val="en-US" w:eastAsia="zh" w:bidi="ar-SA"/>
        </w:rPr>
        <w:t>政策执行</w:t>
      </w:r>
      <w:r>
        <w:rPr>
          <w:rFonts w:hint="eastAsia" w:ascii="Times New Roman" w:hAnsi="Times New Roman" w:eastAsia="方正仿宋_GBK" w:cs="方正仿宋_GBK"/>
          <w:snapToGrid w:val="0"/>
          <w:kern w:val="0"/>
          <w:sz w:val="32"/>
          <w:szCs w:val="32"/>
          <w:lang w:val="en-US" w:eastAsia="zh-CN" w:bidi="ar-SA"/>
        </w:rPr>
        <w:t>。</w:t>
      </w:r>
    </w:p>
    <w:p>
      <w:pPr>
        <w:keepNext w:val="0"/>
        <w:keepLines w:val="0"/>
        <w:pageBreakBefore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方正楷体_GBK" w:hAnsi="方正楷体_GBK" w:eastAsia="方正楷体_GBK" w:cs="方正楷体_GBK"/>
          <w:snapToGrid w:val="0"/>
          <w:kern w:val="0"/>
          <w:sz w:val="32"/>
          <w:szCs w:val="32"/>
          <w:lang w:val="en-US" w:eastAsia="zh-CN" w:bidi="ar-SA"/>
        </w:rPr>
        <w:t>（二）其他生育医疗费用待遇标准。</w:t>
      </w:r>
      <w:r>
        <w:rPr>
          <w:rFonts w:hint="eastAsia" w:ascii="Times New Roman" w:hAnsi="Times New Roman" w:eastAsia="方正仿宋_GBK" w:cs="方正仿宋_GBK"/>
          <w:snapToGrid w:val="0"/>
          <w:kern w:val="0"/>
          <w:sz w:val="32"/>
          <w:szCs w:val="32"/>
          <w:lang w:val="en-US" w:eastAsia="zh-CN"/>
        </w:rPr>
        <w:t>正常享受职工</w:t>
      </w:r>
      <w:r>
        <w:rPr>
          <w:rFonts w:hint="eastAsia" w:ascii="Times New Roman" w:hAnsi="Times New Roman" w:eastAsia="方正仿宋_GBK" w:cs="方正仿宋_GBK"/>
          <w:snapToGrid w:val="0"/>
          <w:kern w:val="0"/>
          <w:sz w:val="32"/>
          <w:szCs w:val="32"/>
          <w:lang w:val="en-US" w:eastAsia="zh"/>
        </w:rPr>
        <w:t>生育</w:t>
      </w:r>
      <w:r>
        <w:rPr>
          <w:rFonts w:hint="eastAsia" w:ascii="Times New Roman" w:hAnsi="Times New Roman" w:eastAsia="方正仿宋_GBK" w:cs="方正仿宋_GBK"/>
          <w:snapToGrid w:val="0"/>
          <w:kern w:val="0"/>
          <w:sz w:val="32"/>
          <w:szCs w:val="32"/>
          <w:lang w:val="en-US" w:eastAsia="zh-CN"/>
        </w:rPr>
        <w:t>医疗待遇的参保</w:t>
      </w:r>
      <w:r>
        <w:rPr>
          <w:rFonts w:hint="eastAsia" w:ascii="Times New Roman" w:hAnsi="Times New Roman" w:eastAsia="方正仿宋_GBK" w:cs="方正仿宋_GBK"/>
          <w:snapToGrid w:val="0"/>
          <w:color w:val="000000"/>
          <w:kern w:val="0"/>
          <w:sz w:val="32"/>
          <w:szCs w:val="32"/>
          <w:lang w:val="en-US" w:eastAsia="zh-CN"/>
        </w:rPr>
        <w:t>人员因</w:t>
      </w:r>
      <w:r>
        <w:rPr>
          <w:rFonts w:hint="eastAsia" w:ascii="Times New Roman" w:hAnsi="Times New Roman" w:eastAsia="方正仿宋_GBK" w:cs="方正仿宋_GBK"/>
          <w:snapToGrid w:val="0"/>
          <w:kern w:val="0"/>
          <w:sz w:val="32"/>
          <w:szCs w:val="32"/>
          <w:lang w:val="en-US" w:eastAsia="zh-CN"/>
        </w:rPr>
        <w:t>终止妊娠（28周以下）、异位妊娠、计划生育、生育并发症及合并症，在定点医疗机构发生的门诊或住院医保政策范围内医疗费用，不设起付标准，参照职工医保住院报销比例按规定支付。</w:t>
      </w:r>
    </w:p>
    <w:p>
      <w:pPr>
        <w:keepNext w:val="0"/>
        <w:keepLines w:val="0"/>
        <w:pageBreakBefore w:val="0"/>
        <w:widowControl/>
        <w:suppressLineNumbers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方正仿宋_GBK" w:cs="方正仿宋_GBK"/>
          <w:snapToGrid w:val="0"/>
          <w:color w:val="auto"/>
          <w:kern w:val="0"/>
          <w:sz w:val="32"/>
          <w:szCs w:val="32"/>
          <w:highlight w:val="none"/>
          <w:lang w:val="en-US" w:eastAsia="zh-CN"/>
        </w:rPr>
      </w:pPr>
      <w:r>
        <w:rPr>
          <w:rFonts w:hint="eastAsia" w:ascii="方正楷体_GBK" w:hAnsi="方正楷体_GBK" w:eastAsia="方正楷体_GBK" w:cs="方正楷体_GBK"/>
          <w:snapToGrid w:val="0"/>
          <w:kern w:val="0"/>
          <w:sz w:val="32"/>
          <w:szCs w:val="32"/>
          <w:lang w:val="en-US" w:eastAsia="zh-CN" w:bidi="ar-SA"/>
        </w:rPr>
        <w:t>（三）产前检查补助标准。</w:t>
      </w:r>
      <w:r>
        <w:rPr>
          <w:rFonts w:hint="eastAsia" w:ascii="Times New Roman" w:hAnsi="Times New Roman" w:eastAsia="方正仿宋_GBK" w:cs="方正仿宋_GBK"/>
          <w:snapToGrid w:val="0"/>
          <w:kern w:val="0"/>
          <w:sz w:val="32"/>
          <w:szCs w:val="32"/>
          <w:lang w:val="en-US" w:eastAsia="zh-CN"/>
        </w:rPr>
        <w:t>正常享</w:t>
      </w:r>
      <w:r>
        <w:rPr>
          <w:rFonts w:hint="eastAsia" w:ascii="Times New Roman" w:hAnsi="Times New Roman" w:eastAsia="方正仿宋_GBK" w:cs="方正仿宋_GBK"/>
          <w:snapToGrid w:val="0"/>
          <w:kern w:val="0"/>
          <w:sz w:val="32"/>
          <w:szCs w:val="32"/>
          <w:lang w:val="en-US" w:eastAsia="zh"/>
        </w:rPr>
        <w:t>受</w:t>
      </w:r>
      <w:r>
        <w:rPr>
          <w:rFonts w:hint="eastAsia" w:ascii="Times New Roman" w:hAnsi="Times New Roman" w:eastAsia="方正仿宋_GBK" w:cs="方正仿宋_GBK"/>
          <w:snapToGrid w:val="0"/>
          <w:kern w:val="0"/>
          <w:sz w:val="32"/>
          <w:szCs w:val="32"/>
          <w:lang w:val="en-US" w:eastAsia="zh-CN"/>
        </w:rPr>
        <w:t>职工</w:t>
      </w:r>
      <w:r>
        <w:rPr>
          <w:rFonts w:hint="eastAsia" w:ascii="Times New Roman" w:hAnsi="Times New Roman" w:eastAsia="方正仿宋_GBK" w:cs="方正仿宋_GBK"/>
          <w:snapToGrid w:val="0"/>
          <w:kern w:val="0"/>
          <w:sz w:val="32"/>
          <w:szCs w:val="32"/>
          <w:lang w:val="en-US" w:eastAsia="zh"/>
        </w:rPr>
        <w:t>生育</w:t>
      </w:r>
      <w:r>
        <w:rPr>
          <w:rFonts w:hint="eastAsia" w:ascii="Times New Roman" w:hAnsi="Times New Roman" w:eastAsia="方正仿宋_GBK" w:cs="方正仿宋_GBK"/>
          <w:snapToGrid w:val="0"/>
          <w:kern w:val="0"/>
          <w:sz w:val="32"/>
          <w:szCs w:val="32"/>
          <w:lang w:val="en-US" w:eastAsia="zh-CN"/>
        </w:rPr>
        <w:t>医疗待遇的参保</w:t>
      </w:r>
      <w:r>
        <w:rPr>
          <w:rFonts w:hint="eastAsia" w:ascii="Times New Roman" w:hAnsi="Times New Roman" w:eastAsia="方正仿宋_GBK" w:cs="方正仿宋_GBK"/>
          <w:snapToGrid w:val="0"/>
          <w:color w:val="000000"/>
          <w:kern w:val="0"/>
          <w:sz w:val="32"/>
          <w:szCs w:val="32"/>
          <w:lang w:val="en-US" w:eastAsia="zh-CN"/>
        </w:rPr>
        <w:t>人员，一个孕期内</w:t>
      </w:r>
      <w:r>
        <w:rPr>
          <w:rFonts w:hint="eastAsia" w:ascii="Times New Roman" w:hAnsi="Times New Roman" w:eastAsia="方正仿宋_GBK" w:cs="方正仿宋_GBK"/>
          <w:snapToGrid w:val="0"/>
          <w:kern w:val="0"/>
          <w:sz w:val="32"/>
          <w:szCs w:val="32"/>
          <w:lang w:val="en-US" w:eastAsia="zh-CN"/>
        </w:rPr>
        <w:t>产前检查医保政策范围内费用最高补助标准为3000元（</w:t>
      </w:r>
      <w:r>
        <w:rPr>
          <w:rFonts w:hint="eastAsia" w:ascii="Times New Roman" w:hAnsi="Times New Roman" w:eastAsia="方正仿宋_GBK" w:cs="方正仿宋_GBK"/>
          <w:snapToGrid w:val="0"/>
          <w:color w:val="000000"/>
          <w:kern w:val="0"/>
          <w:sz w:val="32"/>
          <w:szCs w:val="32"/>
          <w:lang w:val="en-US" w:eastAsia="zh-CN"/>
        </w:rPr>
        <w:t>以个人身份参加职工医保</w:t>
      </w:r>
      <w:r>
        <w:rPr>
          <w:rFonts w:hint="default" w:ascii="Times New Roman" w:hAnsi="Times New Roman" w:eastAsia="方正仿宋_GBK" w:cs="方正仿宋_GBK"/>
          <w:snapToGrid w:val="0"/>
          <w:color w:val="000000"/>
          <w:kern w:val="0"/>
          <w:sz w:val="32"/>
          <w:szCs w:val="32"/>
          <w:lang w:val="en-US" w:eastAsia="zh-CN"/>
        </w:rPr>
        <w:t>一</w:t>
      </w:r>
      <w:r>
        <w:rPr>
          <w:rFonts w:hint="eastAsia" w:ascii="Times New Roman" w:hAnsi="Times New Roman" w:eastAsia="方正仿宋_GBK" w:cs="方正仿宋_GBK"/>
          <w:snapToGrid w:val="0"/>
          <w:color w:val="000000"/>
          <w:kern w:val="0"/>
          <w:sz w:val="32"/>
          <w:szCs w:val="32"/>
          <w:lang w:val="en-US" w:eastAsia="zh-CN"/>
        </w:rPr>
        <w:t>档人员产前检查</w:t>
      </w:r>
      <w:r>
        <w:rPr>
          <w:rFonts w:hint="eastAsia" w:ascii="Times New Roman" w:hAnsi="Times New Roman" w:eastAsia="方正仿宋_GBK" w:cs="方正仿宋_GBK"/>
          <w:snapToGrid w:val="0"/>
          <w:kern w:val="0"/>
          <w:sz w:val="32"/>
          <w:szCs w:val="32"/>
          <w:lang w:val="en-US" w:eastAsia="zh-CN"/>
        </w:rPr>
        <w:t>最高补助标准为1500元），不设起付标准，按80%限额报销。遗传疾病基因检测纳入产前检查补助范围</w:t>
      </w:r>
      <w:r>
        <w:rPr>
          <w:rFonts w:hint="eastAsia" w:ascii="Times New Roman" w:hAnsi="Times New Roman" w:eastAsia="方正仿宋_GBK" w:cs="方正仿宋_GBK"/>
          <w:snapToGrid w:val="0"/>
          <w:color w:val="auto"/>
          <w:kern w:val="0"/>
          <w:sz w:val="32"/>
          <w:szCs w:val="32"/>
          <w:lang w:val="en-US" w:eastAsia="zh-CN"/>
        </w:rPr>
        <w:t>内。</w:t>
      </w:r>
      <w:r>
        <w:rPr>
          <w:rFonts w:hint="eastAsia" w:ascii="Times New Roman" w:hAnsi="Times New Roman" w:eastAsia="方正仿宋_GBK" w:cs="方正仿宋_GBK"/>
          <w:snapToGrid w:val="0"/>
          <w:color w:val="auto"/>
          <w:kern w:val="0"/>
          <w:sz w:val="32"/>
          <w:szCs w:val="32"/>
          <w:highlight w:val="none"/>
          <w:lang w:val="en-US" w:eastAsia="zh-CN"/>
        </w:rPr>
        <w:t>男职工参保期间</w:t>
      </w:r>
      <w:r>
        <w:rPr>
          <w:rFonts w:hint="eastAsia" w:ascii="Times New Roman" w:hAnsi="Times New Roman" w:eastAsia="方正仿宋_GBK" w:cs="方正仿宋_GBK"/>
          <w:snapToGrid w:val="0"/>
          <w:kern w:val="0"/>
          <w:sz w:val="32"/>
          <w:szCs w:val="32"/>
          <w:highlight w:val="none"/>
          <w:lang w:val="en-US" w:eastAsia="zh-CN"/>
        </w:rPr>
        <w:t>遗传疾病基因检测补助标准累计不超过3000元</w:t>
      </w:r>
      <w:r>
        <w:rPr>
          <w:rFonts w:hint="eastAsia" w:ascii="Times New Roman" w:hAnsi="Times New Roman" w:eastAsia="方正仿宋_GBK" w:cs="方正仿宋_GBK"/>
          <w:snapToGrid w:val="0"/>
          <w:kern w:val="0"/>
          <w:sz w:val="32"/>
          <w:szCs w:val="32"/>
          <w:lang w:val="en-US" w:eastAsia="zh-CN"/>
        </w:rPr>
        <w:t>（</w:t>
      </w:r>
      <w:r>
        <w:rPr>
          <w:rFonts w:hint="eastAsia" w:ascii="Times New Roman" w:hAnsi="Times New Roman" w:eastAsia="方正仿宋_GBK" w:cs="方正仿宋_GBK"/>
          <w:snapToGrid w:val="0"/>
          <w:color w:val="000000"/>
          <w:kern w:val="0"/>
          <w:sz w:val="32"/>
          <w:szCs w:val="32"/>
          <w:lang w:val="en-US" w:eastAsia="zh-CN"/>
        </w:rPr>
        <w:t>以个人身份参加职工医保</w:t>
      </w:r>
      <w:r>
        <w:rPr>
          <w:rFonts w:hint="default" w:ascii="Times New Roman" w:hAnsi="Times New Roman" w:eastAsia="方正仿宋_GBK" w:cs="方正仿宋_GBK"/>
          <w:snapToGrid w:val="0"/>
          <w:color w:val="000000"/>
          <w:kern w:val="0"/>
          <w:sz w:val="32"/>
          <w:szCs w:val="32"/>
          <w:lang w:val="en-US" w:eastAsia="zh-CN"/>
        </w:rPr>
        <w:t>一</w:t>
      </w:r>
      <w:r>
        <w:rPr>
          <w:rFonts w:hint="eastAsia" w:ascii="Times New Roman" w:hAnsi="Times New Roman" w:eastAsia="方正仿宋_GBK" w:cs="方正仿宋_GBK"/>
          <w:snapToGrid w:val="0"/>
          <w:color w:val="000000"/>
          <w:kern w:val="0"/>
          <w:sz w:val="32"/>
          <w:szCs w:val="32"/>
          <w:lang w:val="en-US" w:eastAsia="zh-CN"/>
        </w:rPr>
        <w:t>档的</w:t>
      </w:r>
      <w:r>
        <w:rPr>
          <w:rFonts w:hint="eastAsia" w:ascii="Times New Roman" w:hAnsi="Times New Roman" w:eastAsia="方正仿宋_GBK" w:cs="方正仿宋_GBK"/>
          <w:snapToGrid w:val="0"/>
          <w:kern w:val="0"/>
          <w:sz w:val="32"/>
          <w:szCs w:val="32"/>
          <w:lang w:val="en-US" w:eastAsia="zh-CN"/>
        </w:rPr>
        <w:t>补助标准</w:t>
      </w:r>
      <w:r>
        <w:rPr>
          <w:rFonts w:hint="eastAsia" w:ascii="Times New Roman" w:hAnsi="Times New Roman" w:eastAsia="方正仿宋_GBK" w:cs="方正仿宋_GBK"/>
          <w:snapToGrid w:val="0"/>
          <w:kern w:val="0"/>
          <w:sz w:val="32"/>
          <w:szCs w:val="32"/>
          <w:highlight w:val="none"/>
          <w:lang w:val="en-US" w:eastAsia="zh-CN"/>
        </w:rPr>
        <w:t>累计</w:t>
      </w:r>
      <w:r>
        <w:rPr>
          <w:rFonts w:hint="eastAsia" w:ascii="Times New Roman" w:hAnsi="Times New Roman" w:eastAsia="方正仿宋_GBK" w:cs="方正仿宋_GBK"/>
          <w:snapToGrid w:val="0"/>
          <w:kern w:val="0"/>
          <w:sz w:val="32"/>
          <w:szCs w:val="32"/>
          <w:lang w:val="en-US" w:eastAsia="zh-CN"/>
        </w:rPr>
        <w:t>不超过1500元）</w:t>
      </w:r>
      <w:r>
        <w:rPr>
          <w:rFonts w:hint="eastAsia" w:ascii="Times New Roman" w:hAnsi="Times New Roman" w:eastAsia="方正仿宋_GBK" w:cs="方正仿宋_GBK"/>
          <w:snapToGrid w:val="0"/>
          <w:color w:val="auto"/>
          <w:kern w:val="0"/>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方正黑体_GBK" w:cs="方正黑体_GBK"/>
          <w:snapToGrid w:val="0"/>
          <w:kern w:val="0"/>
          <w:sz w:val="32"/>
          <w:szCs w:val="32"/>
          <w:lang w:val="en-US" w:eastAsia="zh-CN"/>
        </w:rPr>
      </w:pPr>
      <w:r>
        <w:rPr>
          <w:rFonts w:hint="eastAsia" w:ascii="Times New Roman" w:hAnsi="Times New Roman" w:eastAsia="方正黑体_GBK" w:cs="方正黑体_GBK"/>
          <w:snapToGrid w:val="0"/>
          <w:kern w:val="0"/>
          <w:sz w:val="32"/>
          <w:szCs w:val="32"/>
          <w:lang w:val="en-US" w:eastAsia="zh-CN"/>
        </w:rPr>
        <w:t>二、其他事项</w:t>
      </w:r>
    </w:p>
    <w:p>
      <w:pPr>
        <w:keepNext w:val="0"/>
        <w:keepLines w:val="0"/>
        <w:pageBreakBefore w:val="0"/>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r>
        <w:rPr>
          <w:rFonts w:hint="eastAsia" w:ascii="Times New Roman" w:hAnsi="Times New Roman" w:eastAsia="方正仿宋_GBK" w:cs="方正仿宋_GBK"/>
          <w:snapToGrid w:val="0"/>
          <w:kern w:val="0"/>
          <w:sz w:val="32"/>
          <w:szCs w:val="32"/>
          <w:lang w:val="en-US" w:eastAsia="zh-CN"/>
        </w:rPr>
        <w:t>（一）产褥期后的生育相关医疗费用，按职工医保门诊、住院政策执行。</w:t>
      </w:r>
    </w:p>
    <w:p>
      <w:pPr>
        <w:keepNext w:val="0"/>
        <w:keepLines w:val="0"/>
        <w:pageBreakBefore w:val="0"/>
        <w:widowControl/>
        <w:suppressLineNumbers w:val="0"/>
        <w:kinsoku/>
        <w:wordWrap/>
        <w:overflowPunct/>
        <w:topLinePunct w:val="0"/>
        <w:autoSpaceDE/>
        <w:autoSpaceDN/>
        <w:bidi w:val="0"/>
        <w:snapToGrid/>
        <w:spacing w:line="600" w:lineRule="exact"/>
        <w:ind w:firstLine="640" w:firstLineChars="200"/>
        <w:jc w:val="both"/>
        <w:textAlignment w:val="auto"/>
        <w:rPr>
          <w:rFonts w:hint="eastAsia" w:ascii="Times New Roman" w:hAnsi="Times New Roman" w:eastAsia="方正仿宋_GBK" w:cs="方正仿宋_GBK"/>
          <w:snapToGrid w:val="0"/>
          <w:spacing w:val="0"/>
          <w:kern w:val="0"/>
          <w:sz w:val="32"/>
          <w:szCs w:val="32"/>
          <w:lang w:val="en-US" w:eastAsia="zh-CN"/>
        </w:rPr>
      </w:pPr>
      <w:r>
        <w:rPr>
          <w:rFonts w:hint="eastAsia" w:ascii="Times New Roman" w:hAnsi="Times New Roman" w:eastAsia="方正仿宋_GBK" w:cs="方正仿宋_GBK"/>
          <w:snapToGrid w:val="0"/>
          <w:spacing w:val="0"/>
          <w:kern w:val="0"/>
          <w:sz w:val="32"/>
          <w:szCs w:val="32"/>
          <w:lang w:val="en-US" w:eastAsia="zh-CN"/>
        </w:rPr>
        <w:t>（二）参保女职工退休后，正常享受职工医保待遇的同时，享受生育医疗待遇；参加我市生育保险的男职工退休后，正常享受职工医保待遇的同时，其未就业配偶可按规定享受生育医疗待遇。</w:t>
      </w:r>
    </w:p>
    <w:p>
      <w:pPr>
        <w:keepNext w:val="0"/>
        <w:keepLines w:val="0"/>
        <w:pageBreakBefore w:val="0"/>
        <w:kinsoku/>
        <w:wordWrap/>
        <w:overflowPunct/>
        <w:topLinePunct w:val="0"/>
        <w:autoSpaceDE/>
        <w:autoSpaceDN/>
        <w:bidi w:val="0"/>
        <w:snapToGrid/>
        <w:spacing w:line="600" w:lineRule="exact"/>
        <w:ind w:firstLine="640" w:firstLineChars="200"/>
        <w:jc w:val="both"/>
        <w:textAlignment w:val="auto"/>
        <w:rPr>
          <w:rFonts w:hint="eastAsia" w:ascii="Times New Roman" w:hAnsi="Times New Roman" w:eastAsia="方正仿宋_GBK" w:cs="方正仿宋_GBK"/>
          <w:snapToGrid w:val="0"/>
          <w:spacing w:val="0"/>
          <w:kern w:val="0"/>
          <w:sz w:val="32"/>
          <w:szCs w:val="32"/>
          <w:lang w:val="en-US" w:eastAsia="zh-CN"/>
        </w:rPr>
      </w:pPr>
      <w:r>
        <w:rPr>
          <w:rFonts w:hint="eastAsia" w:ascii="Times New Roman" w:hAnsi="Times New Roman" w:eastAsia="方正仿宋_GBK" w:cs="方正仿宋_GBK"/>
          <w:snapToGrid w:val="0"/>
          <w:spacing w:val="0"/>
          <w:kern w:val="0"/>
          <w:sz w:val="32"/>
          <w:szCs w:val="32"/>
          <w:lang w:val="en-US" w:eastAsia="zh-CN"/>
        </w:rPr>
        <w:t>（三）职工生育医疗待遇报销范围执行我市基本医疗保险和生育保险药品目录、医疗服务项目目录、医用耗材目录，由生育保险支付。</w:t>
      </w:r>
    </w:p>
    <w:p>
      <w:pPr>
        <w:keepNext w:val="0"/>
        <w:keepLines w:val="0"/>
        <w:pageBreakBefore w:val="0"/>
        <w:widowControl/>
        <w:suppressLineNumbers w:val="0"/>
        <w:kinsoku/>
        <w:wordWrap/>
        <w:overflowPunct/>
        <w:topLinePunct w:val="0"/>
        <w:autoSpaceDE/>
        <w:autoSpaceDN/>
        <w:bidi w:val="0"/>
        <w:snapToGrid/>
        <w:spacing w:line="600" w:lineRule="exact"/>
        <w:ind w:firstLine="640" w:firstLineChars="200"/>
        <w:jc w:val="both"/>
        <w:textAlignment w:val="auto"/>
        <w:rPr>
          <w:rFonts w:ascii="Times New Roman" w:hAnsi="Times New Roman" w:eastAsia="方正仿宋_GBK" w:cs="方正仿宋_GBK"/>
          <w:snapToGrid w:val="0"/>
          <w:color w:val="000000"/>
          <w:spacing w:val="0"/>
          <w:kern w:val="0"/>
          <w:sz w:val="32"/>
          <w:szCs w:val="32"/>
          <w:lang w:val="en-US" w:eastAsia="zh-CN" w:bidi="ar"/>
        </w:rPr>
      </w:pPr>
      <w:r>
        <w:rPr>
          <w:rFonts w:hint="eastAsia" w:ascii="Times New Roman" w:hAnsi="Times New Roman" w:eastAsia="方正仿宋_GBK" w:cs="方正仿宋_GBK"/>
          <w:snapToGrid w:val="0"/>
          <w:spacing w:val="0"/>
          <w:kern w:val="0"/>
          <w:sz w:val="32"/>
          <w:szCs w:val="32"/>
          <w:lang w:val="en-US" w:eastAsia="zh-CN"/>
        </w:rPr>
        <w:t>本通知自2026年10月1日起执行。</w:t>
      </w:r>
      <w:r>
        <w:rPr>
          <w:rFonts w:ascii="Times New Roman" w:hAnsi="Times New Roman" w:eastAsia="方正仿宋_GBK" w:cs="方正仿宋_GBK"/>
          <w:snapToGrid w:val="0"/>
          <w:color w:val="000000"/>
          <w:spacing w:val="0"/>
          <w:kern w:val="0"/>
          <w:sz w:val="32"/>
          <w:szCs w:val="32"/>
          <w:lang w:val="en-US" w:eastAsia="zh-CN" w:bidi="ar"/>
        </w:rPr>
        <w:t>以往相关政策规定与本通知不一致的，以本通知为准。</w:t>
      </w:r>
    </w:p>
    <w:p>
      <w:pPr>
        <w:keepNext w:val="0"/>
        <w:keepLines w:val="0"/>
        <w:pageBreakBefore w:val="0"/>
        <w:widowControl w:val="0"/>
        <w:kinsoku/>
        <w:wordWrap/>
        <w:overflowPunct/>
        <w:topLinePunct w:val="0"/>
        <w:autoSpaceDE w:val="0"/>
        <w:autoSpaceDN w:val="0"/>
        <w:bidi w:val="0"/>
        <w:adjustRightInd w:val="0"/>
        <w:snapToGrid/>
        <w:spacing w:line="600" w:lineRule="exact"/>
        <w:ind w:right="840" w:rightChars="400" w:firstLine="640" w:firstLineChars="200"/>
        <w:jc w:val="center"/>
        <w:textAlignment w:val="auto"/>
        <w:rPr>
          <w:rFonts w:hint="eastAsia" w:ascii="Times New Roman" w:hAnsi="Times New Roman" w:eastAsia="方正仿宋_GBK" w:cs="Times New Roman"/>
          <w:spacing w:val="0"/>
          <w:kern w:val="0"/>
          <w:sz w:val="32"/>
          <w:szCs w:val="21"/>
          <w:lang w:val="en-US" w:eastAsia="zh-CN"/>
        </w:rPr>
      </w:pPr>
    </w:p>
    <w:p>
      <w:pPr>
        <w:keepNext w:val="0"/>
        <w:keepLines w:val="0"/>
        <w:pageBreakBefore w:val="0"/>
        <w:widowControl w:val="0"/>
        <w:kinsoku/>
        <w:wordWrap/>
        <w:overflowPunct/>
        <w:topLinePunct w:val="0"/>
        <w:autoSpaceDE w:val="0"/>
        <w:autoSpaceDN w:val="0"/>
        <w:bidi w:val="0"/>
        <w:adjustRightInd w:val="0"/>
        <w:snapToGrid/>
        <w:spacing w:line="600" w:lineRule="exact"/>
        <w:ind w:right="840" w:rightChars="400" w:firstLine="640" w:firstLineChars="200"/>
        <w:jc w:val="center"/>
        <w:textAlignment w:val="auto"/>
        <w:rPr>
          <w:rFonts w:hint="eastAsia" w:ascii="Times New Roman" w:hAnsi="Times New Roman" w:eastAsia="方正仿宋_GBK" w:cs="Times New Roman"/>
          <w:spacing w:val="0"/>
          <w:kern w:val="0"/>
          <w:sz w:val="32"/>
          <w:szCs w:val="21"/>
          <w:lang w:val="en-US" w:eastAsia="zh-CN"/>
        </w:rPr>
      </w:pPr>
    </w:p>
    <w:p>
      <w:pPr>
        <w:keepNext w:val="0"/>
        <w:keepLines w:val="0"/>
        <w:pageBreakBefore w:val="0"/>
        <w:widowControl w:val="0"/>
        <w:kinsoku/>
        <w:wordWrap/>
        <w:overflowPunct/>
        <w:topLinePunct w:val="0"/>
        <w:autoSpaceDE w:val="0"/>
        <w:autoSpaceDN w:val="0"/>
        <w:bidi w:val="0"/>
        <w:adjustRightInd w:val="0"/>
        <w:snapToGrid/>
        <w:spacing w:line="600" w:lineRule="exact"/>
        <w:ind w:right="840" w:rightChars="400" w:firstLine="640" w:firstLineChars="200"/>
        <w:jc w:val="center"/>
        <w:textAlignment w:val="auto"/>
        <w:rPr>
          <w:rFonts w:hint="default" w:ascii="Times New Roman" w:hAnsi="Times New Roman" w:eastAsia="方正仿宋_GBK" w:cs="Times New Roman"/>
          <w:snapToGrid w:val="0"/>
          <w:spacing w:val="0"/>
          <w:kern w:val="0"/>
          <w:sz w:val="32"/>
          <w:szCs w:val="32"/>
          <w:lang w:val="en-US" w:eastAsia="zh-CN"/>
        </w:rPr>
      </w:pPr>
      <w:r>
        <w:rPr>
          <w:rFonts w:hint="eastAsia" w:ascii="Times New Roman" w:hAnsi="Times New Roman" w:eastAsia="方正仿宋_GBK" w:cs="Times New Roman"/>
          <w:spacing w:val="0"/>
          <w:kern w:val="0"/>
          <w:sz w:val="32"/>
          <w:szCs w:val="32"/>
          <w:lang w:val="en-US" w:eastAsia="zh-CN"/>
        </w:rPr>
        <w:t>重庆</w:t>
      </w:r>
      <w:r>
        <w:rPr>
          <w:rFonts w:hint="default" w:ascii="Times New Roman" w:hAnsi="Times New Roman" w:eastAsia="方正仿宋_GBK" w:cs="Times New Roman"/>
          <w:spacing w:val="0"/>
          <w:kern w:val="0"/>
          <w:sz w:val="32"/>
          <w:szCs w:val="32"/>
          <w:lang w:val="en-US" w:eastAsia="zh-CN"/>
        </w:rPr>
        <w:t>市医</w:t>
      </w:r>
      <w:r>
        <w:rPr>
          <w:rFonts w:hint="eastAsia" w:ascii="Times New Roman" w:hAnsi="Times New Roman" w:eastAsia="方正仿宋_GBK" w:cs="Times New Roman"/>
          <w:spacing w:val="0"/>
          <w:kern w:val="0"/>
          <w:sz w:val="32"/>
          <w:szCs w:val="32"/>
          <w:lang w:val="en-US" w:eastAsia="zh-CN"/>
        </w:rPr>
        <w:t>疗</w:t>
      </w:r>
      <w:r>
        <w:rPr>
          <w:rFonts w:hint="default" w:ascii="Times New Roman" w:hAnsi="Times New Roman" w:eastAsia="方正仿宋_GBK" w:cs="Times New Roman"/>
          <w:spacing w:val="0"/>
          <w:kern w:val="0"/>
          <w:sz w:val="32"/>
          <w:szCs w:val="32"/>
          <w:lang w:val="en-US" w:eastAsia="zh-CN"/>
        </w:rPr>
        <w:t>保</w:t>
      </w:r>
      <w:r>
        <w:rPr>
          <w:rFonts w:hint="eastAsia" w:ascii="Times New Roman" w:hAnsi="Times New Roman" w:eastAsia="方正仿宋_GBK" w:cs="Times New Roman"/>
          <w:spacing w:val="0"/>
          <w:kern w:val="0"/>
          <w:sz w:val="32"/>
          <w:szCs w:val="32"/>
          <w:lang w:val="en-US" w:eastAsia="zh-CN"/>
        </w:rPr>
        <w:t>障</w:t>
      </w:r>
      <w:r>
        <w:rPr>
          <w:rFonts w:hint="default" w:ascii="Times New Roman" w:hAnsi="Times New Roman" w:eastAsia="方正仿宋_GBK" w:cs="Times New Roman"/>
          <w:spacing w:val="0"/>
          <w:kern w:val="0"/>
          <w:sz w:val="32"/>
          <w:szCs w:val="32"/>
          <w:lang w:val="en-US" w:eastAsia="zh-CN"/>
        </w:rPr>
        <w:t xml:space="preserve">局              </w:t>
      </w:r>
      <w:r>
        <w:rPr>
          <w:rFonts w:hint="eastAsia" w:ascii="Times New Roman" w:hAnsi="Times New Roman" w:eastAsia="方正仿宋_GBK" w:cs="Times New Roman"/>
          <w:snapToGrid w:val="0"/>
          <w:spacing w:val="0"/>
          <w:kern w:val="0"/>
          <w:sz w:val="32"/>
          <w:szCs w:val="32"/>
          <w:lang w:val="en-US" w:eastAsia="zh-CN"/>
        </w:rPr>
        <w:t>重庆</w:t>
      </w:r>
      <w:r>
        <w:rPr>
          <w:rFonts w:hint="default" w:ascii="Times New Roman" w:hAnsi="Times New Roman" w:eastAsia="方正仿宋_GBK" w:cs="Times New Roman"/>
          <w:snapToGrid w:val="0"/>
          <w:spacing w:val="0"/>
          <w:kern w:val="0"/>
          <w:sz w:val="32"/>
          <w:szCs w:val="32"/>
          <w:lang w:val="en-US" w:eastAsia="zh-CN"/>
        </w:rPr>
        <w:t>市财政局</w:t>
      </w:r>
    </w:p>
    <w:p>
      <w:pPr>
        <w:keepNext w:val="0"/>
        <w:keepLines w:val="0"/>
        <w:pageBreakBefore w:val="0"/>
        <w:widowControl w:val="0"/>
        <w:kinsoku/>
        <w:wordWrap/>
        <w:overflowPunct/>
        <w:topLinePunct w:val="0"/>
        <w:autoSpaceDE/>
        <w:autoSpaceDN/>
        <w:bidi w:val="0"/>
        <w:adjustRightInd w:val="0"/>
        <w:snapToGrid/>
        <w:spacing w:line="600" w:lineRule="exact"/>
        <w:ind w:right="840" w:rightChars="400" w:firstLine="640" w:firstLineChars="200"/>
        <w:jc w:val="right"/>
        <w:textAlignment w:val="auto"/>
        <w:rPr>
          <w:rFonts w:hint="default" w:ascii="Times New Roman" w:hAnsi="Times New Roman" w:eastAsia="方正仿宋_GBK" w:cs="Times New Roman"/>
          <w:spacing w:val="0"/>
          <w:kern w:val="0"/>
          <w:sz w:val="32"/>
          <w:szCs w:val="32"/>
          <w:lang w:eastAsia="zh-CN"/>
        </w:rPr>
      </w:pPr>
      <w:r>
        <w:rPr>
          <w:rFonts w:hint="default" w:ascii="Times New Roman" w:hAnsi="Times New Roman" w:eastAsia="方正仿宋_GBK" w:cs="Times New Roman"/>
          <w:spacing w:val="0"/>
          <w:kern w:val="0"/>
          <w:sz w:val="32"/>
          <w:szCs w:val="32"/>
          <w:lang w:eastAsia="zh-CN"/>
        </w:rPr>
        <w:t>20</w:t>
      </w:r>
      <w:r>
        <w:rPr>
          <w:rFonts w:hint="eastAsia" w:ascii="Times New Roman" w:hAnsi="Times New Roman" w:eastAsia="方正仿宋_GBK" w:cs="Times New Roman"/>
          <w:spacing w:val="0"/>
          <w:kern w:val="0"/>
          <w:sz w:val="32"/>
          <w:szCs w:val="32"/>
          <w:lang w:val="en-US" w:eastAsia="zh-CN"/>
        </w:rPr>
        <w:t>26</w:t>
      </w:r>
      <w:r>
        <w:rPr>
          <w:rFonts w:hint="default" w:ascii="Times New Roman" w:hAnsi="Times New Roman" w:eastAsia="方正仿宋_GBK" w:cs="Times New Roman"/>
          <w:spacing w:val="0"/>
          <w:kern w:val="0"/>
          <w:sz w:val="32"/>
          <w:szCs w:val="32"/>
          <w:lang w:eastAsia="zh-CN"/>
        </w:rPr>
        <w:t>年</w:t>
      </w:r>
      <w:r>
        <w:rPr>
          <w:rFonts w:hint="default" w:ascii="Times New Roman" w:hAnsi="Times New Roman" w:eastAsia="方正仿宋_GBK" w:cs="Times New Roman"/>
          <w:spacing w:val="0"/>
          <w:kern w:val="0"/>
          <w:sz w:val="32"/>
          <w:szCs w:val="32"/>
          <w:lang w:val="en-US" w:eastAsia="zh-CN"/>
        </w:rPr>
        <w:t>8</w:t>
      </w:r>
      <w:r>
        <w:rPr>
          <w:rFonts w:hint="default" w:ascii="Times New Roman" w:hAnsi="Times New Roman" w:eastAsia="方正仿宋_GBK" w:cs="Times New Roman"/>
          <w:spacing w:val="0"/>
          <w:kern w:val="0"/>
          <w:sz w:val="32"/>
          <w:szCs w:val="32"/>
          <w:lang w:eastAsia="zh-CN"/>
        </w:rPr>
        <w:t>月</w:t>
      </w:r>
      <w:r>
        <w:rPr>
          <w:rFonts w:hint="default" w:ascii="Times New Roman" w:hAnsi="Times New Roman" w:eastAsia="方正仿宋_GBK" w:cs="Times New Roman"/>
          <w:spacing w:val="0"/>
          <w:kern w:val="0"/>
          <w:sz w:val="32"/>
          <w:szCs w:val="32"/>
          <w:lang w:val="en-US" w:eastAsia="zh-CN"/>
        </w:rPr>
        <w:t>31</w:t>
      </w:r>
      <w:r>
        <w:rPr>
          <w:rFonts w:hint="default" w:ascii="Times New Roman" w:hAnsi="Times New Roman" w:eastAsia="方正仿宋_GBK" w:cs="Times New Roman"/>
          <w:spacing w:val="0"/>
          <w:kern w:val="0"/>
          <w:sz w:val="32"/>
          <w:szCs w:val="32"/>
          <w:lang w:eastAsia="zh-CN"/>
        </w:rPr>
        <w:t>日</w:t>
      </w:r>
    </w:p>
    <w:p>
      <w:pPr>
        <w:ind w:left="0" w:leftChars="0" w:firstLine="3778" w:firstLineChars="1219"/>
        <w:rPr>
          <w:rFonts w:hint="default" w:ascii="仿宋_GB2312" w:eastAsia="仿宋_GB2312" w:cs="仿宋_GB2312"/>
          <w:i w:val="0"/>
          <w:iCs w:val="0"/>
          <w:caps w:val="0"/>
          <w:color w:val="000000"/>
          <w:spacing w:val="0"/>
          <w:kern w:val="0"/>
          <w:sz w:val="31"/>
          <w:szCs w:val="31"/>
          <w:shd w:val="clear" w:fill="FFFFFF"/>
        </w:rPr>
      </w:pPr>
    </w:p>
    <w:p>
      <w:pPr>
        <w:ind w:left="0" w:leftChars="0" w:firstLine="3778" w:firstLineChars="1219"/>
        <w:rPr>
          <w:rFonts w:hint="default" w:ascii="仿宋_GB2312" w:eastAsia="仿宋_GB2312" w:cs="仿宋_GB2312"/>
          <w:i w:val="0"/>
          <w:iCs w:val="0"/>
          <w:caps w:val="0"/>
          <w:color w:val="000000"/>
          <w:spacing w:val="0"/>
          <w:sz w:val="31"/>
          <w:szCs w:val="31"/>
          <w:shd w:val="clear" w:fill="FFFFFF"/>
        </w:rPr>
      </w:pPr>
    </w:p>
    <w:p>
      <w:pPr>
        <w:ind w:left="0" w:leftChars="0" w:firstLine="3778" w:firstLineChars="1219"/>
        <w:rPr>
          <w:rFonts w:hint="default" w:ascii="仿宋_GB2312" w:eastAsia="仿宋_GB2312" w:cs="仿宋_GB2312"/>
          <w:i w:val="0"/>
          <w:iCs w:val="0"/>
          <w:caps w:val="0"/>
          <w:color w:val="000000"/>
          <w:spacing w:val="0"/>
          <w:sz w:val="31"/>
          <w:szCs w:val="31"/>
          <w:shd w:val="clear" w:fill="FFFFFF"/>
        </w:rPr>
      </w:pPr>
    </w:p>
    <w:p>
      <w:pPr>
        <w:ind w:left="0" w:leftChars="0" w:firstLine="3778" w:firstLineChars="1219"/>
        <w:rPr>
          <w:rFonts w:hint="default" w:ascii="仿宋_GB2312" w:eastAsia="仿宋_GB2312" w:cs="仿宋_GB2312"/>
          <w:i w:val="0"/>
          <w:iCs w:val="0"/>
          <w:caps w:val="0"/>
          <w:vanish/>
          <w:color w:val="000000"/>
          <w:spacing w:val="0"/>
          <w:sz w:val="31"/>
          <w:szCs w:val="31"/>
          <w:shd w:val="clear" w:fill="FFFFFF"/>
        </w:rPr>
      </w:pPr>
    </w:p>
    <w:p>
      <w:pPr>
        <w:ind w:left="0" w:leftChars="0" w:firstLine="3778" w:firstLineChars="1219"/>
        <w:rPr>
          <w:rFonts w:hint="default" w:ascii="仿宋_GB2312" w:eastAsia="仿宋_GB2312" w:cs="仿宋_GB2312"/>
          <w:i w:val="0"/>
          <w:iCs w:val="0"/>
          <w:caps w:val="0"/>
          <w:vanish/>
          <w:color w:val="000000"/>
          <w:spacing w:val="0"/>
          <w:sz w:val="31"/>
          <w:szCs w:val="31"/>
          <w:shd w:val="clear" w:fill="FFFFFF"/>
        </w:rPr>
      </w:pPr>
    </w:p>
    <w:p>
      <w:pPr>
        <w:ind w:left="0" w:leftChars="0" w:firstLine="3778" w:firstLineChars="1219"/>
        <w:rPr>
          <w:rFonts w:hint="default" w:ascii="仿宋_GB2312" w:eastAsia="仿宋_GB2312" w:cs="仿宋_GB2312"/>
          <w:i w:val="0"/>
          <w:iCs w:val="0"/>
          <w:caps w:val="0"/>
          <w:vanish/>
          <w:color w:val="000000"/>
          <w:spacing w:val="0"/>
          <w:sz w:val="31"/>
          <w:szCs w:val="31"/>
          <w:shd w:val="clear" w:fill="FFFFFF"/>
        </w:rPr>
      </w:pPr>
    </w:p>
    <w:p>
      <w:pPr>
        <w:ind w:left="0" w:leftChars="0" w:firstLine="3778" w:firstLineChars="1219"/>
        <w:rPr>
          <w:rFonts w:hint="default" w:ascii="仿宋_GB2312" w:eastAsia="仿宋_GB2312" w:cs="仿宋_GB2312"/>
          <w:i w:val="0"/>
          <w:iCs w:val="0"/>
          <w:caps w:val="0"/>
          <w:vanish/>
          <w:color w:val="000000"/>
          <w:spacing w:val="0"/>
          <w:sz w:val="31"/>
          <w:szCs w:val="31"/>
          <w:shd w:val="clear" w:fill="FFFFFF"/>
        </w:rPr>
      </w:pPr>
    </w:p>
    <w:p>
      <w:pPr>
        <w:ind w:left="0" w:leftChars="0" w:firstLine="3778" w:firstLineChars="1219"/>
        <w:rPr>
          <w:rFonts w:hint="default" w:ascii="仿宋_GB2312" w:eastAsia="仿宋_GB2312" w:cs="仿宋_GB2312"/>
          <w:i w:val="0"/>
          <w:iCs w:val="0"/>
          <w:caps w:val="0"/>
          <w:vanish/>
          <w:color w:val="000000"/>
          <w:spacing w:val="0"/>
          <w:sz w:val="31"/>
          <w:szCs w:val="31"/>
          <w:shd w:val="clear" w:fill="FFFFFF"/>
        </w:rPr>
      </w:pPr>
    </w:p>
    <w:p>
      <w:pPr>
        <w:ind w:left="0" w:leftChars="0" w:firstLine="3778" w:firstLineChars="1219"/>
        <w:rPr>
          <w:rFonts w:hint="default" w:ascii="仿宋_GB2312" w:eastAsia="仿宋_GB2312" w:cs="仿宋_GB2312"/>
          <w:i w:val="0"/>
          <w:iCs w:val="0"/>
          <w:caps w:val="0"/>
          <w:vanish/>
          <w:color w:val="000000"/>
          <w:spacing w:val="0"/>
          <w:sz w:val="31"/>
          <w:szCs w:val="31"/>
          <w:shd w:val="clear" w:fill="FFFFFF"/>
        </w:rPr>
      </w:pPr>
    </w:p>
    <w:p>
      <w:pPr>
        <w:keepNext/>
        <w:keepLines/>
        <w:widowControl w:val="0"/>
        <w:spacing w:before="340" w:after="330" w:line="576" w:lineRule="auto"/>
        <w:jc w:val="both"/>
        <w:outlineLvl w:val="0"/>
        <w:rPr>
          <w:rFonts w:hint="default" w:ascii="仿宋_GB2312" w:hAnsi="Calibri" w:eastAsia="仿宋_GB2312" w:cs="仿宋_GB2312"/>
          <w:b/>
          <w:bCs/>
          <w:i w:val="0"/>
          <w:iCs w:val="0"/>
          <w:caps w:val="0"/>
          <w:vanish/>
          <w:color w:val="000000"/>
          <w:spacing w:val="0"/>
          <w:kern w:val="44"/>
          <w:sz w:val="31"/>
          <w:szCs w:val="31"/>
          <w:shd w:val="clear" w:fill="FFFFFF"/>
          <w:lang w:val="en-US" w:eastAsia="zh-CN" w:bidi="ar-SA"/>
        </w:rPr>
      </w:pPr>
    </w:p>
    <w:p>
      <w:pPr>
        <w:rPr>
          <w:rFonts w:hint="default" w:ascii="仿宋_GB2312" w:eastAsia="仿宋_GB2312" w:cs="仿宋_GB2312"/>
          <w:i w:val="0"/>
          <w:iCs w:val="0"/>
          <w:caps w:val="0"/>
          <w:vanish/>
          <w:color w:val="000000"/>
          <w:spacing w:val="0"/>
          <w:sz w:val="31"/>
          <w:szCs w:val="31"/>
          <w:shd w:val="clear" w:fill="FFFFFF"/>
        </w:rPr>
      </w:pPr>
    </w:p>
    <w:p>
      <w:pPr>
        <w:ind w:left="0" w:leftChars="0" w:firstLine="3778" w:firstLineChars="1219"/>
        <w:rPr>
          <w:rFonts w:hint="default" w:ascii="仿宋_GB2312" w:eastAsia="仿宋_GB2312" w:cs="仿宋_GB2312"/>
          <w:i w:val="0"/>
          <w:iCs w:val="0"/>
          <w:caps w:val="0"/>
          <w:vanish/>
          <w:color w:val="000000"/>
          <w:spacing w:val="0"/>
          <w:sz w:val="31"/>
          <w:szCs w:val="31"/>
          <w:shd w:val="clear" w:fill="FFFFFF"/>
        </w:rPr>
      </w:pPr>
    </w:p>
    <w:p>
      <w:pPr>
        <w:widowControl/>
        <w:shd w:val="clear" w:color="auto" w:fill="FFFFFF"/>
        <w:spacing w:before="0" w:beforeAutospacing="0" w:after="0" w:afterAutospacing="0" w:line="700" w:lineRule="exact"/>
        <w:jc w:val="center"/>
        <w:rPr>
          <w:rFonts w:hint="eastAsia" w:ascii="Times New Roman" w:hAnsi="Times New Roman" w:eastAsia="方正小标宋_GBK" w:cs="宋体"/>
          <w:vanish/>
          <w:color w:val="000000"/>
          <w:kern w:val="0"/>
          <w:sz w:val="44"/>
          <w:szCs w:val="44"/>
          <w:lang w:val="en-US" w:eastAsia="zh-CN" w:bidi="ar-SA"/>
        </w:rPr>
      </w:pPr>
    </w:p>
    <w:p>
      <w:pPr>
        <w:keepNext/>
        <w:keepLines/>
        <w:widowControl w:val="0"/>
        <w:spacing w:before="340" w:after="330" w:line="576" w:lineRule="auto"/>
        <w:jc w:val="both"/>
        <w:outlineLvl w:val="0"/>
        <w:rPr>
          <w:rFonts w:hint="eastAsia" w:ascii="Calibri" w:hAnsi="Calibri" w:eastAsia="宋体" w:cs="Times New Roman"/>
          <w:b/>
          <w:bCs/>
          <w:vanish/>
          <w:kern w:val="44"/>
          <w:sz w:val="44"/>
          <w:szCs w:val="44"/>
          <w:lang w:val="en-US" w:eastAsia="zh-CN" w:bidi="ar-SA"/>
        </w:rPr>
      </w:pPr>
    </w:p>
    <w:p>
      <w:pPr>
        <w:rPr>
          <w:rFonts w:hint="eastAsia" w:eastAsia="宋体"/>
          <w:vanish/>
          <w:szCs w:val="21"/>
        </w:rPr>
      </w:pPr>
    </w:p>
    <w:p>
      <w:pPr>
        <w:keepNext/>
        <w:keepLines/>
        <w:widowControl w:val="0"/>
        <w:spacing w:before="340" w:after="330" w:line="576" w:lineRule="auto"/>
        <w:jc w:val="both"/>
        <w:outlineLvl w:val="0"/>
        <w:rPr>
          <w:rFonts w:hint="eastAsia" w:ascii="Calibri" w:hAnsi="Calibri" w:eastAsia="宋体" w:cs="Times New Roman"/>
          <w:b/>
          <w:bCs/>
          <w:vanish/>
          <w:kern w:val="44"/>
          <w:sz w:val="44"/>
          <w:szCs w:val="44"/>
          <w:lang w:val="en-US" w:eastAsia="zh-CN" w:bidi="ar-SA"/>
        </w:rPr>
      </w:pPr>
    </w:p>
    <w:p>
      <w:pPr>
        <w:rPr>
          <w:rFonts w:hint="eastAsia" w:eastAsia="宋体"/>
          <w:vanish/>
          <w:szCs w:val="21"/>
        </w:rPr>
      </w:pPr>
    </w:p>
    <w:p>
      <w:pPr>
        <w:keepNext/>
        <w:keepLines/>
        <w:widowControl w:val="0"/>
        <w:spacing w:before="340" w:after="330" w:line="576" w:lineRule="auto"/>
        <w:jc w:val="both"/>
        <w:outlineLvl w:val="0"/>
        <w:rPr>
          <w:rFonts w:hint="eastAsia" w:ascii="Calibri" w:hAnsi="Calibri" w:eastAsia="宋体" w:cs="Times New Roman"/>
          <w:b/>
          <w:bCs/>
          <w:vanish/>
          <w:kern w:val="44"/>
          <w:sz w:val="44"/>
          <w:szCs w:val="44"/>
          <w:lang w:val="en-US" w:eastAsia="zh-CN" w:bidi="ar-SA"/>
        </w:rPr>
      </w:pPr>
    </w:p>
    <w:p>
      <w:pPr>
        <w:rPr>
          <w:rFonts w:hint="eastAsia" w:eastAsia="宋体"/>
          <w:vanish/>
          <w:szCs w:val="21"/>
        </w:rPr>
      </w:pP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643" w:firstLineChars="200"/>
        <w:textAlignment w:val="auto"/>
        <w:rPr>
          <w:rFonts w:hint="eastAsia" w:ascii="方正黑体_GBK" w:hAnsi="方正黑体_GBK" w:eastAsia="方正黑体_GBK" w:cs="方正黑体_GBK"/>
          <w:vanish/>
          <w:kern w:val="0"/>
          <w:sz w:val="32"/>
          <w:szCs w:val="32"/>
          <w:shd w:val="clear" w:color="auto" w:fill="FFFFFF"/>
          <w:lang w:val="en-US"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方正黑体_GBK" w:hAnsi="方正黑体_GBK" w:eastAsia="方正黑体_GBK" w:cs="方正黑体_GBK"/>
          <w:vanish/>
          <w:kern w:val="0"/>
          <w:sz w:val="32"/>
          <w:szCs w:val="32"/>
          <w:shd w:val="clear" w:color="auto" w:fill="FFFFFF"/>
          <w:lang w:val="en-US" w:eastAsia="zh-CN" w:bidi="ar-SA"/>
        </w:rPr>
      </w:pPr>
    </w:p>
    <w:p>
      <w:pPr>
        <w:pStyle w:val="2"/>
        <w:rPr>
          <w:rFonts w:hint="eastAsia"/>
          <w:vanish/>
          <w:lang w:val="en-US" w:eastAsia="zh-CN"/>
        </w:rPr>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27" w:charSpace="0"/>
        </w:sectPr>
      </w:pPr>
    </w:p>
    <w:p>
      <w:pPr>
        <w:spacing w:line="600" w:lineRule="exact"/>
        <w:rPr>
          <w:rFonts w:hint="eastAsia" w:eastAsia="方正仿宋_GBK" w:cs="方正仿宋_GBK"/>
          <w:vanish/>
          <w:sz w:val="32"/>
          <w:szCs w:val="32"/>
          <w:lang w:bidi="ar"/>
        </w:rPr>
        <w:sectPr>
          <w:pgSz w:w="16838" w:h="23811"/>
          <w:pgMar w:top="1474" w:right="1848" w:bottom="1587" w:left="1962" w:header="851" w:footer="992" w:gutter="0"/>
          <w:pgBorders>
            <w:top w:val="none" w:sz="0" w:space="0"/>
            <w:left w:val="none" w:sz="0" w:space="0"/>
            <w:bottom w:val="none" w:sz="0" w:space="0"/>
            <w:right w:val="none" w:sz="0" w:space="0"/>
          </w:pgBorders>
          <w:pgNumType w:fmt="numberInDash"/>
          <w:cols w:space="0" w:num="1"/>
          <w:rtlGutter w:val="0"/>
          <w:docGrid w:type="lines" w:linePitch="334" w:charSpace="0"/>
        </w:sectPr>
      </w:pPr>
    </w:p>
    <w:p>
      <w:pPr>
        <w:rPr>
          <w:rFonts w:ascii="Times New Roman" w:hAnsi="Times New Roman" w:eastAsia="方正小标宋_GBK" w:cs="方正小标宋_GBK"/>
          <w:vanish/>
          <w:sz w:val="44"/>
          <w:szCs w:val="44"/>
        </w:rPr>
      </w:pPr>
    </w:p>
    <w:p>
      <w:pPr>
        <w:keepNext/>
        <w:keepLines/>
        <w:widowControl w:val="0"/>
        <w:spacing w:before="340" w:after="330" w:line="578" w:lineRule="auto"/>
        <w:jc w:val="both"/>
        <w:outlineLvl w:val="0"/>
        <w:rPr>
          <w:rFonts w:ascii="Times New Roman" w:hAnsi="Times New Roman" w:eastAsia="宋体" w:cs="Times New Roman"/>
          <w:b/>
          <w:bCs/>
          <w:vanish/>
          <w:kern w:val="44"/>
          <w:sz w:val="44"/>
          <w:szCs w:val="44"/>
          <w:lang w:val="en-US" w:eastAsia="zh-CN" w:bidi="ar-SA"/>
        </w:rPr>
      </w:pPr>
    </w:p>
    <w:p>
      <w:pPr>
        <w:rPr>
          <w:rFonts w:ascii="方正仿宋_GBK" w:hAnsi="Calibri" w:eastAsia="方正仿宋_GBK" w:cs="Times New Roman"/>
          <w:b/>
          <w:bCs/>
          <w:vanish/>
          <w:sz w:val="32"/>
          <w:szCs w:val="32"/>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widowControl w:val="0"/>
        <w:snapToGrid w:val="0"/>
        <w:spacing w:line="144" w:lineRule="auto"/>
        <w:jc w:val="center"/>
        <w:rPr>
          <w:rFonts w:ascii="Calibri" w:hAnsi="Calibri" w:eastAsia="方正仿宋_GBK" w:cs="方正仿宋_GBK"/>
          <w:vanish/>
          <w:kern w:val="2"/>
          <w:sz w:val="32"/>
          <w:szCs w:val="22"/>
          <w:lang w:val="zh-CN" w:eastAsia="zh-CN" w:bidi="ar-SA"/>
        </w:rPr>
      </w:pPr>
    </w:p>
    <w:p>
      <w:pPr>
        <w:keepNext/>
        <w:keepLines/>
        <w:widowControl w:val="0"/>
        <w:spacing w:before="340" w:after="330" w:line="578" w:lineRule="auto"/>
        <w:jc w:val="both"/>
        <w:outlineLvl w:val="0"/>
        <w:rPr>
          <w:rFonts w:ascii="Calibri" w:hAnsi="Calibri" w:eastAsia="方正仿宋_GBK" w:cs="方正仿宋_GBK"/>
          <w:b/>
          <w:bCs/>
          <w:vanish/>
          <w:kern w:val="2"/>
          <w:sz w:val="32"/>
          <w:szCs w:val="22"/>
          <w:lang w:val="zh-CN" w:eastAsia="zh-CN" w:bidi="ar-SA"/>
        </w:rPr>
      </w:pPr>
    </w:p>
    <w:p>
      <w:pPr>
        <w:rPr>
          <w:rFonts w:ascii="Times New Roman" w:hAnsi="Times New Roman" w:eastAsia="宋体" w:cs="Times New Roman"/>
          <w:vanish/>
          <w:lang w:val="zh-CN" w:eastAsia="zh-CN"/>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rPr>
          <w:rFonts w:ascii="Calibri" w:hAnsi="Calibri" w:eastAsia="宋体" w:cs="Times New Roman"/>
          <w:vanish/>
        </w:rPr>
      </w:pPr>
    </w:p>
    <w:p>
      <w:pPr>
        <w:jc w:val="right"/>
        <w:rPr>
          <w:rFonts w:ascii="Calibri" w:hAnsi="Calibri" w:eastAsia="宋体" w:cs="Times New Roman"/>
          <w:vanish/>
        </w:rPr>
      </w:pPr>
      <w:bookmarkStart w:id="2" w:name="公章"/>
      <w:bookmarkEnd w:id="2"/>
    </w:p>
    <w:p>
      <w:pPr>
        <w:pStyle w:val="2"/>
        <w:rPr>
          <w:rFonts w:hint="eastAsia"/>
          <w:vanish/>
          <w:lang w:val="en-US" w:eastAsia="zh-CN"/>
        </w:rPr>
        <w:sectPr>
          <w:pgSz w:w="16838" w:h="23811"/>
          <w:pgMar w:top="1474" w:right="1848" w:bottom="1587" w:left="1962" w:header="851" w:footer="992" w:gutter="0"/>
          <w:pgNumType w:fmt="numberInDash"/>
          <w:cols w:space="0" w:num="1"/>
          <w:rtlGutter w:val="0"/>
          <w:docGrid w:type="lines" w:linePitch="334" w:charSpace="0"/>
        </w:sectPr>
      </w:pPr>
    </w:p>
    <w:tbl>
      <w:tblPr>
        <w:tblStyle w:val="8"/>
        <w:tblW w:w="504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5"/>
        <w:gridCol w:w="919"/>
        <w:gridCol w:w="1235"/>
        <w:gridCol w:w="1934"/>
        <w:gridCol w:w="1575"/>
        <w:gridCol w:w="546"/>
        <w:gridCol w:w="1666"/>
        <w:gridCol w:w="570"/>
        <w:gridCol w:w="570"/>
        <w:gridCol w:w="570"/>
        <w:gridCol w:w="570"/>
        <w:gridCol w:w="547"/>
        <w:gridCol w:w="1629"/>
        <w:gridCol w:w="7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jc w:val="center"/>
          <w:hidden/>
        </w:trPr>
        <w:tc>
          <w:tcPr>
            <w:tcW w:w="11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宋体"/>
                <w:i w:val="0"/>
                <w:iCs w:val="0"/>
                <w:vanish/>
                <w:color w:val="000000"/>
                <w:sz w:val="21"/>
                <w:szCs w:val="21"/>
                <w:u w:val="none"/>
                <w:lang w:val="en-US"/>
              </w:rPr>
            </w:pPr>
            <w:r>
              <w:rPr>
                <w:rFonts w:hint="eastAsia" w:ascii="Times New Roman" w:hAnsi="Times New Roman" w:eastAsia="宋体" w:cs="宋体"/>
                <w:i w:val="0"/>
                <w:iCs w:val="0"/>
                <w:vanish/>
                <w:color w:val="000000"/>
                <w:kern w:val="0"/>
                <w:sz w:val="21"/>
                <w:szCs w:val="21"/>
                <w:u w:val="none"/>
                <w:lang w:val="en-US" w:eastAsia="zh-CN" w:bidi="ar"/>
              </w:rPr>
              <w:t>33</w:t>
            </w:r>
          </w:p>
        </w:tc>
        <w:tc>
          <w:tcPr>
            <w:tcW w:w="3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宋体"/>
                <w:i w:val="0"/>
                <w:iCs w:val="0"/>
                <w:vanish/>
                <w:color w:val="000000"/>
                <w:sz w:val="16"/>
                <w:szCs w:val="16"/>
                <w:u w:val="none"/>
              </w:rPr>
            </w:pPr>
            <w:r>
              <w:rPr>
                <w:rFonts w:hint="eastAsia" w:ascii="Times New Roman" w:hAnsi="Times New Roman" w:eastAsia="宋体" w:cs="宋体"/>
                <w:i w:val="0"/>
                <w:iCs w:val="0"/>
                <w:vanish/>
                <w:color w:val="000000"/>
                <w:kern w:val="0"/>
                <w:sz w:val="16"/>
                <w:szCs w:val="16"/>
                <w:u w:val="none"/>
                <w:lang w:val="en-US" w:eastAsia="zh-CN" w:bidi="ar"/>
              </w:rPr>
              <w:t>013115000090000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精神科监护</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为处于重性精神病急性发作期的患者提供严密监护服务。</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所定价格涵盖对精神病患者进行生命体征、认知、情感、意志行为等方面的监护以及采取预防意外事件发生措施等步骤所需的人力资源、设备成本和基本物质资源消耗</w:t>
            </w:r>
          </w:p>
        </w:tc>
        <w:tc>
          <w:tcPr>
            <w:tcW w:w="2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小时</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1.精神科监护不可与精神病人护理同时收取。 2.重性精神病急性发作期患者指出现急性、冲动、自杀、伤人、毁物及有外走、妄想、幻觉和木僵等症状的患者。</w:t>
            </w:r>
          </w:p>
        </w:tc>
        <w:tc>
          <w:tcPr>
            <w:tcW w:w="2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6</w:t>
            </w:r>
          </w:p>
        </w:tc>
        <w:tc>
          <w:tcPr>
            <w:tcW w:w="2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6</w:t>
            </w:r>
          </w:p>
        </w:tc>
        <w:tc>
          <w:tcPr>
            <w:tcW w:w="2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6</w:t>
            </w:r>
          </w:p>
        </w:tc>
        <w:tc>
          <w:tcPr>
            <w:tcW w:w="2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6</w:t>
            </w:r>
          </w:p>
        </w:tc>
        <w:tc>
          <w:tcPr>
            <w:tcW w:w="20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甲类</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eastAsia="宋体" w:cs="宋体"/>
                <w:i w:val="0"/>
                <w:iCs w:val="0"/>
                <w:vanish/>
                <w:color w:val="000000"/>
                <w:sz w:val="21"/>
                <w:szCs w:val="21"/>
                <w:u w:val="none"/>
              </w:rPr>
            </w:pPr>
          </w:p>
        </w:tc>
        <w:tc>
          <w:tcPr>
            <w:tcW w:w="2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宋体"/>
                <w:i w:val="0"/>
                <w:iCs w:val="0"/>
                <w:vanish/>
                <w:color w:val="000000"/>
                <w:sz w:val="21"/>
                <w:szCs w:val="21"/>
                <w:u w:val="none"/>
              </w:rPr>
            </w:pPr>
            <w:r>
              <w:rPr>
                <w:rFonts w:hint="eastAsia" w:ascii="Times New Roman" w:hAnsi="Times New Roman" w:eastAsia="宋体" w:cs="宋体"/>
                <w:i w:val="0"/>
                <w:iCs w:val="0"/>
                <w:vanish/>
                <w:color w:val="000000"/>
                <w:kern w:val="0"/>
                <w:sz w:val="21"/>
                <w:szCs w:val="21"/>
                <w:u w:val="none"/>
                <w:lang w:val="en-US" w:eastAsia="zh-CN" w:bidi="ar"/>
              </w:rPr>
              <w:t>治疗费</w:t>
            </w:r>
          </w:p>
        </w:tc>
      </w:tr>
    </w:tbl>
    <w:p>
      <w:pPr>
        <w:rPr>
          <w:vanish/>
        </w:rPr>
      </w:pPr>
    </w:p>
    <w:sectPr>
      <w:pgSz w:w="16838" w:h="23811"/>
      <w:pgMar w:top="1474" w:right="1848" w:bottom="1587" w:left="1962" w:header="851" w:footer="992" w:gutter="0"/>
      <w:pgNumType w:fmt="numberInDash"/>
      <w:cols w:space="0" w:num="1"/>
      <w:rtlGutter w:val="0"/>
      <w:docGrid w:type="lines" w:linePitch="3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Lines="100"/>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-120015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45pt;height:144pt;width:144pt;mso-position-horizontal:outside;mso-position-horizontal-relative:margin;mso-wrap-style:none;z-index:251659264;mso-width-relative:page;mso-height-relative:page;" filled="f" stroked="f" coordsize="21600,21600" o:gfxdata="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DFAdLMwwERKfenR&#10;Cu2+HfjsTXEGTWf6OfGWb2qUsmU+PDCHwUD5eDrhHkspDVKawaKkMu7Lv85jPPoFLyUNBi2nGu+K&#10;Evleo48ADKPhRmM/Gvqo7gwmF71BLZ2JCy7I0SydUZ/xnlYxB1xMc2TKaRjNu9APO94jF6tVF3S0&#10;rj5U/QVMoWVhq3eWxzRRKm9XxwBpO8WjQL0q6FTcYA67ng1vJg76n/su6vE/sf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vatC9UAAAAIAQAADwAAAAAAAAABACAAAAAiAAAAZHJzL2Rvd25yZXYu&#10;eG1sUEsBAhQAFAAAAAgAh07iQL10G3Y3AgAAbwQAAA4AAAAAAAAAAQAgAAAAJAEAAGRycy9lMm9E&#10;b2MueG1sUEsFBgAAAAAGAAYAWQEAAM0FAAAAAA==&#10;">
              <v:fill on="f" focussize="0,0"/>
              <v:stroke on="f" weight="0.5pt"/>
              <v:imagedata o:title=""/>
              <o:lock v:ext="edit" aspectratio="f"/>
              <v:textbox inset="0mm,0mm,0mm,0mm" style="mso-fit-shape-to-text:t;">
                <w:txbxContent>
                  <w:p>
                    <w:pPr>
                      <w:pStyle w:val="6"/>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mc:Fallback>
      </mc:AlternateContent>
    </w:r>
    <w:r>
      <w:rPr>
        <w:rFonts w:ascii="宋体" w:hAnsi="宋体" w:cs="宋体"/>
        <w:b/>
        <w:bCs/>
        <w:color w:val="005192"/>
        <w:sz w:val="28"/>
        <w:szCs w:val="44"/>
        <w:lang w:val="en-US"/>
      </w:rPr>
      <mc:AlternateContent>
        <mc:Choice Requires="wps">
          <w:drawing>
            <wp:anchor distT="0" distB="0" distL="114300" distR="114300" simplePos="0" relativeHeight="251661312" behindDoc="0" locked="0" layoutInCell="1" allowOverlap="1">
              <wp:simplePos x="0" y="0"/>
              <wp:positionH relativeFrom="column">
                <wp:posOffset>15240</wp:posOffset>
              </wp:positionH>
              <wp:positionV relativeFrom="paragraph">
                <wp:posOffset>136525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1.2pt;margin-top:10.75pt;height:0.15pt;width:442.25pt;z-index:251661312;mso-width-relative:page;mso-height-relative:page;" filled="f" stroked="t" coordsize="21600,21600" o:gfxdata="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F&#10;U66U1AAAAAc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ascii="宋体" w:hAnsi="宋体" w:cs="宋体"/>
        <w:b/>
        <w:bCs/>
        <w:color w:val="005192"/>
        <w:sz w:val="28"/>
        <w:szCs w:val="44"/>
        <w:lang w:val="en-US"/>
      </w:rPr>
      <w:t>重庆市医疗保障局发布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spacing w:beforeLines="150"/>
      <w:jc w:val="left"/>
      <w:rPr>
        <w:rFonts w:hint="eastAsia" w:ascii="宋体" w:hAnsi="宋体" w:cs="宋体"/>
        <w:b/>
        <w:bCs/>
        <w:color w:val="005192"/>
        <w:sz w:val="32"/>
        <w:szCs w:val="32"/>
        <w:lang w:val="en-US"/>
      </w:rPr>
    </w:pPr>
    <w:r>
      <w:rPr>
        <w:rFonts w:ascii="方正仿宋_GBK" w:hAnsi="方正仿宋_GBK" w:eastAsia="方正仿宋_GBK" w:cs="方正仿宋_GBK"/>
        <w:b/>
        <w:bCs/>
        <w:color w:val="000000" w:themeColor="text1"/>
        <w:sz w:val="32"/>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675005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0" y="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6pt;margin-top:53.15pt;height:0pt;width:442.55pt;z-index:251660288;mso-width-relative:page;mso-height-relative:page;" filled="f" stroked="t" coordsize="21600,21600" o:gfxdata="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6xMIdIA&#10;AAAJAQAADwAAAAAAAAABACAAAAAiAAAAZHJzL2Rvd25yZXYueG1sUEsBAhQAFAAAAAgAh07iQLOJ&#10;ui7sAQAAwAMAAA4AAAAAAAAAAQAgAAAAIQEAAGRycy9lMm9Eb2MueG1sUEsFBgAAAAAGAAYAWQEA&#10;AH8FAAAAAA==&#10;">
              <v:fill on="f" focussize="0,0"/>
              <v:stroke weight="1.75pt" color="#005192" miterlimit="8" joinstyle="miter"/>
              <v:imagedata o:title=""/>
              <o:lock v:ext="edit" aspectratio="f"/>
            </v:line>
          </w:pict>
        </mc:Fallback>
      </mc:AlternateContent>
    </w:r>
    <w:r>
      <w:rPr>
        <w:rFonts w:hint="eastAsia" w:ascii="宋体" w:hAnsi="宋体" w:cs="宋体"/>
        <w:b/>
        <w:bCs/>
        <w:color w:val="005192"/>
        <w:sz w:val="32"/>
        <w:lang w:val="en-US"/>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lang w:val="en-US"/>
      </w:rPr>
      <w:t>重庆市医疗保障局</w:t>
    </w:r>
    <w:r>
      <w:rPr>
        <w:rFonts w:hint="eastAsia" w:ascii="宋体" w:hAnsi="宋体" w:cs="宋体"/>
        <w:b/>
        <w:bCs/>
        <w:color w:val="005192"/>
        <w:sz w:val="32"/>
        <w:szCs w:val="32"/>
        <w:lang w:val="en-US"/>
      </w:rPr>
      <w:t>规范性文件</w:t>
    </w:r>
  </w:p>
  <w:p>
    <w:pPr>
      <w:pStyle w:val="7"/>
      <w:keepNext w:val="0"/>
      <w:keepLines w:val="0"/>
      <w:pageBreakBefore w:val="0"/>
      <w:widowControl w:val="0"/>
      <w:pBdr>
        <w:bottom w:val="none" w:color="auto" w:sz="0" w:space="0"/>
      </w:pBdr>
      <w:kinsoku/>
      <w:wordWrap/>
      <w:overflowPunct/>
      <w:topLinePunct w:val="0"/>
      <w:autoSpaceDE/>
      <w:autoSpaceDN/>
      <w:bidi w:val="0"/>
      <w:adjustRightInd/>
      <w:snapToGrid w:val="0"/>
      <w:jc w:val="left"/>
      <w:textAlignment w:val="auto"/>
      <w:rPr>
        <w:rFonts w:hint="eastAsia" w:ascii="宋体" w:hAnsi="宋体" w:cs="宋体"/>
        <w:b/>
        <w:bCs/>
        <w:color w:val="005192"/>
        <w:sz w:val="32"/>
        <w:szCs w:val="3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67"/>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BD59F1"/>
    <w:rsid w:val="001B29FD"/>
    <w:rsid w:val="001E62AC"/>
    <w:rsid w:val="00256583"/>
    <w:rsid w:val="00287718"/>
    <w:rsid w:val="002958C0"/>
    <w:rsid w:val="00336BD7"/>
    <w:rsid w:val="004375A7"/>
    <w:rsid w:val="00465ED9"/>
    <w:rsid w:val="004F3710"/>
    <w:rsid w:val="006236DB"/>
    <w:rsid w:val="006251EB"/>
    <w:rsid w:val="00627C57"/>
    <w:rsid w:val="006761A9"/>
    <w:rsid w:val="006C28A5"/>
    <w:rsid w:val="006C716A"/>
    <w:rsid w:val="00800B09"/>
    <w:rsid w:val="008A1FBB"/>
    <w:rsid w:val="009569E5"/>
    <w:rsid w:val="00A8021B"/>
    <w:rsid w:val="00BB0F49"/>
    <w:rsid w:val="00BD59F1"/>
    <w:rsid w:val="00C02CA9"/>
    <w:rsid w:val="00C05E09"/>
    <w:rsid w:val="00D822F4"/>
    <w:rsid w:val="00E10AF5"/>
    <w:rsid w:val="00E95DD5"/>
    <w:rsid w:val="00E97256"/>
    <w:rsid w:val="00EC1B42"/>
    <w:rsid w:val="00F65B11"/>
    <w:rsid w:val="00F713B4"/>
    <w:rsid w:val="017161EE"/>
    <w:rsid w:val="0373439E"/>
    <w:rsid w:val="05E13F99"/>
    <w:rsid w:val="06107982"/>
    <w:rsid w:val="0679507C"/>
    <w:rsid w:val="069B5865"/>
    <w:rsid w:val="08FE7C34"/>
    <w:rsid w:val="09013BBB"/>
    <w:rsid w:val="09C724A7"/>
    <w:rsid w:val="0B195B80"/>
    <w:rsid w:val="0C410ADE"/>
    <w:rsid w:val="14DF4950"/>
    <w:rsid w:val="1538445B"/>
    <w:rsid w:val="16D81DB6"/>
    <w:rsid w:val="174775C1"/>
    <w:rsid w:val="17842C12"/>
    <w:rsid w:val="19F26BB1"/>
    <w:rsid w:val="1A7754F8"/>
    <w:rsid w:val="1B0753E2"/>
    <w:rsid w:val="1C03787B"/>
    <w:rsid w:val="1E2141BA"/>
    <w:rsid w:val="1F66431E"/>
    <w:rsid w:val="1F6B6086"/>
    <w:rsid w:val="1FF2314D"/>
    <w:rsid w:val="20E3156C"/>
    <w:rsid w:val="216632C4"/>
    <w:rsid w:val="21827243"/>
    <w:rsid w:val="23C54B29"/>
    <w:rsid w:val="246F043F"/>
    <w:rsid w:val="250948EB"/>
    <w:rsid w:val="25B67322"/>
    <w:rsid w:val="261C1009"/>
    <w:rsid w:val="26FE3319"/>
    <w:rsid w:val="27851AC3"/>
    <w:rsid w:val="2B1D7252"/>
    <w:rsid w:val="2B372E74"/>
    <w:rsid w:val="2BC52E85"/>
    <w:rsid w:val="2C0679BF"/>
    <w:rsid w:val="2DEC6BE5"/>
    <w:rsid w:val="2E593E6B"/>
    <w:rsid w:val="2EA678A8"/>
    <w:rsid w:val="2FBD190A"/>
    <w:rsid w:val="310205E4"/>
    <w:rsid w:val="314372AE"/>
    <w:rsid w:val="31667E06"/>
    <w:rsid w:val="324E1D58"/>
    <w:rsid w:val="32DA5548"/>
    <w:rsid w:val="335B486B"/>
    <w:rsid w:val="33C36B74"/>
    <w:rsid w:val="34D04B6D"/>
    <w:rsid w:val="369E4EAA"/>
    <w:rsid w:val="3A0972FD"/>
    <w:rsid w:val="3A681A91"/>
    <w:rsid w:val="3B9F195E"/>
    <w:rsid w:val="3CC11305"/>
    <w:rsid w:val="3E8C7CCF"/>
    <w:rsid w:val="40671451"/>
    <w:rsid w:val="40CB1594"/>
    <w:rsid w:val="41533E94"/>
    <w:rsid w:val="43350544"/>
    <w:rsid w:val="44897362"/>
    <w:rsid w:val="44BE37CF"/>
    <w:rsid w:val="45A537EA"/>
    <w:rsid w:val="464D005F"/>
    <w:rsid w:val="48572A95"/>
    <w:rsid w:val="4A280732"/>
    <w:rsid w:val="4A9A45D5"/>
    <w:rsid w:val="4A9F2515"/>
    <w:rsid w:val="4D3B4FB8"/>
    <w:rsid w:val="4E5F467B"/>
    <w:rsid w:val="53AD1103"/>
    <w:rsid w:val="546D5C10"/>
    <w:rsid w:val="54E36229"/>
    <w:rsid w:val="554B02CC"/>
    <w:rsid w:val="556D5B9C"/>
    <w:rsid w:val="589B50B4"/>
    <w:rsid w:val="59312802"/>
    <w:rsid w:val="5BEE4C02"/>
    <w:rsid w:val="5F1B253F"/>
    <w:rsid w:val="5F78236B"/>
    <w:rsid w:val="602461BE"/>
    <w:rsid w:val="60E9359A"/>
    <w:rsid w:val="6314426C"/>
    <w:rsid w:val="631B4721"/>
    <w:rsid w:val="633529D8"/>
    <w:rsid w:val="63936688"/>
    <w:rsid w:val="66F22840"/>
    <w:rsid w:val="699A3F3C"/>
    <w:rsid w:val="6CF5407A"/>
    <w:rsid w:val="6FAC2205"/>
    <w:rsid w:val="75671C1B"/>
    <w:rsid w:val="7874644F"/>
    <w:rsid w:val="791E0F5E"/>
    <w:rsid w:val="7B1A16F5"/>
    <w:rsid w:val="7CCA0390"/>
    <w:rsid w:val="7E933500"/>
    <w:rsid w:val="7FFF4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100" w:beforeAutospacing="1" w:after="100" w:afterAutospacing="1"/>
      <w:outlineLvl w:val="0"/>
    </w:pPr>
    <w:rPr>
      <w:rFonts w:hint="eastAsia" w:ascii="宋体" w:hAnsi="宋体"/>
      <w:b/>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link w:val="13"/>
    <w:semiHidden/>
    <w:unhideWhenUsed/>
    <w:qFormat/>
    <w:uiPriority w:val="99"/>
    <w:pPr>
      <w:jc w:val="center"/>
    </w:pPr>
    <w:rPr>
      <w:lang w:val="zh-CN"/>
    </w:rPr>
  </w:style>
  <w:style w:type="paragraph" w:customStyle="1" w:styleId="4">
    <w:name w:val="默认"/>
    <w:qFormat/>
    <w:uiPriority w:val="0"/>
    <w:rPr>
      <w:rFonts w:ascii="Helvetica" w:hAnsi="Helvetica" w:eastAsia="Helvetica" w:cs="Helvetica"/>
      <w:color w:val="000000"/>
      <w:sz w:val="22"/>
      <w:szCs w:val="22"/>
      <w:lang w:val="en-US" w:eastAsia="zh-CN" w:bidi="ar-SA"/>
    </w:rPr>
  </w:style>
  <w:style w:type="paragraph" w:styleId="5">
    <w:name w:val="Balloon Text"/>
    <w:basedOn w:val="1"/>
    <w:link w:val="14"/>
    <w:semiHidden/>
    <w:unhideWhenUsed/>
    <w:qFormat/>
    <w:uiPriority w:val="99"/>
    <w:rPr>
      <w:sz w:val="18"/>
      <w:szCs w:val="18"/>
    </w:rPr>
  </w:style>
  <w:style w:type="paragraph" w:styleId="6">
    <w:name w:val="footer"/>
    <w:basedOn w:val="1"/>
    <w:link w:val="11"/>
    <w:semiHidden/>
    <w:unhideWhenUsed/>
    <w:qFormat/>
    <w:uiPriority w:val="99"/>
    <w:pPr>
      <w:tabs>
        <w:tab w:val="center" w:pos="4153"/>
        <w:tab w:val="right" w:pos="8306"/>
      </w:tabs>
      <w:snapToGrid w:val="0"/>
      <w:jc w:val="left"/>
    </w:pPr>
    <w:rPr>
      <w:kern w:val="0"/>
      <w:sz w:val="18"/>
      <w:szCs w:val="18"/>
      <w:lang w:val="zh-CN"/>
    </w:rPr>
  </w:style>
  <w:style w:type="paragraph" w:styleId="7">
    <w:name w:val="header"/>
    <w:basedOn w:val="1"/>
    <w:link w:val="10"/>
    <w:semiHidden/>
    <w:unhideWhenUsed/>
    <w:qFormat/>
    <w:uiPriority w:val="99"/>
    <w:pPr>
      <w:pBdr>
        <w:bottom w:val="single" w:color="auto" w:sz="6" w:space="1"/>
      </w:pBdr>
      <w:tabs>
        <w:tab w:val="center" w:pos="4153"/>
        <w:tab w:val="right" w:pos="8306"/>
      </w:tabs>
      <w:snapToGrid w:val="0"/>
      <w:jc w:val="center"/>
    </w:pPr>
    <w:rPr>
      <w:kern w:val="0"/>
      <w:sz w:val="18"/>
      <w:szCs w:val="18"/>
      <w:lang w:val="zh-CN"/>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正文文本 Char"/>
    <w:semiHidden/>
    <w:qFormat/>
    <w:uiPriority w:val="99"/>
    <w:rPr>
      <w:kern w:val="2"/>
      <w:sz w:val="21"/>
      <w:szCs w:val="22"/>
    </w:rPr>
  </w:style>
  <w:style w:type="character" w:customStyle="1" w:styleId="13">
    <w:name w:val="正文文本 Char1"/>
    <w:link w:val="3"/>
    <w:qFormat/>
    <w:uiPriority w:val="0"/>
    <w:rPr>
      <w:rFonts w:ascii="Times New Roman" w:hAnsi="Times New Roman" w:eastAsia="仿宋_GB2312"/>
      <w:b/>
      <w:color w:val="FF0000"/>
      <w:kern w:val="2"/>
      <w:sz w:val="44"/>
      <w:szCs w:val="32"/>
      <w:lang w:val="zh-CN" w:eastAsia="zh-CN"/>
    </w:rPr>
  </w:style>
  <w:style w:type="character" w:customStyle="1" w:styleId="14">
    <w:name w:val="批注框文本 Char"/>
    <w:basedOn w:val="9"/>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1</Pages>
  <Words>146</Words>
  <Characters>835</Characters>
  <Lines>6</Lines>
  <Paragraphs>1</Paragraphs>
  <TotalTime>0</TotalTime>
  <ScaleCrop>false</ScaleCrop>
  <LinksUpToDate>false</LinksUpToDate>
  <CharactersWithSpaces>980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2021-12-02T08:42:00Z</dcterms:created>
  <dc:creator>赖茜</dc:creator>
  <cp:lastModifiedBy>胡娟</cp:lastModifiedBy>
  <cp:lastPrinted>2023-03-10T07:08:00Z</cp:lastPrinted>
  <dcterms:modified xsi:type="dcterms:W3CDTF">2026-09-07T01:23:59Z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2697955A33D547D9B8CE734643DFF918</vt:lpwstr>
  </property>
</Properties>
</file>