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F29C9">
      <w:pPr>
        <w:adjustRightInd w:val="0"/>
        <w:spacing w:line="440" w:lineRule="exact"/>
        <w:jc w:val="center"/>
        <w:rPr>
          <w:rFonts w:hint="eastAsia" w:ascii="Times New Roman" w:hAnsi="Times New Roman" w:eastAsia="仿宋_GB2312"/>
          <w:b/>
          <w:color w:val="000000"/>
          <w:sz w:val="44"/>
          <w:szCs w:val="44"/>
        </w:rPr>
      </w:pPr>
    </w:p>
    <w:p w14:paraId="50C77BFA">
      <w:pPr>
        <w:keepNext w:val="0"/>
        <w:keepLines w:val="0"/>
        <w:widowControl/>
        <w:suppressLineNumbers w:val="0"/>
        <w:spacing w:beforeLines="0" w:line="600" w:lineRule="exact"/>
        <w:jc w:val="center"/>
        <w:rPr>
          <w:rFonts w:hint="eastAsia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" w:eastAsia="zh-CN"/>
        </w:rPr>
        <w:t>市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人社局等五部门关于落实</w:t>
      </w:r>
      <w:r>
        <w:rPr>
          <w:rFonts w:hint="eastAsia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带薪</w:t>
      </w:r>
    </w:p>
    <w:p w14:paraId="45423C65">
      <w:pPr>
        <w:keepNext w:val="0"/>
        <w:keepLines w:val="0"/>
        <w:widowControl/>
        <w:suppressLineNumbers w:val="0"/>
        <w:spacing w:beforeLines="0"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年休假制度的通知</w:t>
      </w:r>
    </w:p>
    <w:p w14:paraId="304CCBD9">
      <w:pPr>
        <w:keepNext w:val="0"/>
        <w:keepLines w:val="0"/>
        <w:widowControl/>
        <w:suppressLineNumbers w:val="0"/>
        <w:spacing w:beforeLines="0"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</w:p>
    <w:p w14:paraId="2CBDB98F">
      <w:pPr>
        <w:widowControl/>
        <w:spacing w:beforeLines="0" w:line="600" w:lineRule="exact"/>
        <w:ind w:right="0"/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各区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人社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局、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总工会、国资委、工商联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，有关单位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：</w:t>
      </w:r>
    </w:p>
    <w:p w14:paraId="45E2A4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为深入贯彻党中央、国务院关于落实职工带薪错峰休假制度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决策部署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，全面落实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市委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市政府保民生、促消费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工作要求，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充分发挥带薪年休假制度在保障职工健康、促进社会发展方面的重要作用，根据《职工带薪年休假条例》、《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企业职工带薪年休假实施办法》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等法规政策，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现就有关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事项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通知如下：</w:t>
      </w:r>
    </w:p>
    <w:p w14:paraId="09C76C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</w:rPr>
        <w:t>一、推</w:t>
      </w:r>
      <w:r>
        <w:rPr>
          <w:rFonts w:hint="eastAsia" w:eastAsia="黑体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进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应休尽休</w:t>
      </w:r>
    </w:p>
    <w:p w14:paraId="25B11C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8"/>
          <w:kern w:val="0"/>
          <w:sz w:val="32"/>
          <w:szCs w:val="32"/>
        </w:rPr>
        <w:t>（一）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落实年休假规定。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职工连续工作满12个月以上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享受年休假，其中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既包括职工在同一单位连续工作满12个月以上的情形，也包括在不同单位连续工作满12个月以上的情形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。要根据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档案记载、单位缴纳社保费记录、劳动合同或者其他具有法律效力的证明材料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，综合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确定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职工的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累计工作时间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，按规定计算年休假天数。企业不得因职工在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本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连续工作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满12个月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，而不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依法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落实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职工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在本单位的年休假权益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要统筹落实好因工未休假职工、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新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招用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职工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、解除终止劳动合同职工、被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派遣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职工等的休假权益，确保全体职工应休尽休、及时补休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。</w:t>
      </w:r>
    </w:p>
    <w:p w14:paraId="2240DF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（二）规范年休假管理。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企业要根据生产工作具体情况，并考虑职工本人意愿，统筹制定年度休假计划并建立管理台账。可结合生产周期、订单情况和岗位特点，采取分时段、分部门、分批次等方式安排休假，职工可根据个人情况，选择集中或分段休假。因特殊情况变更休假计划，要事先经企业和职工协商，明确补休补偿等重点事项。</w:t>
      </w:r>
    </w:p>
    <w:p w14:paraId="6B8C59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</w:rPr>
        <w:t>二、</w:t>
      </w:r>
      <w:r>
        <w:rPr>
          <w:rFonts w:hint="eastAsia" w:eastAsia="黑体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引导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</w:rPr>
        <w:t>错峰休假</w:t>
      </w:r>
    </w:p>
    <w:p w14:paraId="548D62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（三）生产协同错峰休假。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企业要科学预估、合理确定集中作业、订单交付、设备检修等需要全员在岗的关键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时间节点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，推进职工平时分散休假。可根据岗位要求和工作特点，在独立工作多、自主程度高的岗位实行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“AB岗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保障部分职工休假期间的基本运转，促进部门内部错峰休假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。对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承担重要任务、难以调剂安排的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岗位，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要完善工作计划，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提前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好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预案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支持关键岗位职工轮休倒休、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错峰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休假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。</w:t>
      </w:r>
    </w:p>
    <w:p w14:paraId="78BE61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（四）结合假期错峰休假。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企业可安排职工将年休假与休息日、年节假日、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学生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寒暑假等各类休闲类假期合并使用，方便职工短途出行、返乡探亲、外出旅游，提升年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休假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的社会效益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支持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职工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年休假与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婚假、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产假、陪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育儿假、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护理假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功能类假期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合并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使用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，适当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满足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职工不同阶段的假期需求，发挥年休假的保障功能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探索采取零星休假模式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将年休假与休息日等合并形成个人小长假，为灵活满足个人需求提供便利条件。</w:t>
      </w:r>
    </w:p>
    <w:p w14:paraId="297EFF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强化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  <w:lang w:val="en" w:eastAsia="zh-CN"/>
        </w:rPr>
        <w:t>法治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保障</w:t>
      </w:r>
    </w:p>
    <w:p w14:paraId="22069E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（五）规范休假报酬支付。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因工作需要不能安排职工休年休假的，经职工本人同意，可不安排职工休年休假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对职工应休未休的年休假，应当按照该职工日工资收入的300%支付年休假工资报酬，其中包含职工正常工作期间的工资收入。</w:t>
      </w:r>
    </w:p>
    <w:p w14:paraId="1DD2B5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（六）畅通职工维权渠道。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人社部门要畅通投诉举报渠道，将年休假执行情况纳入劳动保障监察日常检查范围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，督促企业抓好落实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。各级工会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组织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要加强对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落实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休假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的监督，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促进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规范管理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和权益落实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。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企业和职工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因年休假发生争议的，企业应当对由其掌握的休假计划、工资台账等承担举证责任。</w:t>
      </w:r>
    </w:p>
    <w:p w14:paraId="4856F7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四、加强宣传引导</w:t>
      </w:r>
    </w:p>
    <w:p w14:paraId="442A78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（七）广泛开展政策宣传。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区人社部门、工会组织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通过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官方网站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、微信公众号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等平台，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大力宣传年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休假法规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政策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扩大政策知晓度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要依托“和谐劳动关系大讲堂”等活动，结合年节假日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等时机，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深入企业、园区、楼宇，以制度建设、假期管理、权益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落实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等为重点开展政策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服务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增强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企业规范管理</w:t>
      </w:r>
      <w:r>
        <w:rPr>
          <w:rFonts w:hint="eastAsia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职工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依法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维权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的能力。</w:t>
      </w:r>
    </w:p>
    <w:p w14:paraId="464E7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left="0" w:right="0" w:firstLine="67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（八）积极开展典型引导。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区国资监管部门、企业代表组织要积极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推广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落实年休假制度、推进错峰休假的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典型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经验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充分发挥引领示范作用。要积极引导企业和职工建设以人为本、关爱职工的企业文化，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摒弃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“爱岗敬业不能休”的错误认识，清理“攀比内卷不愿休”的职场环境，消除“业绩压力不敢休”的后顾之忧，为促进生产与生活、工作与休息、事业与家庭、奋斗与健康的全面协调发展，营造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良好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8"/>
          <w:kern w:val="0"/>
          <w:sz w:val="32"/>
          <w:szCs w:val="32"/>
        </w:rPr>
        <w:t>社会氛围。</w:t>
      </w:r>
    </w:p>
    <w:p w14:paraId="76823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p w14:paraId="132ACB39">
      <w:pPr>
        <w:pStyle w:val="2"/>
        <w:spacing w:beforeLines="0" w:line="600" w:lineRule="exact"/>
        <w:rPr>
          <w:rFonts w:hint="default"/>
          <w:lang w:val="en-US" w:eastAsia="zh-CN"/>
        </w:rPr>
      </w:pPr>
    </w:p>
    <w:p w14:paraId="7FB31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p w14:paraId="5EF75242">
      <w:pPr>
        <w:adjustRightInd w:val="0"/>
        <w:spacing w:beforeLines="0" w:line="600" w:lineRule="exact"/>
        <w:ind w:firstLine="160" w:firstLineChars="5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市人社局    </w:t>
      </w:r>
      <w:r>
        <w:rPr>
          <w:rFonts w:hint="eastAsia" w:eastAsia="仿宋_GB2312" w:cs="Times New Roman"/>
          <w:sz w:val="32"/>
          <w:szCs w:val="32"/>
          <w:lang w:eastAsia="zh-CN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  <w:r>
        <w:rPr>
          <w:rFonts w:hint="default" w:eastAsia="仿宋_GB2312" w:cs="Times New Roman"/>
          <w:sz w:val="32"/>
          <w:szCs w:val="32"/>
          <w:lang w:val="e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市总工会    </w:t>
      </w:r>
      <w:r>
        <w:rPr>
          <w:rFonts w:hint="eastAsia" w:eastAsia="仿宋_GB2312" w:cs="Times New Roman"/>
          <w:sz w:val="32"/>
          <w:szCs w:val="32"/>
          <w:lang w:eastAsia="zh-CN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eastAsia="仿宋_GB2312" w:cs="Times New Roman"/>
          <w:sz w:val="32"/>
          <w:szCs w:val="32"/>
          <w:lang w:val="e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市国资委</w:t>
      </w:r>
    </w:p>
    <w:p w14:paraId="6787ABE1">
      <w:pPr>
        <w:adjustRightInd w:val="0"/>
        <w:spacing w:beforeLines="0"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9DF9C89">
      <w:pPr>
        <w:adjustRightInd w:val="0"/>
        <w:spacing w:beforeLines="0"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09114B">
      <w:pPr>
        <w:adjustRightInd w:val="0"/>
        <w:spacing w:beforeLines="0"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DDFBF7B">
      <w:pPr>
        <w:adjustRightInd w:val="0"/>
        <w:spacing w:beforeLines="0" w:line="600" w:lineRule="exact"/>
        <w:ind w:firstLine="1120" w:firstLineChars="35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市企联/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市企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协         </w:t>
      </w:r>
      <w:r>
        <w:rPr>
          <w:rFonts w:hint="default" w:eastAsia="仿宋_GB2312" w:cs="Times New Roman"/>
          <w:sz w:val="32"/>
          <w:szCs w:val="32"/>
          <w:lang w:val="e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市工商联</w:t>
      </w:r>
    </w:p>
    <w:p w14:paraId="153E4BB3">
      <w:pPr>
        <w:adjustRightInd w:val="0"/>
        <w:spacing w:beforeLines="0" w:line="600" w:lineRule="exact"/>
        <w:ind w:firstLine="4480" w:firstLineChars="14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eastAsia="仿宋_GB2312" w:cs="Times New Roman"/>
          <w:sz w:val="32"/>
          <w:szCs w:val="32"/>
          <w:lang w:val="en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eastAsia="仿宋_GB2312" w:cs="Times New Roman"/>
          <w:sz w:val="32"/>
          <w:szCs w:val="32"/>
          <w:lang w:val="en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2942E346">
      <w:pPr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eastAsia="仿宋_GB2312" w:cs="Times New Roman"/>
          <w:sz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（此件</w:t>
      </w:r>
      <w:r>
        <w:rPr>
          <w:rFonts w:hint="default" w:ascii="Times New Roman" w:hAnsi="Times New Roman" w:eastAsia="仿宋_GB2312" w:cs="Times New Roman"/>
          <w:sz w:val="32"/>
          <w:lang w:val="en" w:eastAsia="zh-CN"/>
        </w:rPr>
        <w:t>主动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公开）</w:t>
      </w:r>
    </w:p>
    <w:p w14:paraId="7BB22D35">
      <w:pPr>
        <w:pStyle w:val="2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p w14:paraId="3E68C359">
      <w:pPr>
        <w:pStyle w:val="2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p w14:paraId="2FF3D882">
      <w:pPr>
        <w:pStyle w:val="2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p w14:paraId="103808EE">
      <w:pPr>
        <w:pStyle w:val="2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p w14:paraId="36333791">
      <w:pPr>
        <w:pStyle w:val="2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p w14:paraId="140755A0">
      <w:pPr>
        <w:pStyle w:val="2"/>
        <w:rPr>
          <w:rFonts w:hint="default" w:ascii="Times New Roman" w:hAnsi="Times New Roman" w:eastAsia="仿宋_GB2312" w:cs="Times New Roman"/>
          <w:sz w:val="32"/>
          <w:lang w:val="en-US" w:eastAsia="zh-CN"/>
        </w:rPr>
      </w:pPr>
    </w:p>
    <w:p w14:paraId="217363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-2147483648" w:line="500" w:lineRule="exact"/>
        <w:ind w:right="210" w:rightChars="100"/>
        <w:textAlignment w:val="auto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268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EC5B4D-4A83-4EC5-92C9-851D541B56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1F7DC9B1-638E-44B3-834D-D92D3A0E09E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79F432B-9385-4596-86ED-1E2D235C87B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4E95203-B71D-40F5-9AB5-0755EC6BF0F2}"/>
  </w:font>
  <w:font w:name="文星简小标宋">
    <w:altName w:val="方正小标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85677">
    <w:pPr>
      <w:pStyle w:val="6"/>
      <w:framePr w:wrap="around" w:vAnchor="text" w:hAnchor="margin" w:xAlign="outside" w:y="1"/>
      <w:rPr>
        <w:rStyle w:val="11"/>
        <w:rFonts w:hint="eastAsia" w:ascii="宋体" w:hAnsi="宋体"/>
        <w:sz w:val="28"/>
        <w:szCs w:val="28"/>
      </w:rPr>
    </w:pPr>
    <w:r>
      <w:rPr>
        <w:rStyle w:val="11"/>
        <w:rFonts w:hint="eastAsia" w:ascii="宋体" w:hAnsi="宋体"/>
        <w:sz w:val="28"/>
        <w:szCs w:val="28"/>
      </w:rPr>
      <w:t>―</w:t>
    </w: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1</w:t>
    </w:r>
    <w:r>
      <w:rPr>
        <w:rStyle w:val="11"/>
        <w:rFonts w:ascii="宋体" w:hAnsi="宋体"/>
        <w:sz w:val="28"/>
        <w:szCs w:val="28"/>
      </w:rPr>
      <w:fldChar w:fldCharType="end"/>
    </w:r>
    <w:r>
      <w:rPr>
        <w:rStyle w:val="11"/>
        <w:rFonts w:hint="eastAsia" w:ascii="宋体" w:hAnsi="宋体"/>
        <w:sz w:val="28"/>
        <w:szCs w:val="28"/>
      </w:rPr>
      <w:t>―</w:t>
    </w:r>
  </w:p>
  <w:p w14:paraId="494A4849"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C9405">
    <w:pPr>
      <w:pStyle w:val="6"/>
      <w:framePr w:wrap="around" w:vAnchor="text" w:hAnchor="margin" w:xAlign="outside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548FB32E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BDC"/>
    <w:rsid w:val="00041E55"/>
    <w:rsid w:val="000A44BF"/>
    <w:rsid w:val="00120125"/>
    <w:rsid w:val="00162B87"/>
    <w:rsid w:val="00233E93"/>
    <w:rsid w:val="00295077"/>
    <w:rsid w:val="002E1670"/>
    <w:rsid w:val="002E3A88"/>
    <w:rsid w:val="002F4A77"/>
    <w:rsid w:val="003F0BDC"/>
    <w:rsid w:val="004E7AF1"/>
    <w:rsid w:val="00542C72"/>
    <w:rsid w:val="00561774"/>
    <w:rsid w:val="0059190B"/>
    <w:rsid w:val="005B53CB"/>
    <w:rsid w:val="005F3A91"/>
    <w:rsid w:val="00637666"/>
    <w:rsid w:val="00653E0B"/>
    <w:rsid w:val="00864DF6"/>
    <w:rsid w:val="00896547"/>
    <w:rsid w:val="008E1795"/>
    <w:rsid w:val="00957982"/>
    <w:rsid w:val="009A720A"/>
    <w:rsid w:val="009D3C84"/>
    <w:rsid w:val="00A76EA1"/>
    <w:rsid w:val="00AC36C9"/>
    <w:rsid w:val="00AF4F42"/>
    <w:rsid w:val="00B7313E"/>
    <w:rsid w:val="00BB1763"/>
    <w:rsid w:val="00BB700D"/>
    <w:rsid w:val="00BD78A2"/>
    <w:rsid w:val="00BE0092"/>
    <w:rsid w:val="00C263D7"/>
    <w:rsid w:val="00C30132"/>
    <w:rsid w:val="00CC0423"/>
    <w:rsid w:val="00CC2B75"/>
    <w:rsid w:val="00CF1D21"/>
    <w:rsid w:val="00D51514"/>
    <w:rsid w:val="00D97787"/>
    <w:rsid w:val="00DB5A57"/>
    <w:rsid w:val="00DD0370"/>
    <w:rsid w:val="00E47CEC"/>
    <w:rsid w:val="00F21FFE"/>
    <w:rsid w:val="00F603A0"/>
    <w:rsid w:val="00F60D89"/>
    <w:rsid w:val="00F6388A"/>
    <w:rsid w:val="00FA15B8"/>
    <w:rsid w:val="00FC5D95"/>
    <w:rsid w:val="17BF03C5"/>
    <w:rsid w:val="1BBF797B"/>
    <w:rsid w:val="1BFFB2EB"/>
    <w:rsid w:val="1DBAEA4E"/>
    <w:rsid w:val="1EEFDAF3"/>
    <w:rsid w:val="34E70C88"/>
    <w:rsid w:val="3BEEED96"/>
    <w:rsid w:val="3E074A4A"/>
    <w:rsid w:val="56F725B6"/>
    <w:rsid w:val="56FF4526"/>
    <w:rsid w:val="577F9467"/>
    <w:rsid w:val="57FE1268"/>
    <w:rsid w:val="5BD8F5EA"/>
    <w:rsid w:val="5C866956"/>
    <w:rsid w:val="5EEF7972"/>
    <w:rsid w:val="5FBF292C"/>
    <w:rsid w:val="759E90AF"/>
    <w:rsid w:val="76FFFA9D"/>
    <w:rsid w:val="7BF7A3CD"/>
    <w:rsid w:val="7C8F9E7A"/>
    <w:rsid w:val="7D3FC552"/>
    <w:rsid w:val="7EED0F6E"/>
    <w:rsid w:val="7F7D02AA"/>
    <w:rsid w:val="7FB76551"/>
    <w:rsid w:val="7FBF6D70"/>
    <w:rsid w:val="7FE701D2"/>
    <w:rsid w:val="7FF5C00C"/>
    <w:rsid w:val="7FFD9E41"/>
    <w:rsid w:val="7FFED1E0"/>
    <w:rsid w:val="7FFF809B"/>
    <w:rsid w:val="9AFB8EE4"/>
    <w:rsid w:val="9FE74BB9"/>
    <w:rsid w:val="AFEEFF63"/>
    <w:rsid w:val="B9D9C5AC"/>
    <w:rsid w:val="BD77C994"/>
    <w:rsid w:val="D7FBB101"/>
    <w:rsid w:val="E34B121B"/>
    <w:rsid w:val="E7FB2DAE"/>
    <w:rsid w:val="EDFB50CF"/>
    <w:rsid w:val="EEBFA0E2"/>
    <w:rsid w:val="EEF9B91A"/>
    <w:rsid w:val="EFFF2F6C"/>
    <w:rsid w:val="F3FFFE65"/>
    <w:rsid w:val="F9BF094E"/>
    <w:rsid w:val="FEDD0E16"/>
    <w:rsid w:val="FF08CF00"/>
    <w:rsid w:val="FF3E4BCC"/>
    <w:rsid w:val="FFFB23AC"/>
    <w:rsid w:val="FFFFBD3B"/>
    <w:rsid w:val="FFFFF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Body Text"/>
    <w:basedOn w:val="1"/>
    <w:qFormat/>
    <w:uiPriority w:val="0"/>
    <w:pPr>
      <w:jc w:val="center"/>
    </w:pPr>
    <w:rPr>
      <w:sz w:val="44"/>
    </w:rPr>
  </w:style>
  <w:style w:type="paragraph" w:styleId="4">
    <w:name w:val="Body Text Indent"/>
    <w:basedOn w:val="1"/>
    <w:qFormat/>
    <w:uiPriority w:val="0"/>
    <w:pPr>
      <w:ind w:firstLine="360"/>
    </w:pPr>
  </w:style>
  <w:style w:type="paragraph" w:styleId="5">
    <w:name w:val="Date"/>
    <w:basedOn w:val="1"/>
    <w:next w:val="1"/>
    <w:qFormat/>
    <w:uiPriority w:val="0"/>
    <w:rPr>
      <w:rFonts w:ascii="仿宋_GB2312" w:eastAsia="仿宋_GB2312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13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14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15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16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17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18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19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20">
    <w:name w:val="Hei Ti1"/>
    <w:qFormat/>
    <w:uiPriority w:val="0"/>
    <w:rPr>
      <w:rFonts w:ascii="黑体" w:hAnsi="黑体" w:eastAsia="黑体" w:cs="黑体"/>
      <w:sz w:val="32"/>
    </w:rPr>
  </w:style>
  <w:style w:type="character" w:customStyle="1" w:styleId="21">
    <w:name w:val="Hei Ti Bold2"/>
    <w:qFormat/>
    <w:uiPriority w:val="0"/>
    <w:rPr>
      <w:rFonts w:ascii="黑体" w:hAnsi="黑体" w:eastAsia="黑体" w:cs="黑体"/>
      <w:b/>
      <w:sz w:val="32"/>
    </w:rPr>
  </w:style>
  <w:style w:type="character" w:customStyle="1" w:styleId="22">
    <w:name w:val="Hei Ti Bold3"/>
    <w:qFormat/>
    <w:uiPriority w:val="0"/>
    <w:rPr>
      <w:rFonts w:ascii="黑体" w:hAnsi="黑体" w:eastAsia="黑体" w:cs="黑体"/>
      <w:b/>
      <w:sz w:val="36"/>
    </w:rPr>
  </w:style>
  <w:style w:type="character" w:customStyle="1" w:styleId="23">
    <w:name w:val="GB_2312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4">
    <w:name w:val="GB_23123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5">
    <w:name w:val="Red_Color1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6">
    <w:name w:val="KaiTi1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7">
    <w:name w:val="Fz_Xbs1"/>
    <w:qFormat/>
    <w:uiPriority w:val="0"/>
    <w:rPr>
      <w:rFonts w:ascii="方正小标宋简体" w:hAnsi="方正小标宋简体" w:eastAsia="方正小标宋简体" w:cs="方正小标宋简体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4</Pages>
  <Words>1664</Words>
  <Characters>1685</Characters>
  <Lines>1</Lines>
  <Paragraphs>1</Paragraphs>
  <TotalTime>9</TotalTime>
  <ScaleCrop>false</ScaleCrop>
  <LinksUpToDate>false</LinksUpToDate>
  <CharactersWithSpaces>1747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2020-09-25T14:56:00Z</dcterms:created>
  <dc:creator>admin</dc:creator>
  <cp:lastModifiedBy>佟萌萌</cp:lastModifiedBy>
  <cp:lastPrinted>2005-03-02T23:04:00Z</cp:lastPrinted>
  <dcterms:modified xsi:type="dcterms:W3CDTF">2026-08-03T02:36:32Z</dcterms:modified>
  <dc:title>【信息公开建议】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A09AF57D039B6EF1434F546A083BC29C</vt:lpwstr>
  </property>
  <property fmtid="{D5CDD505-2E9C-101B-9397-08002B2CF9AE}" pid="4" name="KSOTemplateDocerSaveRecord">
    <vt:lpwstr>eyJoZGlkIjoiYzA2Zjg1M2UzNzA3NDhiMTI3MTJmMDBmNzZjODczMDgiLCJ1c2VySWQiOiIxNjg5NjI2OTUwIn0=</vt:lpwstr>
  </property>
</Properties>
</file>