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E014D">
      <w:pPr>
        <w:spacing w:beforeLines="0" w:afterLines="0" w:line="560" w:lineRule="exact"/>
        <w:rPr>
          <w:rFonts w:hint="default" w:ascii="Times New Roman" w:hAnsi="Times New Roman" w:eastAsia="黑体" w:cs="Times New Roman"/>
          <w:color w:val="auto"/>
          <w:sz w:val="32"/>
          <w:szCs w:val="24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color w:val="auto"/>
          <w:sz w:val="32"/>
          <w:szCs w:val="24"/>
          <w:lang w:val="en-US" w:eastAsia="zh-CN"/>
        </w:rPr>
        <w:t>附件2</w:t>
      </w:r>
    </w:p>
    <w:bookmarkEnd w:id="0"/>
    <w:p w14:paraId="6D531D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24"/>
          <w:szCs w:val="24"/>
          <w:lang w:val="en-US" w:eastAsia="zh-CN"/>
        </w:rPr>
      </w:pPr>
    </w:p>
    <w:p w14:paraId="34DEB63E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慢特病门诊病种办理标准</w:t>
      </w:r>
    </w:p>
    <w:p w14:paraId="36DC07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24"/>
          <w:szCs w:val="24"/>
          <w:lang w:val="en-US" w:eastAsia="zh-CN"/>
        </w:rPr>
      </w:pPr>
    </w:p>
    <w:p w14:paraId="6E9947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u w:val="none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color="000000"/>
          <w:rtl w:val="0"/>
          <w:lang w:val="en-US" w:eastAsia="zh-CN" w:bidi="zh-TW"/>
        </w:rPr>
        <w:t>一、脑卒中（脑梗死&lt;脑梗塞&gt;、脑血栓、脑出血、脑室出血、静脉&lt;窦&gt;血栓、蛛网膜下腔出血）无后遗症</w:t>
      </w:r>
    </w:p>
    <w:p w14:paraId="5AF247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1.有影像学支持的脑梗死（脑梗塞）、脑血栓、脑出血、脑室出血、静脉（窦）血栓、蛛网膜下腔出血；</w:t>
      </w:r>
    </w:p>
    <w:p w14:paraId="0B6B5B2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2.经住院明确诊断为脑梗死（脑梗塞）、脑血栓、脑出血、脑室出血、静脉（窦）血栓、蛛网膜下腔出血。</w:t>
      </w:r>
    </w:p>
    <w:p w14:paraId="0601306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u w:val="none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同时具备以上条件可办理。</w:t>
      </w:r>
    </w:p>
    <w:p w14:paraId="07A1127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color="000000"/>
          <w:rtl w:val="0"/>
          <w:lang w:val="en-US" w:eastAsia="zh-CN" w:bidi="zh-TW"/>
        </w:rPr>
        <w:t>二、脑卒中（脑梗死&lt;脑梗塞&gt;、脑血栓、脑出血、脑室出血、静脉&lt;窦&gt;血栓、蛛网膜下腔出血）后遗症</w:t>
      </w:r>
    </w:p>
    <w:p w14:paraId="30ECF5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1.有影像学支持的脑梗死（脑梗塞）、脑血栓、脑出血、脑室出血、静脉（窦）血栓、蛛网膜下腔出血；</w:t>
      </w:r>
    </w:p>
    <w:p w14:paraId="526849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2.达到以下神经功能缺失的表现之一：单侧肌力四级及以下、偏身或肢体感觉障碍、语言障碍或吞咽功能障碍、认知功能障碍、共济失调；</w:t>
      </w:r>
    </w:p>
    <w:p w14:paraId="1C121E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3.经住院明确诊断为脑梗死（脑梗塞）、脑血栓、脑出血、脑室出血、静脉（窦）血栓、蛛网膜下腔出血。</w:t>
      </w:r>
    </w:p>
    <w:p w14:paraId="465242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同时具备以上条件可办理。</w:t>
      </w:r>
    </w:p>
    <w:p w14:paraId="69FAF98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color="000000"/>
          <w:rtl w:val="0"/>
          <w:lang w:val="en-US" w:eastAsia="zh-CN" w:bidi="zh-TW"/>
        </w:rPr>
        <w:t>三、脑瘫（儿童期康复治疗）</w:t>
      </w:r>
    </w:p>
    <w:p w14:paraId="1F39D64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1.出院或门诊记录有明确诊断：脑性瘫痪；</w:t>
      </w:r>
    </w:p>
    <w:p w14:paraId="3888FA2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2.同时满足以下诊断条件：中枢性运动障碍持续存在、运动和姿势发育异常、肌张力及肌力异常、反射发育异常；</w:t>
      </w:r>
    </w:p>
    <w:p w14:paraId="537D5DE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3.限14周岁及以下儿童享受待遇。</w:t>
      </w:r>
    </w:p>
    <w:p w14:paraId="1BDB28B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三级医疗机构出具资料，同时具备以上三项及需长期门诊治疗的医嘱可办理。</w:t>
      </w:r>
    </w:p>
    <w:p w14:paraId="689DDB2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年满14周岁待遇自动终止。</w:t>
      </w:r>
    </w:p>
    <w:p w14:paraId="4ACEAC8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color="000000"/>
          <w:rtl w:val="0"/>
          <w:lang w:val="en-US" w:eastAsia="zh-CN" w:bidi="zh-TW"/>
        </w:rPr>
        <w:t>四、癫痫</w:t>
      </w:r>
    </w:p>
    <w:p w14:paraId="07500D5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1.出院或门诊记录明确诊断：癫痫；</w:t>
      </w:r>
    </w:p>
    <w:p w14:paraId="7D1DC02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2.出院或门诊记录有病史之一：至少两次间隔&gt;24小时的非诱发性(或反射性)发作记录；1次非诱发性发作+未来10年内再发风险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≥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60%（EEG有痫样放电/MRI有致痫灶/三代直系亲属有癫痫家族史）；确认为癫痫综合征；</w:t>
      </w:r>
    </w:p>
    <w:p w14:paraId="5A4FDCA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3.脑电图报告：提示异常脑电波；</w:t>
      </w:r>
    </w:p>
    <w:p w14:paraId="3DD8C5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4.出院或门诊记录有：抗癫痫药物治疗的医嘱。</w:t>
      </w:r>
    </w:p>
    <w:p w14:paraId="21925FC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三级医疗机构出具资料，同时具备以上四项可办理。</w:t>
      </w:r>
    </w:p>
    <w:p w14:paraId="3D94C84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复审未达要求的退出。</w:t>
      </w:r>
    </w:p>
    <w:p w14:paraId="4CDD10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color="000000"/>
          <w:rtl w:val="0"/>
          <w:lang w:val="en-US" w:eastAsia="zh-CN" w:bidi="zh-TW"/>
        </w:rPr>
        <w:t>五、各类血管支架置入、心脏手术后抗凝和（或）抗血小板药物治疗</w:t>
      </w:r>
    </w:p>
    <w:p w14:paraId="79DAA4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1.出院记录有：各类血管支架置入（植入）术、心脏手术后，经医疗机构确认需要在门诊进行长期抗凝和（或）抗血小板治疗的患者；</w:t>
      </w:r>
    </w:p>
    <w:p w14:paraId="305722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2.影像学检查报告：提示以上手术的术后表现；</w:t>
      </w:r>
    </w:p>
    <w:p w14:paraId="1BCA40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3.手术范围包括：肺动脉/肺静脉支架植入术、经导管主动脉瓣植入术；二尖瓣机械瓣膜置换术、主动脉瓣机械瓣膜置换术、三尖瓣机械瓣膜置换术、肺动脉瓣机械瓣膜置换术、二尖瓣主动脉瓣机械瓣膜置换术、二尖瓣三尖瓣机械瓣膜置换术、主动脉瓣三尖瓣机械瓣膜置换术、二尖瓣主动脉瓣三尖瓣机械瓣膜置换术、二尖瓣生物瓣膜置换术合并房颤心律、主动脉瓣生物瓣膜置换术合并房颤心律、三尖瓣生物瓣膜置换术合并房颤心律、肺动脉瓣生物瓣膜置换术合并房颤心律、二尖瓣主动脉瓣生物瓣膜置换术合并房颤心律、二尖瓣三尖瓣生物瓣膜置换术合并房颤心律、主动脉瓣三尖瓣生物瓣膜置换术合并房颤心律、二尖瓣主动脉瓣三尖瓣生物瓣膜置换术合并房颤心律；锁骨下动脉支架植入术、颈总动脉支架植入术、颈内动脉支架植入术、颈外动脉支架植入术、椎动脉支架植入术、头臂干支架植入术、胸主动脉支架植入术、腹腔干支架植入术、肝动脉支架植入术、脾动脉支架植入术、肠系膜上动脉支架植入术、肠系膜下动脉支架植入术、肾动脉支架植入术、腹主动脉支架植入术、髂总动脉支架植入术、髂内动脉支架植入术、髂外动脉支架植入术、股动脉支架植入术、股深动脉支架植入术、股浅动脉支架植入术、腘动脉支架植入术、颈静脉支架植入术、锁骨下静脉支架植入术、头臂静脉支架植入术、上腔静脉支架植入术、下腔静脉支架植入术、髂总静脉支架植入术、髂外静脉支架植入术、股静脉支架植入术、肾静脉支架植入术、门静脉支架植入术、肠系膜静脉支架植入术、脾静脉支架植入术、经颈静脉肝内门体静脉分流术（TIPS术）（注：该手术含支架植入）。</w:t>
      </w:r>
    </w:p>
    <w:p w14:paraId="5F2A225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三级医疗机构出具资料，同时具备以上“1、2”项，且手术符合第“3”项明确范围的可办理。同时接受两个及以上上述手术的不重复办理本项目资格。</w:t>
      </w:r>
    </w:p>
    <w:p w14:paraId="6268E69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zh-TW"/>
        </w:rPr>
        <w:t>复审未达要求退出；与既有病种“冠心病、风湿性心脏病、脑卒中”的相关手术后情形不同时办理。</w:t>
      </w:r>
    </w:p>
    <w:p w14:paraId="26BD9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18030" w:cs="Times New Roman"/>
          <w:color w:val="auto"/>
          <w:sz w:val="24"/>
          <w:szCs w:val="24"/>
        </w:rPr>
      </w:pPr>
    </w:p>
    <w:p w14:paraId="53B7A5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DC4546"/>
    <w:rsid w:val="32DC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2026-07-08T07:33:00Z</dcterms:created>
  <dc:creator>WPS_1602467652</dc:creator>
  <cp:lastModifiedBy>WPS_1602467652</cp:lastModifiedBy>
  <dcterms:modified xsi:type="dcterms:W3CDTF">2026-07-08T07:35:00Z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3B61563C5020496D88892CF39F59D7FB_11</vt:lpwstr>
  </property>
  <property fmtid="{D5CDD505-2E9C-101B-9397-08002B2CF9AE}" pid="4" name="KSOTemplateDocerSaveRecord">
    <vt:lpwstr>eyJoZGlkIjoiNDNlZmMxNjViYjM4MjMyNGEyMjc5OTE5YjNiODQ5M2EiLCJ1c2VySWQiOiIxMTMwMjI4MjE2In0=</vt:lpwstr>
  </property>
</Properties>
</file>