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58AFC">
      <w:pPr>
        <w:snapToGrid w:val="0"/>
        <w:spacing w:line="600" w:lineRule="exact"/>
        <w:rPr>
          <w:rFonts w:ascii="宋体" w:hAnsi="宋体" w:eastAsia="方正小标宋_GBK"/>
          <w:color w:val="auto"/>
          <w:spacing w:val="11"/>
          <w:sz w:val="44"/>
          <w:szCs w:val="44"/>
          <w:highlight w:val="none"/>
        </w:rPr>
      </w:pPr>
      <w:bookmarkStart w:id="0" w:name="_Toc2275"/>
      <w:bookmarkStart w:id="1" w:name="_Toc3981"/>
      <w:bookmarkStart w:id="2" w:name="_Toc30716"/>
      <w:bookmarkStart w:id="3" w:name="_Toc13276"/>
      <w:bookmarkStart w:id="4" w:name="_Toc14451"/>
      <w:bookmarkStart w:id="5" w:name="_Toc27428"/>
      <w:bookmarkStart w:id="6" w:name="_Toc30073"/>
      <w:bookmarkStart w:id="7" w:name="_Toc13524"/>
      <w:bookmarkStart w:id="8" w:name="_Toc4052"/>
      <mc:AlternateContent>
        <mc:Choice Requires="wpsCustomData">
          <wpsCustomData:docfieldStart id="0" docfieldname="正文" hidden="0" print="1" readonly="0" index="31"/>
        </mc:Choice>
      </mc:AlternateContent>
      <w:bookmarkStart w:id="318" w:name="_GoBack"/>
      <w:bookmarkEnd w:id="318"/>
    </w:p>
    <w:p w14:paraId="78B5A818">
      <w:pPr>
        <w:snapToGrid w:val="0"/>
        <w:spacing w:line="660" w:lineRule="exact"/>
        <w:jc w:val="center"/>
        <w:rPr>
          <w:rFonts w:ascii="宋体" w:hAnsi="宋体" w:eastAsia="方正小标宋_GBK"/>
          <w:color w:val="auto"/>
          <w:spacing w:val="11"/>
          <w:sz w:val="44"/>
          <w:szCs w:val="44"/>
          <w:highlight w:val="none"/>
        </w:rPr>
      </w:pPr>
    </w:p>
    <w:p w14:paraId="5DF9ED21">
      <w:pPr>
        <w:snapToGrid w:val="0"/>
        <w:spacing w:line="660" w:lineRule="exact"/>
        <w:jc w:val="center"/>
        <w:rPr>
          <w:rFonts w:ascii="宋体" w:hAnsi="宋体" w:eastAsia="方正小标宋_GBK"/>
          <w:color w:val="auto"/>
          <w:spacing w:val="11"/>
          <w:sz w:val="44"/>
          <w:szCs w:val="44"/>
          <w:highlight w:val="none"/>
        </w:rPr>
      </w:pPr>
    </w:p>
    <w:p w14:paraId="4063875C">
      <w:pPr>
        <w:snapToGrid w:val="0"/>
        <w:spacing w:line="660" w:lineRule="exact"/>
        <w:jc w:val="center"/>
        <w:rPr>
          <w:rFonts w:ascii="宋体" w:hAnsi="宋体" w:eastAsia="方正小标宋_GBK"/>
          <w:color w:val="auto"/>
          <w:spacing w:val="11"/>
          <w:sz w:val="44"/>
          <w:szCs w:val="44"/>
          <w:highlight w:val="none"/>
        </w:rPr>
      </w:pPr>
    </w:p>
    <w:p w14:paraId="68F6FD9D">
      <w:pPr>
        <w:snapToGrid w:val="0"/>
        <w:spacing w:line="660" w:lineRule="exact"/>
        <w:jc w:val="center"/>
        <w:rPr>
          <w:rFonts w:ascii="宋体" w:hAnsi="宋体" w:eastAsia="方正小标宋_GBK"/>
          <w:color w:val="auto"/>
          <w:spacing w:val="11"/>
          <w:sz w:val="44"/>
          <w:szCs w:val="44"/>
          <w:highlight w:val="none"/>
        </w:rPr>
      </w:pPr>
    </w:p>
    <w:p w14:paraId="4D15FBA5">
      <w:pPr>
        <w:keepNext w:val="0"/>
        <w:keepLines w:val="0"/>
        <w:pageBreakBefore w:val="0"/>
        <w:widowControl w:val="0"/>
        <w:kinsoku/>
        <w:wordWrap/>
        <w:overflowPunct/>
        <w:topLinePunct w:val="0"/>
        <w:autoSpaceDE/>
        <w:autoSpaceDN/>
        <w:bidi w:val="0"/>
        <w:adjustRightInd/>
        <w:snapToGrid w:val="0"/>
        <w:spacing w:line="660" w:lineRule="exact"/>
        <w:jc w:val="center"/>
        <w:textAlignment w:val="auto"/>
        <w:rPr>
          <w:rFonts w:ascii="宋体" w:hAnsi="宋体" w:eastAsia="方正小标宋_GBK"/>
          <w:color w:val="auto"/>
          <w:spacing w:val="11"/>
          <w:sz w:val="44"/>
          <w:szCs w:val="44"/>
          <w:highlight w:val="none"/>
        </w:rPr>
      </w:pPr>
      <w:r>
        <w:rPr>
          <w:rFonts w:ascii="宋体" w:hAnsi="宋体" w:eastAsia="方正小标宋_GBK"/>
          <w:color w:val="auto"/>
          <w:spacing w:val="11"/>
          <w:sz w:val="44"/>
          <w:szCs w:val="44"/>
          <w:highlight w:val="none"/>
        </w:rPr>
        <w:t>云南省人力资源和社会保障事业发展</w:t>
      </w:r>
    </w:p>
    <w:p w14:paraId="09AF808C">
      <w:pPr>
        <w:keepNext w:val="0"/>
        <w:keepLines w:val="0"/>
        <w:pageBreakBefore w:val="0"/>
        <w:widowControl w:val="0"/>
        <w:kinsoku/>
        <w:wordWrap/>
        <w:overflowPunct/>
        <w:topLinePunct w:val="0"/>
        <w:autoSpaceDE/>
        <w:autoSpaceDN/>
        <w:bidi w:val="0"/>
        <w:adjustRightInd/>
        <w:snapToGrid w:val="0"/>
        <w:spacing w:line="660" w:lineRule="exact"/>
        <w:jc w:val="center"/>
        <w:textAlignment w:val="auto"/>
        <w:rPr>
          <w:rFonts w:ascii="宋体" w:hAnsi="宋体" w:eastAsia="方正小标宋_GBK"/>
          <w:color w:val="auto"/>
          <w:spacing w:val="11"/>
          <w:sz w:val="44"/>
          <w:szCs w:val="44"/>
          <w:highlight w:val="none"/>
        </w:rPr>
      </w:pPr>
      <w:r>
        <w:rPr>
          <w:rFonts w:hint="eastAsia" w:ascii="宋体" w:hAnsi="宋体" w:eastAsia="方正小标宋_GBK"/>
          <w:color w:val="auto"/>
          <w:spacing w:val="11"/>
          <w:sz w:val="44"/>
          <w:szCs w:val="44"/>
          <w:highlight w:val="none"/>
        </w:rPr>
        <w:t>“</w:t>
      </w:r>
      <w:r>
        <w:rPr>
          <w:rFonts w:ascii="宋体" w:hAnsi="宋体" w:eastAsia="方正小标宋_GBK"/>
          <w:color w:val="auto"/>
          <w:spacing w:val="11"/>
          <w:sz w:val="44"/>
          <w:szCs w:val="44"/>
          <w:highlight w:val="none"/>
        </w:rPr>
        <w:t>十五五</w:t>
      </w:r>
      <w:r>
        <w:rPr>
          <w:rFonts w:hint="eastAsia" w:ascii="宋体" w:hAnsi="宋体" w:eastAsia="方正小标宋_GBK"/>
          <w:color w:val="auto"/>
          <w:spacing w:val="11"/>
          <w:sz w:val="44"/>
          <w:szCs w:val="44"/>
          <w:highlight w:val="none"/>
        </w:rPr>
        <w:t>”</w:t>
      </w:r>
      <w:r>
        <w:rPr>
          <w:rFonts w:ascii="宋体" w:hAnsi="宋体" w:eastAsia="方正小标宋_GBK"/>
          <w:color w:val="auto"/>
          <w:spacing w:val="11"/>
          <w:sz w:val="44"/>
          <w:szCs w:val="44"/>
          <w:highlight w:val="none"/>
        </w:rPr>
        <w:t>规划</w:t>
      </w:r>
    </w:p>
    <w:p w14:paraId="34DAC23C">
      <w:pPr>
        <w:jc w:val="center"/>
        <w:rPr>
          <w:rFonts w:ascii="宋体" w:hAnsi="宋体" w:eastAsia="方正楷体_GBK" w:cs="方正楷体_GBK"/>
          <w:color w:val="auto"/>
          <w:spacing w:val="11"/>
          <w:sz w:val="32"/>
          <w:szCs w:val="32"/>
          <w:highlight w:val="none"/>
        </w:rPr>
      </w:pPr>
    </w:p>
    <w:p w14:paraId="0C67107A">
      <w:pPr>
        <w:jc w:val="center"/>
        <w:rPr>
          <w:rFonts w:ascii="宋体" w:hAnsi="宋体" w:eastAsia="方正楷体_GBK" w:cs="方正楷体_GBK"/>
          <w:color w:val="auto"/>
          <w:spacing w:val="11"/>
          <w:sz w:val="32"/>
          <w:szCs w:val="32"/>
          <w:highlight w:val="none"/>
        </w:rPr>
      </w:pPr>
    </w:p>
    <w:p w14:paraId="5C91351E">
      <w:pPr>
        <w:jc w:val="center"/>
        <w:rPr>
          <w:rFonts w:ascii="宋体" w:hAnsi="宋体" w:eastAsia="方正楷体_GBK" w:cs="方正楷体_GBK"/>
          <w:color w:val="auto"/>
          <w:spacing w:val="11"/>
          <w:sz w:val="32"/>
          <w:szCs w:val="32"/>
          <w:highlight w:val="none"/>
        </w:rPr>
      </w:pPr>
    </w:p>
    <w:p w14:paraId="59A4EDA1">
      <w:pPr>
        <w:jc w:val="center"/>
        <w:rPr>
          <w:rFonts w:ascii="宋体" w:hAnsi="宋体" w:eastAsia="方正楷体_GBK" w:cs="方正楷体_GBK"/>
          <w:color w:val="auto"/>
          <w:spacing w:val="11"/>
          <w:sz w:val="32"/>
          <w:szCs w:val="32"/>
          <w:highlight w:val="none"/>
        </w:rPr>
      </w:pPr>
    </w:p>
    <w:p w14:paraId="7F52A7FA">
      <w:pPr>
        <w:jc w:val="center"/>
        <w:rPr>
          <w:rFonts w:ascii="宋体" w:hAnsi="宋体" w:eastAsia="方正楷体_GBK" w:cs="方正楷体_GBK"/>
          <w:color w:val="auto"/>
          <w:spacing w:val="11"/>
          <w:sz w:val="32"/>
          <w:szCs w:val="32"/>
          <w:highlight w:val="none"/>
        </w:rPr>
      </w:pPr>
    </w:p>
    <w:p w14:paraId="5E37B9A8">
      <w:pPr>
        <w:jc w:val="center"/>
        <w:rPr>
          <w:rFonts w:ascii="宋体" w:hAnsi="宋体" w:eastAsia="方正楷体_GBK" w:cs="方正楷体_GBK"/>
          <w:color w:val="auto"/>
          <w:spacing w:val="11"/>
          <w:sz w:val="32"/>
          <w:szCs w:val="32"/>
          <w:highlight w:val="none"/>
        </w:rPr>
      </w:pPr>
    </w:p>
    <w:p w14:paraId="35BAC9FA">
      <w:pPr>
        <w:jc w:val="center"/>
        <w:rPr>
          <w:rFonts w:ascii="宋体" w:hAnsi="宋体" w:eastAsia="方正楷体_GBK" w:cs="方正楷体_GBK"/>
          <w:color w:val="auto"/>
          <w:spacing w:val="11"/>
          <w:sz w:val="32"/>
          <w:szCs w:val="32"/>
          <w:highlight w:val="none"/>
        </w:rPr>
      </w:pPr>
    </w:p>
    <w:p w14:paraId="110E7A99">
      <w:pPr>
        <w:jc w:val="center"/>
        <w:rPr>
          <w:rFonts w:ascii="宋体" w:hAnsi="宋体" w:eastAsia="方正楷体_GBK" w:cs="方正楷体_GBK"/>
          <w:color w:val="auto"/>
          <w:spacing w:val="11"/>
          <w:sz w:val="32"/>
          <w:szCs w:val="32"/>
          <w:highlight w:val="none"/>
        </w:rPr>
      </w:pPr>
    </w:p>
    <w:p w14:paraId="1A5FDBA5">
      <w:pPr>
        <w:jc w:val="center"/>
        <w:rPr>
          <w:rFonts w:ascii="宋体" w:hAnsi="宋体" w:eastAsia="方正楷体_GBK" w:cs="方正楷体_GBK"/>
          <w:color w:val="auto"/>
          <w:spacing w:val="11"/>
          <w:sz w:val="32"/>
          <w:szCs w:val="32"/>
          <w:highlight w:val="none"/>
        </w:rPr>
      </w:pPr>
    </w:p>
    <w:p w14:paraId="3B717CF2">
      <w:pPr>
        <w:jc w:val="center"/>
        <w:rPr>
          <w:rFonts w:ascii="宋体" w:hAnsi="宋体" w:eastAsia="方正楷体_GBK" w:cs="方正楷体_GBK"/>
          <w:color w:val="auto"/>
          <w:spacing w:val="11"/>
          <w:sz w:val="32"/>
          <w:szCs w:val="32"/>
          <w:highlight w:val="none"/>
        </w:rPr>
      </w:pPr>
    </w:p>
    <w:p w14:paraId="2EFEF197">
      <w:pPr>
        <w:rPr>
          <w:rFonts w:ascii="宋体" w:hAnsi="宋体" w:eastAsia="方正楷体_GBK" w:cs="方正楷体_GBK"/>
          <w:color w:val="auto"/>
          <w:spacing w:val="11"/>
          <w:sz w:val="32"/>
          <w:szCs w:val="32"/>
          <w:highlight w:val="none"/>
        </w:rPr>
      </w:pPr>
    </w:p>
    <w:p w14:paraId="660907C6">
      <w:pPr>
        <w:rPr>
          <w:rFonts w:ascii="宋体" w:hAnsi="宋体" w:eastAsia="方正楷体_GBK" w:cs="方正楷体_GBK"/>
          <w:color w:val="auto"/>
          <w:spacing w:val="11"/>
          <w:sz w:val="32"/>
          <w:szCs w:val="32"/>
          <w:highlight w:val="none"/>
        </w:rPr>
      </w:pPr>
    </w:p>
    <w:p w14:paraId="003C71AE">
      <w:pPr>
        <w:rPr>
          <w:rFonts w:hint="eastAsia" w:ascii="宋体" w:hAnsi="宋体" w:eastAsia="方正楷体_GBK" w:cs="方正楷体_GBK"/>
          <w:color w:val="auto"/>
          <w:spacing w:val="11"/>
          <w:sz w:val="32"/>
          <w:szCs w:val="32"/>
          <w:highlight w:val="none"/>
        </w:rPr>
      </w:pPr>
    </w:p>
    <w:p w14:paraId="4B37FD4A">
      <w:pPr>
        <w:jc w:val="center"/>
        <w:rPr>
          <w:rFonts w:hint="eastAsia" w:ascii="宋体" w:hAnsi="宋体" w:eastAsia="方正小标宋_GBK" w:cs="方正小标宋_GBK"/>
          <w:color w:val="auto"/>
          <w:sz w:val="36"/>
          <w:szCs w:val="36"/>
          <w:highlight w:val="none"/>
        </w:rPr>
      </w:pPr>
      <w:r>
        <w:rPr>
          <w:rFonts w:hint="eastAsia" w:ascii="宋体" w:hAnsi="宋体" w:eastAsia="方正楷体_GBK" w:cs="方正楷体_GBK"/>
          <w:color w:val="auto"/>
          <w:spacing w:val="11"/>
          <w:sz w:val="32"/>
          <w:szCs w:val="32"/>
          <w:highlight w:val="none"/>
        </w:rPr>
        <w:br w:type="page"/>
      </w:r>
      <w:r>
        <w:rPr>
          <w:rFonts w:hint="eastAsia" w:ascii="宋体" w:hAnsi="宋体" w:eastAsia="方正小标宋_GBK" w:cs="方正小标宋_GBK"/>
          <w:color w:val="auto"/>
          <w:sz w:val="36"/>
          <w:szCs w:val="36"/>
          <w:highlight w:val="none"/>
        </w:rPr>
        <w:t>目</w:t>
      </w:r>
      <w:r>
        <w:rPr>
          <w:rFonts w:hint="eastAsia" w:ascii="宋体" w:hAnsi="宋体" w:eastAsia="方正小标宋_GBK" w:cs="方正小标宋_GBK"/>
          <w:color w:val="auto"/>
          <w:sz w:val="36"/>
          <w:szCs w:val="36"/>
          <w:highlight w:val="none"/>
          <w:lang w:val="en-US" w:eastAsia="zh-CN"/>
        </w:rPr>
        <w:t xml:space="preserve">  </w:t>
      </w:r>
      <w:r>
        <w:rPr>
          <w:rFonts w:hint="eastAsia" w:ascii="宋体" w:hAnsi="宋体" w:eastAsia="方正小标宋_GBK" w:cs="方正小标宋_GBK"/>
          <w:color w:val="auto"/>
          <w:sz w:val="36"/>
          <w:szCs w:val="36"/>
          <w:highlight w:val="none"/>
        </w:rPr>
        <w:t>录</w:t>
      </w:r>
    </w:p>
    <w:p w14:paraId="0161358F">
      <w:pPr>
        <w:spacing w:line="520" w:lineRule="exact"/>
        <w:jc w:val="center"/>
        <w:rPr>
          <w:rFonts w:hint="eastAsia" w:ascii="宋体" w:hAnsi="宋体" w:eastAsia="方正黑体_GBK" w:cs="方正黑体_GBK"/>
          <w:color w:val="auto"/>
          <w:sz w:val="30"/>
          <w:szCs w:val="30"/>
          <w:highlight w:val="none"/>
        </w:rPr>
      </w:pPr>
    </w:p>
    <w:p w14:paraId="17A6D7B0">
      <w:pPr>
        <w:pStyle w:val="16"/>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color w:val="auto"/>
          <w:spacing w:val="11"/>
          <w:sz w:val="32"/>
          <w:szCs w:val="32"/>
          <w:highlight w:val="none"/>
        </w:rPr>
        <w:instrText xml:space="preserve">TOC \o "1-3" \h \u </w:instrText>
      </w:r>
      <w:r>
        <w:rPr>
          <w:rFonts w:ascii="宋体" w:hAnsi="宋体" w:eastAsia="方正楷体_GBK"/>
          <w:color w:val="auto"/>
          <w:spacing w:val="11"/>
          <w:sz w:val="32"/>
          <w:szCs w:val="32"/>
          <w:highlight w:val="none"/>
        </w:rPr>
        <w:fldChar w:fldCharType="separate"/>
      </w: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_Toc17931 </w:instrText>
      </w:r>
      <w:r>
        <w:rPr>
          <w:rFonts w:ascii="宋体" w:hAnsi="宋体" w:eastAsia="方正楷体_GBK"/>
          <w:spacing w:val="11"/>
          <w:sz w:val="32"/>
          <w:szCs w:val="32"/>
          <w:highlight w:val="none"/>
        </w:rPr>
        <w:fldChar w:fldCharType="separate"/>
      </w:r>
      <w:r>
        <w:rPr>
          <w:rFonts w:hint="eastAsia" w:ascii="宋体" w:hAnsi="宋体" w:eastAsia="方正黑体_GBK" w:cs="方正黑体_GBK"/>
          <w:kern w:val="2"/>
          <w:sz w:val="32"/>
          <w:szCs w:val="32"/>
          <w:highlight w:val="none"/>
        </w:rPr>
        <w:t>第一章  立足坚实基础，开创云南人社事业发展新局面</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_Toc17931 \h </w:instrText>
      </w:r>
      <w:r>
        <w:rPr>
          <w:rFonts w:ascii="宋体" w:hAnsi="宋体"/>
          <w:sz w:val="32"/>
          <w:szCs w:val="32"/>
        </w:rPr>
        <w:fldChar w:fldCharType="separate"/>
      </w:r>
      <w:r>
        <w:rPr>
          <w:rFonts w:ascii="宋体" w:hAnsi="宋体"/>
          <w:sz w:val="32"/>
          <w:szCs w:val="32"/>
        </w:rPr>
        <w:t>5</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4E0E4F9F">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_Toc24507 </w:instrText>
      </w:r>
      <w:r>
        <w:rPr>
          <w:rFonts w:ascii="宋体" w:hAnsi="宋体" w:eastAsia="方正楷体_GBK"/>
          <w:spacing w:val="11"/>
          <w:sz w:val="32"/>
          <w:szCs w:val="32"/>
          <w:highlight w:val="none"/>
        </w:rPr>
        <w:fldChar w:fldCharType="separate"/>
      </w:r>
      <w:r>
        <w:rPr>
          <w:rFonts w:ascii="宋体" w:hAnsi="宋体" w:eastAsia="方正楷体_GBK"/>
          <w:sz w:val="32"/>
          <w:szCs w:val="32"/>
          <w:highlight w:val="none"/>
        </w:rPr>
        <w:t>第一节  发展基础</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_Toc24507 \h </w:instrText>
      </w:r>
      <w:r>
        <w:rPr>
          <w:rFonts w:ascii="宋体" w:hAnsi="宋体"/>
          <w:sz w:val="32"/>
          <w:szCs w:val="32"/>
        </w:rPr>
        <w:fldChar w:fldCharType="separate"/>
      </w:r>
      <w:r>
        <w:rPr>
          <w:rFonts w:ascii="宋体" w:hAnsi="宋体"/>
          <w:sz w:val="32"/>
          <w:szCs w:val="32"/>
        </w:rPr>
        <w:t>5</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36C7BA59">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_Toc31040 </w:instrText>
      </w:r>
      <w:r>
        <w:rPr>
          <w:rFonts w:ascii="宋体" w:hAnsi="宋体" w:eastAsia="方正楷体_GBK"/>
          <w:spacing w:val="11"/>
          <w:sz w:val="32"/>
          <w:szCs w:val="32"/>
          <w:highlight w:val="none"/>
        </w:rPr>
        <w:fldChar w:fldCharType="separate"/>
      </w:r>
      <w:r>
        <w:rPr>
          <w:rFonts w:ascii="宋体" w:hAnsi="宋体" w:eastAsia="方正楷体_GBK"/>
          <w:bCs w:val="0"/>
          <w:kern w:val="2"/>
          <w:sz w:val="32"/>
          <w:szCs w:val="32"/>
          <w:highlight w:val="none"/>
        </w:rPr>
        <w:t>第二节  总体要求</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_Toc31040 \h </w:instrText>
      </w:r>
      <w:r>
        <w:rPr>
          <w:rFonts w:ascii="宋体" w:hAnsi="宋体"/>
          <w:sz w:val="32"/>
          <w:szCs w:val="32"/>
        </w:rPr>
        <w:fldChar w:fldCharType="separate"/>
      </w:r>
      <w:r>
        <w:rPr>
          <w:rFonts w:ascii="宋体" w:hAnsi="宋体"/>
          <w:sz w:val="32"/>
          <w:szCs w:val="32"/>
        </w:rPr>
        <w:t>7</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61DEBB8E">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_Toc10015 </w:instrText>
      </w:r>
      <w:r>
        <w:rPr>
          <w:rFonts w:ascii="宋体" w:hAnsi="宋体" w:eastAsia="方正楷体_GBK"/>
          <w:spacing w:val="11"/>
          <w:sz w:val="32"/>
          <w:szCs w:val="32"/>
          <w:highlight w:val="none"/>
        </w:rPr>
        <w:fldChar w:fldCharType="separate"/>
      </w:r>
      <w:r>
        <w:rPr>
          <w:rFonts w:ascii="宋体" w:hAnsi="宋体" w:eastAsia="方正楷体_GBK"/>
          <w:bCs w:val="0"/>
          <w:kern w:val="2"/>
          <w:sz w:val="32"/>
          <w:szCs w:val="32"/>
          <w:highlight w:val="none"/>
        </w:rPr>
        <w:t>第三节  主要</w:t>
      </w:r>
      <w:r>
        <w:rPr>
          <w:rFonts w:hint="default" w:ascii="宋体" w:hAnsi="宋体" w:eastAsia="方正楷体_GBK"/>
          <w:bCs w:val="0"/>
          <w:kern w:val="2"/>
          <w:sz w:val="32"/>
          <w:szCs w:val="32"/>
          <w:highlight w:val="none"/>
        </w:rPr>
        <w:t>目标</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_Toc10015 \h </w:instrText>
      </w:r>
      <w:r>
        <w:rPr>
          <w:rFonts w:ascii="宋体" w:hAnsi="宋体"/>
          <w:sz w:val="32"/>
          <w:szCs w:val="32"/>
        </w:rPr>
        <w:fldChar w:fldCharType="separate"/>
      </w:r>
      <w:r>
        <w:rPr>
          <w:rFonts w:ascii="宋体" w:hAnsi="宋体"/>
          <w:sz w:val="32"/>
          <w:szCs w:val="32"/>
        </w:rPr>
        <w:t>8</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64E37F23">
      <w:pPr>
        <w:pStyle w:val="16"/>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_Toc25511 </w:instrText>
      </w:r>
      <w:r>
        <w:rPr>
          <w:rFonts w:ascii="宋体" w:hAnsi="宋体" w:eastAsia="方正楷体_GBK"/>
          <w:spacing w:val="11"/>
          <w:sz w:val="32"/>
          <w:szCs w:val="32"/>
          <w:highlight w:val="none"/>
        </w:rPr>
        <w:fldChar w:fldCharType="separate"/>
      </w:r>
      <w:r>
        <w:rPr>
          <w:rFonts w:hint="eastAsia" w:ascii="宋体" w:hAnsi="宋体" w:eastAsia="方正黑体_GBK" w:cs="方正黑体_GBK"/>
          <w:kern w:val="2"/>
          <w:sz w:val="32"/>
          <w:szCs w:val="32"/>
          <w:highlight w:val="none"/>
        </w:rPr>
        <w:t xml:space="preserve">第二章  </w:t>
      </w:r>
      <w:r>
        <w:rPr>
          <w:rFonts w:hint="eastAsia" w:ascii="宋体" w:hAnsi="宋体" w:eastAsia="方正黑体_GBK" w:cs="方正黑体_GBK"/>
          <w:kern w:val="2"/>
          <w:sz w:val="32"/>
          <w:szCs w:val="32"/>
          <w:highlight w:val="none"/>
          <w:lang w:eastAsia="zh-CN"/>
        </w:rPr>
        <w:t>构建</w:t>
      </w:r>
      <w:r>
        <w:rPr>
          <w:rFonts w:hint="eastAsia" w:ascii="宋体" w:hAnsi="宋体" w:eastAsia="方正黑体_GBK" w:cs="方正黑体_GBK"/>
          <w:kern w:val="2"/>
          <w:sz w:val="32"/>
          <w:szCs w:val="32"/>
          <w:highlight w:val="none"/>
        </w:rPr>
        <w:t>“大就业”工作格局</w:t>
      </w:r>
      <w:r>
        <w:rPr>
          <w:rFonts w:hint="eastAsia" w:ascii="宋体" w:hAnsi="宋体" w:eastAsia="方正黑体_GBK" w:cs="方正黑体_GBK"/>
          <w:kern w:val="2"/>
          <w:sz w:val="32"/>
          <w:szCs w:val="32"/>
          <w:highlight w:val="none"/>
          <w:lang w:val="en-US" w:eastAsia="zh-CN"/>
        </w:rPr>
        <w:t>，</w:t>
      </w:r>
      <w:r>
        <w:rPr>
          <w:rFonts w:hint="eastAsia" w:ascii="宋体" w:hAnsi="宋体" w:eastAsia="方正黑体_GBK" w:cs="方正黑体_GBK"/>
          <w:kern w:val="2"/>
          <w:sz w:val="32"/>
          <w:szCs w:val="32"/>
          <w:highlight w:val="none"/>
        </w:rPr>
        <w:t>促进高质量充分就业</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_Toc25511 \h </w:instrText>
      </w:r>
      <w:r>
        <w:rPr>
          <w:rFonts w:ascii="宋体" w:hAnsi="宋体"/>
          <w:sz w:val="32"/>
          <w:szCs w:val="32"/>
        </w:rPr>
        <w:fldChar w:fldCharType="separate"/>
      </w:r>
      <w:r>
        <w:rPr>
          <w:rFonts w:ascii="宋体" w:hAnsi="宋体"/>
          <w:sz w:val="32"/>
          <w:szCs w:val="32"/>
        </w:rPr>
        <w:t>10</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2257D439">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_Toc31573 </w:instrText>
      </w:r>
      <w:r>
        <w:rPr>
          <w:rFonts w:ascii="宋体" w:hAnsi="宋体" w:eastAsia="方正楷体_GBK"/>
          <w:spacing w:val="11"/>
          <w:sz w:val="32"/>
          <w:szCs w:val="32"/>
          <w:highlight w:val="none"/>
        </w:rPr>
        <w:fldChar w:fldCharType="separate"/>
      </w:r>
      <w:r>
        <w:rPr>
          <w:rFonts w:ascii="宋体" w:hAnsi="宋体" w:eastAsia="方正楷体_GBK" w:cs="方正楷体_GBK"/>
          <w:sz w:val="32"/>
          <w:szCs w:val="32"/>
          <w:highlight w:val="none"/>
        </w:rPr>
        <w:t xml:space="preserve">第一节  </w:t>
      </w:r>
      <w:r>
        <w:rPr>
          <w:rFonts w:hint="eastAsia" w:ascii="宋体" w:hAnsi="宋体" w:eastAsia="方正楷体_GBK" w:cs="方正楷体_GBK"/>
          <w:sz w:val="32"/>
          <w:szCs w:val="32"/>
          <w:highlight w:val="none"/>
          <w:lang w:eastAsia="zh-CN"/>
        </w:rPr>
        <w:t>构建就业友好型发展方式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_Toc31573 \h </w:instrText>
      </w:r>
      <w:r>
        <w:rPr>
          <w:rFonts w:ascii="宋体" w:hAnsi="宋体"/>
          <w:sz w:val="32"/>
          <w:szCs w:val="32"/>
        </w:rPr>
        <w:fldChar w:fldCharType="separate"/>
      </w:r>
      <w:r>
        <w:rPr>
          <w:rFonts w:ascii="宋体" w:hAnsi="宋体"/>
          <w:sz w:val="32"/>
          <w:szCs w:val="32"/>
        </w:rPr>
        <w:t>10</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34C5245C">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_Toc11632 </w:instrText>
      </w:r>
      <w:r>
        <w:rPr>
          <w:rFonts w:ascii="宋体" w:hAnsi="宋体" w:eastAsia="方正楷体_GBK"/>
          <w:spacing w:val="11"/>
          <w:sz w:val="32"/>
          <w:szCs w:val="32"/>
          <w:highlight w:val="none"/>
        </w:rPr>
        <w:fldChar w:fldCharType="separate"/>
      </w:r>
      <w:r>
        <w:rPr>
          <w:rFonts w:hint="eastAsia" w:ascii="宋体" w:hAnsi="宋体" w:eastAsia="方正楷体_GBK" w:cs="方正楷体_GBK"/>
          <w:bCs/>
          <w:spacing w:val="0"/>
          <w:kern w:val="0"/>
          <w:sz w:val="32"/>
          <w:szCs w:val="32"/>
          <w:highlight w:val="none"/>
        </w:rPr>
        <w:t>第</w:t>
      </w:r>
      <w:r>
        <w:rPr>
          <w:rFonts w:hint="eastAsia" w:ascii="宋体" w:hAnsi="宋体" w:eastAsia="方正楷体_GBK" w:cs="方正楷体_GBK"/>
          <w:bCs/>
          <w:spacing w:val="0"/>
          <w:kern w:val="0"/>
          <w:sz w:val="32"/>
          <w:szCs w:val="32"/>
          <w:highlight w:val="none"/>
          <w:lang w:eastAsia="zh-CN"/>
        </w:rPr>
        <w:t>二</w:t>
      </w:r>
      <w:r>
        <w:rPr>
          <w:rFonts w:hint="eastAsia" w:ascii="宋体" w:hAnsi="宋体" w:eastAsia="方正楷体_GBK" w:cs="方正楷体_GBK"/>
          <w:bCs/>
          <w:spacing w:val="0"/>
          <w:kern w:val="0"/>
          <w:sz w:val="32"/>
          <w:szCs w:val="32"/>
          <w:highlight w:val="none"/>
        </w:rPr>
        <w:t>节  深化“创业云南”建设</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_Toc11632 \h </w:instrText>
      </w:r>
      <w:r>
        <w:rPr>
          <w:rFonts w:ascii="宋体" w:hAnsi="宋体"/>
          <w:sz w:val="32"/>
          <w:szCs w:val="32"/>
        </w:rPr>
        <w:fldChar w:fldCharType="separate"/>
      </w:r>
      <w:r>
        <w:rPr>
          <w:rFonts w:ascii="宋体" w:hAnsi="宋体"/>
          <w:sz w:val="32"/>
          <w:szCs w:val="32"/>
        </w:rPr>
        <w:t>11</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328F0E1B">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_Toc18653 </w:instrText>
      </w:r>
      <w:r>
        <w:rPr>
          <w:rFonts w:ascii="宋体" w:hAnsi="宋体" w:eastAsia="方正楷体_GBK"/>
          <w:spacing w:val="11"/>
          <w:sz w:val="32"/>
          <w:szCs w:val="32"/>
          <w:highlight w:val="none"/>
        </w:rPr>
        <w:fldChar w:fldCharType="separate"/>
      </w:r>
      <w:r>
        <w:rPr>
          <w:rFonts w:hint="eastAsia" w:ascii="宋体" w:hAnsi="宋体" w:eastAsia="方正楷体_GBK" w:cs="方正楷体_GBK"/>
          <w:bCs/>
          <w:spacing w:val="0"/>
          <w:kern w:val="0"/>
          <w:sz w:val="32"/>
          <w:szCs w:val="32"/>
          <w:highlight w:val="none"/>
        </w:rPr>
        <w:t>第</w:t>
      </w:r>
      <w:r>
        <w:rPr>
          <w:rFonts w:hint="eastAsia" w:ascii="宋体" w:hAnsi="宋体" w:eastAsia="方正楷体_GBK" w:cs="方正楷体_GBK"/>
          <w:bCs/>
          <w:spacing w:val="0"/>
          <w:kern w:val="0"/>
          <w:sz w:val="32"/>
          <w:szCs w:val="32"/>
          <w:highlight w:val="none"/>
          <w:lang w:eastAsia="zh-CN"/>
        </w:rPr>
        <w:t>三</w:t>
      </w:r>
      <w:r>
        <w:rPr>
          <w:rFonts w:hint="eastAsia" w:ascii="宋体" w:hAnsi="宋体" w:eastAsia="方正楷体_GBK" w:cs="方正楷体_GBK"/>
          <w:bCs/>
          <w:spacing w:val="0"/>
          <w:kern w:val="0"/>
          <w:sz w:val="32"/>
          <w:szCs w:val="32"/>
          <w:highlight w:val="none"/>
        </w:rPr>
        <w:t xml:space="preserve">节  </w:t>
      </w:r>
      <w:r>
        <w:rPr>
          <w:rFonts w:hint="eastAsia" w:ascii="宋体" w:hAnsi="宋体" w:eastAsia="方正楷体_GBK" w:cs="方正楷体_GBK"/>
          <w:bCs/>
          <w:spacing w:val="0"/>
          <w:kern w:val="0"/>
          <w:sz w:val="32"/>
          <w:szCs w:val="32"/>
          <w:highlight w:val="none"/>
          <w:lang w:eastAsia="zh-CN"/>
        </w:rPr>
        <w:t>促进</w:t>
      </w:r>
      <w:r>
        <w:rPr>
          <w:rFonts w:hint="eastAsia" w:ascii="宋体" w:hAnsi="宋体" w:eastAsia="方正楷体_GBK" w:cs="方正楷体_GBK"/>
          <w:bCs/>
          <w:spacing w:val="0"/>
          <w:kern w:val="0"/>
          <w:sz w:val="32"/>
          <w:szCs w:val="32"/>
          <w:highlight w:val="none"/>
        </w:rPr>
        <w:t>重点群体就业</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_Toc18653 \h </w:instrText>
      </w:r>
      <w:r>
        <w:rPr>
          <w:rFonts w:ascii="宋体" w:hAnsi="宋体"/>
          <w:sz w:val="32"/>
          <w:szCs w:val="32"/>
        </w:rPr>
        <w:fldChar w:fldCharType="separate"/>
      </w:r>
      <w:r>
        <w:rPr>
          <w:rFonts w:ascii="宋体" w:hAnsi="宋体"/>
          <w:sz w:val="32"/>
          <w:szCs w:val="32"/>
        </w:rPr>
        <w:t>13</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660B5F16">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_Toc18887 </w:instrText>
      </w:r>
      <w:r>
        <w:rPr>
          <w:rFonts w:ascii="宋体" w:hAnsi="宋体" w:eastAsia="方正楷体_GBK"/>
          <w:spacing w:val="11"/>
          <w:sz w:val="32"/>
          <w:szCs w:val="32"/>
          <w:highlight w:val="none"/>
        </w:rPr>
        <w:fldChar w:fldCharType="separate"/>
      </w:r>
      <w:r>
        <w:rPr>
          <w:rFonts w:hint="eastAsia" w:ascii="宋体" w:hAnsi="宋体" w:eastAsia="方正楷体_GBK" w:cs="方正楷体_GBK"/>
          <w:bCs/>
          <w:spacing w:val="0"/>
          <w:kern w:val="0"/>
          <w:sz w:val="32"/>
          <w:szCs w:val="32"/>
          <w:highlight w:val="none"/>
        </w:rPr>
        <w:t>第</w:t>
      </w:r>
      <w:r>
        <w:rPr>
          <w:rFonts w:hint="eastAsia" w:ascii="宋体" w:hAnsi="宋体" w:eastAsia="方正楷体_GBK" w:cs="方正楷体_GBK"/>
          <w:bCs/>
          <w:spacing w:val="0"/>
          <w:kern w:val="0"/>
          <w:sz w:val="32"/>
          <w:szCs w:val="32"/>
          <w:highlight w:val="none"/>
          <w:lang w:eastAsia="zh-CN"/>
        </w:rPr>
        <w:t>四</w:t>
      </w:r>
      <w:r>
        <w:rPr>
          <w:rFonts w:hint="eastAsia" w:ascii="宋体" w:hAnsi="宋体" w:eastAsia="方正楷体_GBK" w:cs="方正楷体_GBK"/>
          <w:bCs/>
          <w:spacing w:val="0"/>
          <w:kern w:val="0"/>
          <w:sz w:val="32"/>
          <w:szCs w:val="32"/>
          <w:highlight w:val="none"/>
        </w:rPr>
        <w:t>节  大力发展</w:t>
      </w:r>
      <w:r>
        <w:rPr>
          <w:rFonts w:ascii="宋体" w:hAnsi="宋体" w:eastAsia="方正楷体_GBK" w:cs="方正楷体_GBK"/>
          <w:bCs/>
          <w:spacing w:val="0"/>
          <w:kern w:val="0"/>
          <w:sz w:val="32"/>
          <w:szCs w:val="32"/>
          <w:highlight w:val="none"/>
        </w:rPr>
        <w:t>人力资源服务</w:t>
      </w:r>
      <w:r>
        <w:rPr>
          <w:rFonts w:hint="eastAsia" w:ascii="宋体" w:hAnsi="宋体" w:eastAsia="方正楷体_GBK" w:cs="方正楷体_GBK"/>
          <w:bCs/>
          <w:spacing w:val="0"/>
          <w:kern w:val="0"/>
          <w:sz w:val="32"/>
          <w:szCs w:val="32"/>
          <w:highlight w:val="none"/>
        </w:rPr>
        <w:t>产</w:t>
      </w:r>
      <w:r>
        <w:rPr>
          <w:rFonts w:ascii="宋体" w:hAnsi="宋体" w:eastAsia="方正楷体_GBK" w:cs="方正楷体_GBK"/>
          <w:bCs/>
          <w:spacing w:val="0"/>
          <w:kern w:val="0"/>
          <w:sz w:val="32"/>
          <w:szCs w:val="32"/>
          <w:highlight w:val="none"/>
        </w:rPr>
        <w:t>业</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_Toc18887 \h </w:instrText>
      </w:r>
      <w:r>
        <w:rPr>
          <w:rFonts w:ascii="宋体" w:hAnsi="宋体"/>
          <w:sz w:val="32"/>
          <w:szCs w:val="32"/>
        </w:rPr>
        <w:fldChar w:fldCharType="separate"/>
      </w:r>
      <w:r>
        <w:rPr>
          <w:rFonts w:ascii="宋体" w:hAnsi="宋体"/>
          <w:sz w:val="32"/>
          <w:szCs w:val="32"/>
        </w:rPr>
        <w:t>15</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0B2ECE00">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_Toc21540 </w:instrText>
      </w:r>
      <w:r>
        <w:rPr>
          <w:rFonts w:ascii="宋体" w:hAnsi="宋体" w:eastAsia="方正楷体_GBK"/>
          <w:spacing w:val="11"/>
          <w:sz w:val="32"/>
          <w:szCs w:val="32"/>
          <w:highlight w:val="none"/>
        </w:rPr>
        <w:fldChar w:fldCharType="separate"/>
      </w:r>
      <w:r>
        <w:rPr>
          <w:rFonts w:hint="eastAsia" w:ascii="宋体" w:hAnsi="宋体" w:eastAsia="方正楷体_GBK" w:cs="方正楷体_GBK"/>
          <w:bCs/>
          <w:spacing w:val="0"/>
          <w:kern w:val="0"/>
          <w:sz w:val="32"/>
          <w:szCs w:val="32"/>
          <w:highlight w:val="none"/>
        </w:rPr>
        <w:t>第</w:t>
      </w:r>
      <w:r>
        <w:rPr>
          <w:rFonts w:hint="eastAsia" w:ascii="宋体" w:hAnsi="宋体" w:eastAsia="方正楷体_GBK" w:cs="方正楷体_GBK"/>
          <w:bCs/>
          <w:spacing w:val="0"/>
          <w:kern w:val="0"/>
          <w:sz w:val="32"/>
          <w:szCs w:val="32"/>
          <w:highlight w:val="none"/>
          <w:lang w:eastAsia="zh-CN"/>
        </w:rPr>
        <w:t>五</w:t>
      </w:r>
      <w:r>
        <w:rPr>
          <w:rFonts w:hint="eastAsia" w:ascii="宋体" w:hAnsi="宋体" w:eastAsia="方正楷体_GBK" w:cs="方正楷体_GBK"/>
          <w:bCs/>
          <w:spacing w:val="0"/>
          <w:kern w:val="0"/>
          <w:sz w:val="32"/>
          <w:szCs w:val="32"/>
          <w:highlight w:val="none"/>
        </w:rPr>
        <w:t>节  健全就业公共服务体系</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_Toc21540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4F01184B">
      <w:pPr>
        <w:pStyle w:val="16"/>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_Toc14766 </w:instrText>
      </w:r>
      <w:r>
        <w:rPr>
          <w:rFonts w:ascii="宋体" w:hAnsi="宋体" w:eastAsia="方正楷体_GBK"/>
          <w:spacing w:val="11"/>
          <w:sz w:val="32"/>
          <w:szCs w:val="32"/>
          <w:highlight w:val="none"/>
        </w:rPr>
        <w:fldChar w:fldCharType="separate"/>
      </w:r>
      <w:r>
        <w:rPr>
          <w:rFonts w:hint="eastAsia" w:ascii="宋体" w:hAnsi="宋体" w:eastAsia="方正黑体_GBK" w:cs="方正黑体_GBK"/>
          <w:kern w:val="2"/>
          <w:sz w:val="32"/>
          <w:szCs w:val="32"/>
          <w:highlight w:val="none"/>
        </w:rPr>
        <w:t xml:space="preserve">第三章  </w:t>
      </w:r>
      <w:r>
        <w:rPr>
          <w:rFonts w:hint="default" w:ascii="宋体" w:hAnsi="宋体" w:eastAsia="方正黑体_GBK" w:cs="方正黑体_GBK"/>
          <w:kern w:val="2"/>
          <w:sz w:val="32"/>
          <w:szCs w:val="32"/>
          <w:highlight w:val="none"/>
          <w:lang w:val="en-US"/>
        </w:rPr>
        <w:t>健全</w:t>
      </w:r>
      <w:r>
        <w:rPr>
          <w:rFonts w:hint="eastAsia" w:ascii="宋体" w:hAnsi="宋体" w:eastAsia="方正黑体_GBK" w:cs="方正黑体_GBK"/>
          <w:kern w:val="2"/>
          <w:sz w:val="32"/>
          <w:szCs w:val="32"/>
          <w:highlight w:val="none"/>
        </w:rPr>
        <w:t>社会保</w:t>
      </w:r>
      <w:r>
        <w:rPr>
          <w:rFonts w:hint="eastAsia" w:ascii="宋体" w:hAnsi="宋体" w:eastAsia="方正黑体_GBK" w:cs="方正黑体_GBK"/>
          <w:kern w:val="2"/>
          <w:sz w:val="32"/>
          <w:szCs w:val="32"/>
          <w:highlight w:val="none"/>
          <w:lang w:val="en-US" w:eastAsia="zh-CN"/>
        </w:rPr>
        <w:t>障</w:t>
      </w:r>
      <w:r>
        <w:rPr>
          <w:rFonts w:hint="eastAsia" w:ascii="宋体" w:hAnsi="宋体" w:eastAsia="方正黑体_GBK" w:cs="方正黑体_GBK"/>
          <w:kern w:val="2"/>
          <w:sz w:val="32"/>
          <w:szCs w:val="32"/>
          <w:highlight w:val="none"/>
        </w:rPr>
        <w:t>体系，推进</w:t>
      </w:r>
      <w:r>
        <w:rPr>
          <w:rFonts w:hint="eastAsia" w:ascii="宋体" w:hAnsi="宋体" w:eastAsia="方正黑体_GBK" w:cs="方正黑体_GBK"/>
          <w:kern w:val="2"/>
          <w:sz w:val="32"/>
          <w:szCs w:val="32"/>
          <w:highlight w:val="none"/>
          <w:lang w:val="en-US" w:eastAsia="zh-CN"/>
        </w:rPr>
        <w:t>高质量</w:t>
      </w:r>
      <w:r>
        <w:rPr>
          <w:rFonts w:hint="eastAsia" w:ascii="宋体" w:hAnsi="宋体" w:eastAsia="方正黑体_GBK" w:cs="方正黑体_GBK"/>
          <w:kern w:val="2"/>
          <w:sz w:val="32"/>
          <w:szCs w:val="32"/>
          <w:highlight w:val="none"/>
        </w:rPr>
        <w:t>可持续发展</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_Toc14766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0FD4B9EB">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_Toc14173 </w:instrText>
      </w:r>
      <w:r>
        <w:rPr>
          <w:rFonts w:ascii="宋体" w:hAnsi="宋体" w:eastAsia="方正楷体_GBK"/>
          <w:spacing w:val="11"/>
          <w:sz w:val="32"/>
          <w:szCs w:val="32"/>
          <w:highlight w:val="none"/>
        </w:rPr>
        <w:fldChar w:fldCharType="separate"/>
      </w:r>
      <w:r>
        <w:rPr>
          <w:rFonts w:ascii="宋体" w:hAnsi="宋体" w:eastAsia="方正楷体_GBK"/>
          <w:bCs w:val="0"/>
          <w:kern w:val="2"/>
          <w:sz w:val="32"/>
          <w:szCs w:val="32"/>
          <w:highlight w:val="none"/>
        </w:rPr>
        <w:t xml:space="preserve">第一节  </w:t>
      </w:r>
      <w:r>
        <w:rPr>
          <w:rFonts w:ascii="宋体" w:hAnsi="宋体" w:eastAsia="方正楷体_GBK" w:cs="方正楷体_GBK"/>
          <w:bCs w:val="0"/>
          <w:kern w:val="2"/>
          <w:sz w:val="32"/>
          <w:szCs w:val="32"/>
          <w:highlight w:val="none"/>
        </w:rPr>
        <w:t>健全社会保障制度体系</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_Toc14173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256D58DF">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_Toc16091 </w:instrText>
      </w:r>
      <w:r>
        <w:rPr>
          <w:rFonts w:ascii="宋体" w:hAnsi="宋体" w:eastAsia="方正楷体_GBK"/>
          <w:spacing w:val="11"/>
          <w:sz w:val="32"/>
          <w:szCs w:val="32"/>
          <w:highlight w:val="none"/>
        </w:rPr>
        <w:fldChar w:fldCharType="separate"/>
      </w:r>
      <w:r>
        <w:rPr>
          <w:rFonts w:ascii="宋体" w:hAnsi="宋体" w:eastAsia="方正楷体_GBK"/>
          <w:bCs w:val="0"/>
          <w:kern w:val="2"/>
          <w:sz w:val="32"/>
          <w:szCs w:val="32"/>
          <w:highlight w:val="none"/>
        </w:rPr>
        <w:t>第二节  推动</w:t>
      </w:r>
      <w:r>
        <w:rPr>
          <w:rFonts w:hint="default" w:ascii="宋体" w:hAnsi="宋体" w:eastAsia="方正楷体_GBK"/>
          <w:bCs w:val="0"/>
          <w:kern w:val="2"/>
          <w:sz w:val="32"/>
          <w:szCs w:val="32"/>
          <w:highlight w:val="none"/>
        </w:rPr>
        <w:t>高质量参保</w:t>
      </w:r>
      <w:r>
        <w:rPr>
          <w:rFonts w:ascii="宋体" w:hAnsi="宋体" w:eastAsia="方正楷体_GBK"/>
          <w:bCs w:val="0"/>
          <w:kern w:val="2"/>
          <w:sz w:val="32"/>
          <w:szCs w:val="32"/>
          <w:highlight w:val="none"/>
        </w:rPr>
        <w:t>扩面</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_Toc16091 \h </w:instrText>
      </w:r>
      <w:r>
        <w:rPr>
          <w:rFonts w:ascii="宋体" w:hAnsi="宋体"/>
          <w:sz w:val="32"/>
          <w:szCs w:val="32"/>
        </w:rPr>
        <w:fldChar w:fldCharType="separate"/>
      </w:r>
      <w:r>
        <w:rPr>
          <w:rFonts w:ascii="宋体" w:hAnsi="宋体"/>
          <w:sz w:val="32"/>
          <w:szCs w:val="32"/>
        </w:rPr>
        <w:t>19</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38474E12">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_Toc17520 </w:instrText>
      </w:r>
      <w:r>
        <w:rPr>
          <w:rFonts w:ascii="宋体" w:hAnsi="宋体" w:eastAsia="方正楷体_GBK"/>
          <w:spacing w:val="11"/>
          <w:sz w:val="32"/>
          <w:szCs w:val="32"/>
          <w:highlight w:val="none"/>
        </w:rPr>
        <w:fldChar w:fldCharType="separate"/>
      </w:r>
      <w:r>
        <w:rPr>
          <w:rFonts w:ascii="宋体" w:hAnsi="宋体" w:eastAsia="方正楷体_GBK"/>
          <w:bCs w:val="0"/>
          <w:kern w:val="2"/>
          <w:sz w:val="32"/>
          <w:szCs w:val="32"/>
          <w:highlight w:val="none"/>
        </w:rPr>
        <w:t>第</w:t>
      </w:r>
      <w:r>
        <w:rPr>
          <w:rFonts w:hint="eastAsia" w:ascii="宋体" w:hAnsi="宋体" w:eastAsia="方正楷体_GBK"/>
          <w:bCs w:val="0"/>
          <w:kern w:val="2"/>
          <w:sz w:val="32"/>
          <w:szCs w:val="32"/>
          <w:highlight w:val="none"/>
          <w:lang w:eastAsia="zh-CN"/>
        </w:rPr>
        <w:t>三</w:t>
      </w:r>
      <w:r>
        <w:rPr>
          <w:rFonts w:ascii="宋体" w:hAnsi="宋体" w:eastAsia="方正楷体_GBK"/>
          <w:bCs w:val="0"/>
          <w:kern w:val="2"/>
          <w:sz w:val="32"/>
          <w:szCs w:val="32"/>
          <w:highlight w:val="none"/>
        </w:rPr>
        <w:t>节  强化基金可持续运行</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_Toc17520 \h </w:instrText>
      </w:r>
      <w:r>
        <w:rPr>
          <w:rFonts w:ascii="宋体" w:hAnsi="宋体"/>
          <w:sz w:val="32"/>
          <w:szCs w:val="32"/>
        </w:rPr>
        <w:fldChar w:fldCharType="separate"/>
      </w:r>
      <w:r>
        <w:rPr>
          <w:rFonts w:ascii="宋体" w:hAnsi="宋体"/>
          <w:sz w:val="32"/>
          <w:szCs w:val="32"/>
        </w:rPr>
        <w:t>20</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7CFE686F">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_Toc18041 </w:instrText>
      </w:r>
      <w:r>
        <w:rPr>
          <w:rFonts w:ascii="宋体" w:hAnsi="宋体" w:eastAsia="方正楷体_GBK"/>
          <w:spacing w:val="11"/>
          <w:sz w:val="32"/>
          <w:szCs w:val="32"/>
          <w:highlight w:val="none"/>
        </w:rPr>
        <w:fldChar w:fldCharType="separate"/>
      </w:r>
      <w:r>
        <w:rPr>
          <w:rFonts w:ascii="宋体" w:hAnsi="宋体" w:eastAsia="方正楷体_GBK"/>
          <w:bCs w:val="0"/>
          <w:kern w:val="2"/>
          <w:sz w:val="32"/>
          <w:szCs w:val="32"/>
          <w:highlight w:val="none"/>
        </w:rPr>
        <w:t>第</w:t>
      </w:r>
      <w:r>
        <w:rPr>
          <w:rFonts w:hint="eastAsia" w:ascii="宋体" w:hAnsi="宋体" w:eastAsia="方正楷体_GBK"/>
          <w:bCs w:val="0"/>
          <w:kern w:val="2"/>
          <w:sz w:val="32"/>
          <w:szCs w:val="32"/>
          <w:highlight w:val="none"/>
          <w:lang w:eastAsia="zh-CN"/>
        </w:rPr>
        <w:t>四</w:t>
      </w:r>
      <w:r>
        <w:rPr>
          <w:rFonts w:ascii="宋体" w:hAnsi="宋体" w:eastAsia="方正楷体_GBK"/>
          <w:bCs w:val="0"/>
          <w:kern w:val="2"/>
          <w:sz w:val="32"/>
          <w:szCs w:val="32"/>
          <w:highlight w:val="none"/>
        </w:rPr>
        <w:t>节  提升经办管理服务质效</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_Toc18041 \h </w:instrText>
      </w:r>
      <w:r>
        <w:rPr>
          <w:rFonts w:ascii="宋体" w:hAnsi="宋体"/>
          <w:sz w:val="32"/>
          <w:szCs w:val="32"/>
        </w:rPr>
        <w:fldChar w:fldCharType="separate"/>
      </w:r>
      <w:r>
        <w:rPr>
          <w:rFonts w:ascii="宋体" w:hAnsi="宋体"/>
          <w:sz w:val="32"/>
          <w:szCs w:val="32"/>
        </w:rPr>
        <w:t>20</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2346DC4A">
      <w:pPr>
        <w:pStyle w:val="16"/>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_Toc4913 </w:instrText>
      </w:r>
      <w:r>
        <w:rPr>
          <w:rFonts w:ascii="宋体" w:hAnsi="宋体" w:eastAsia="方正楷体_GBK"/>
          <w:spacing w:val="11"/>
          <w:sz w:val="32"/>
          <w:szCs w:val="32"/>
          <w:highlight w:val="none"/>
        </w:rPr>
        <w:fldChar w:fldCharType="separate"/>
      </w:r>
      <w:r>
        <w:rPr>
          <w:rFonts w:hint="eastAsia" w:ascii="宋体" w:hAnsi="宋体" w:eastAsia="方正黑体_GBK" w:cs="方正黑体_GBK"/>
          <w:kern w:val="2"/>
          <w:sz w:val="32"/>
          <w:szCs w:val="32"/>
          <w:highlight w:val="none"/>
        </w:rPr>
        <w:t>第四章  构建“产才互驱”新格局，壮大高素质人才队伍</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_Toc4913 \h </w:instrText>
      </w:r>
      <w:r>
        <w:rPr>
          <w:rFonts w:ascii="宋体" w:hAnsi="宋体"/>
          <w:sz w:val="32"/>
          <w:szCs w:val="32"/>
        </w:rPr>
        <w:fldChar w:fldCharType="separate"/>
      </w:r>
      <w:r>
        <w:rPr>
          <w:rFonts w:ascii="宋体" w:hAnsi="宋体"/>
          <w:sz w:val="32"/>
          <w:szCs w:val="32"/>
        </w:rPr>
        <w:t>21</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19748ABC">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_Toc21243 </w:instrText>
      </w:r>
      <w:r>
        <w:rPr>
          <w:rFonts w:ascii="宋体" w:hAnsi="宋体" w:eastAsia="方正楷体_GBK"/>
          <w:spacing w:val="11"/>
          <w:sz w:val="32"/>
          <w:szCs w:val="32"/>
          <w:highlight w:val="none"/>
        </w:rPr>
        <w:fldChar w:fldCharType="separate"/>
      </w:r>
      <w:r>
        <w:rPr>
          <w:rFonts w:ascii="宋体" w:hAnsi="宋体" w:eastAsia="方正楷体_GBK"/>
          <w:bCs w:val="0"/>
          <w:kern w:val="2"/>
          <w:sz w:val="32"/>
          <w:szCs w:val="32"/>
          <w:highlight w:val="none"/>
        </w:rPr>
        <w:t>第一节  壮大</w:t>
      </w:r>
      <w:r>
        <w:rPr>
          <w:rFonts w:hint="default" w:ascii="宋体" w:hAnsi="宋体" w:eastAsia="方正楷体_GBK"/>
          <w:bCs w:val="0"/>
          <w:kern w:val="2"/>
          <w:sz w:val="32"/>
          <w:szCs w:val="32"/>
          <w:highlight w:val="none"/>
        </w:rPr>
        <w:t>技能人才队伍</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_Toc21243 \h </w:instrText>
      </w:r>
      <w:r>
        <w:rPr>
          <w:rFonts w:ascii="宋体" w:hAnsi="宋体"/>
          <w:sz w:val="32"/>
          <w:szCs w:val="32"/>
        </w:rPr>
        <w:fldChar w:fldCharType="separate"/>
      </w:r>
      <w:r>
        <w:rPr>
          <w:rFonts w:ascii="宋体" w:hAnsi="宋体"/>
          <w:sz w:val="32"/>
          <w:szCs w:val="32"/>
        </w:rPr>
        <w:t>21</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187261A3">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_Toc1659 </w:instrText>
      </w:r>
      <w:r>
        <w:rPr>
          <w:rFonts w:ascii="宋体" w:hAnsi="宋体" w:eastAsia="方正楷体_GBK"/>
          <w:spacing w:val="11"/>
          <w:sz w:val="32"/>
          <w:szCs w:val="32"/>
          <w:highlight w:val="none"/>
        </w:rPr>
        <w:fldChar w:fldCharType="separate"/>
      </w:r>
      <w:r>
        <w:rPr>
          <w:rFonts w:ascii="宋体" w:hAnsi="宋体" w:eastAsia="方正楷体_GBK"/>
          <w:bCs w:val="0"/>
          <w:kern w:val="2"/>
          <w:sz w:val="32"/>
          <w:szCs w:val="32"/>
          <w:highlight w:val="none"/>
        </w:rPr>
        <w:t>第二节  建强专业技术人才队伍</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_Toc1659 \h </w:instrText>
      </w:r>
      <w:r>
        <w:rPr>
          <w:rFonts w:ascii="宋体" w:hAnsi="宋体"/>
          <w:sz w:val="32"/>
          <w:szCs w:val="32"/>
        </w:rPr>
        <w:fldChar w:fldCharType="separate"/>
      </w:r>
      <w:r>
        <w:rPr>
          <w:rFonts w:ascii="宋体" w:hAnsi="宋体"/>
          <w:sz w:val="32"/>
          <w:szCs w:val="32"/>
        </w:rPr>
        <w:t>24</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11BCA874">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_Toc9559 </w:instrText>
      </w:r>
      <w:r>
        <w:rPr>
          <w:rFonts w:ascii="宋体" w:hAnsi="宋体" w:eastAsia="方正楷体_GBK"/>
          <w:spacing w:val="11"/>
          <w:sz w:val="32"/>
          <w:szCs w:val="32"/>
          <w:highlight w:val="none"/>
        </w:rPr>
        <w:fldChar w:fldCharType="separate"/>
      </w:r>
      <w:r>
        <w:rPr>
          <w:rFonts w:ascii="宋体" w:hAnsi="宋体" w:eastAsia="方正楷体_GBK"/>
          <w:bCs w:val="0"/>
          <w:kern w:val="2"/>
          <w:sz w:val="32"/>
          <w:szCs w:val="32"/>
          <w:highlight w:val="none"/>
        </w:rPr>
        <w:t>第三节  深化人才国际交流合作</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_Toc9559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663FE8F5">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_Toc9948 </w:instrText>
      </w:r>
      <w:r>
        <w:rPr>
          <w:rFonts w:ascii="宋体" w:hAnsi="宋体" w:eastAsia="方正楷体_GBK"/>
          <w:spacing w:val="11"/>
          <w:sz w:val="32"/>
          <w:szCs w:val="32"/>
          <w:highlight w:val="none"/>
        </w:rPr>
        <w:fldChar w:fldCharType="separate"/>
      </w:r>
      <w:r>
        <w:rPr>
          <w:rFonts w:ascii="宋体" w:hAnsi="宋体" w:eastAsia="方正楷体_GBK"/>
          <w:bCs w:val="0"/>
          <w:kern w:val="2"/>
          <w:sz w:val="32"/>
          <w:szCs w:val="32"/>
          <w:highlight w:val="none"/>
        </w:rPr>
        <w:t>第四节  加强</w:t>
      </w:r>
      <w:r>
        <w:rPr>
          <w:rFonts w:hint="default" w:ascii="宋体" w:hAnsi="宋体" w:eastAsia="方正楷体_GBK"/>
          <w:bCs w:val="0"/>
          <w:kern w:val="2"/>
          <w:sz w:val="32"/>
          <w:szCs w:val="32"/>
          <w:highlight w:val="none"/>
        </w:rPr>
        <w:t>人事管理</w:t>
      </w:r>
      <w:r>
        <w:rPr>
          <w:rFonts w:ascii="宋体" w:hAnsi="宋体" w:eastAsia="方正楷体_GBK"/>
          <w:bCs w:val="0"/>
          <w:kern w:val="2"/>
          <w:sz w:val="32"/>
          <w:szCs w:val="32"/>
          <w:highlight w:val="none"/>
        </w:rPr>
        <w:t>和表彰奖励</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_Toc9948 \h </w:instrText>
      </w:r>
      <w:r>
        <w:rPr>
          <w:rFonts w:ascii="宋体" w:hAnsi="宋体"/>
          <w:sz w:val="32"/>
          <w:szCs w:val="32"/>
        </w:rPr>
        <w:fldChar w:fldCharType="separate"/>
      </w:r>
      <w:r>
        <w:rPr>
          <w:rFonts w:ascii="宋体" w:hAnsi="宋体"/>
          <w:sz w:val="32"/>
          <w:szCs w:val="32"/>
        </w:rPr>
        <w:t>27</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3B89FFFB">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_Toc10608 </w:instrText>
      </w:r>
      <w:r>
        <w:rPr>
          <w:rFonts w:ascii="宋体" w:hAnsi="宋体" w:eastAsia="方正楷体_GBK"/>
          <w:spacing w:val="11"/>
          <w:sz w:val="32"/>
          <w:szCs w:val="32"/>
          <w:highlight w:val="none"/>
        </w:rPr>
        <w:fldChar w:fldCharType="separate"/>
      </w:r>
      <w:r>
        <w:rPr>
          <w:rFonts w:ascii="宋体" w:hAnsi="宋体" w:eastAsia="方正楷体_GBK"/>
          <w:bCs w:val="0"/>
          <w:kern w:val="2"/>
          <w:sz w:val="32"/>
          <w:szCs w:val="32"/>
          <w:highlight w:val="none"/>
        </w:rPr>
        <w:t>第五节  优化人才公共服务管理</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_Toc10608 \h </w:instrText>
      </w:r>
      <w:r>
        <w:rPr>
          <w:rFonts w:ascii="宋体" w:hAnsi="宋体"/>
          <w:sz w:val="32"/>
          <w:szCs w:val="32"/>
        </w:rPr>
        <w:fldChar w:fldCharType="separate"/>
      </w:r>
      <w:r>
        <w:rPr>
          <w:rFonts w:ascii="宋体" w:hAnsi="宋体"/>
          <w:sz w:val="32"/>
          <w:szCs w:val="32"/>
        </w:rPr>
        <w:t>28</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677AB990">
      <w:pPr>
        <w:pStyle w:val="16"/>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_Toc26620 </w:instrText>
      </w:r>
      <w:r>
        <w:rPr>
          <w:rFonts w:ascii="宋体" w:hAnsi="宋体" w:eastAsia="方正楷体_GBK"/>
          <w:spacing w:val="11"/>
          <w:sz w:val="32"/>
          <w:szCs w:val="32"/>
          <w:highlight w:val="none"/>
        </w:rPr>
        <w:fldChar w:fldCharType="separate"/>
      </w:r>
      <w:r>
        <w:rPr>
          <w:rFonts w:hint="eastAsia" w:ascii="宋体" w:hAnsi="宋体" w:eastAsia="方正黑体_GBK" w:cs="方正黑体_GBK"/>
          <w:bCs w:val="0"/>
          <w:sz w:val="32"/>
          <w:szCs w:val="32"/>
          <w:highlight w:val="none"/>
        </w:rPr>
        <w:t>第五章  完善收入分配制度，推动居民持续增收</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_Toc26620 \h </w:instrText>
      </w:r>
      <w:r>
        <w:rPr>
          <w:rFonts w:ascii="宋体" w:hAnsi="宋体"/>
          <w:sz w:val="32"/>
          <w:szCs w:val="32"/>
        </w:rPr>
        <w:fldChar w:fldCharType="separate"/>
      </w:r>
      <w:r>
        <w:rPr>
          <w:rFonts w:ascii="宋体" w:hAnsi="宋体"/>
          <w:sz w:val="32"/>
          <w:szCs w:val="32"/>
        </w:rPr>
        <w:t>28</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28B1544D">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_Toc1652 </w:instrText>
      </w:r>
      <w:r>
        <w:rPr>
          <w:rFonts w:ascii="宋体" w:hAnsi="宋体" w:eastAsia="方正楷体_GBK"/>
          <w:spacing w:val="11"/>
          <w:sz w:val="32"/>
          <w:szCs w:val="32"/>
          <w:highlight w:val="none"/>
        </w:rPr>
        <w:fldChar w:fldCharType="separate"/>
      </w:r>
      <w:r>
        <w:rPr>
          <w:rFonts w:hint="eastAsia" w:ascii="宋体" w:hAnsi="宋体" w:eastAsia="方正楷体_GBK"/>
          <w:sz w:val="32"/>
          <w:szCs w:val="32"/>
          <w:highlight w:val="none"/>
        </w:rPr>
        <w:t>第一节  促进城镇居民收入增长</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_Toc1652 \h </w:instrText>
      </w:r>
      <w:r>
        <w:rPr>
          <w:rFonts w:ascii="宋体" w:hAnsi="宋体"/>
          <w:sz w:val="32"/>
          <w:szCs w:val="32"/>
        </w:rPr>
        <w:fldChar w:fldCharType="separate"/>
      </w:r>
      <w:r>
        <w:rPr>
          <w:rFonts w:ascii="宋体" w:hAnsi="宋体"/>
          <w:sz w:val="32"/>
          <w:szCs w:val="32"/>
        </w:rPr>
        <w:t>28</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65C79044">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_Toc21988 </w:instrText>
      </w:r>
      <w:r>
        <w:rPr>
          <w:rFonts w:ascii="宋体" w:hAnsi="宋体" w:eastAsia="方正楷体_GBK"/>
          <w:spacing w:val="11"/>
          <w:sz w:val="32"/>
          <w:szCs w:val="32"/>
          <w:highlight w:val="none"/>
        </w:rPr>
        <w:fldChar w:fldCharType="separate"/>
      </w:r>
      <w:r>
        <w:rPr>
          <w:rFonts w:hint="eastAsia" w:ascii="宋体" w:hAnsi="宋体" w:eastAsia="方正楷体_GBK"/>
          <w:sz w:val="32"/>
          <w:szCs w:val="32"/>
          <w:highlight w:val="none"/>
        </w:rPr>
        <w:t>第</w:t>
      </w:r>
      <w:r>
        <w:rPr>
          <w:rFonts w:ascii="宋体" w:hAnsi="宋体" w:eastAsia="方正楷体_GBK"/>
          <w:sz w:val="32"/>
          <w:szCs w:val="32"/>
          <w:highlight w:val="none"/>
        </w:rPr>
        <w:t>二</w:t>
      </w:r>
      <w:r>
        <w:rPr>
          <w:rFonts w:hint="eastAsia" w:ascii="宋体" w:hAnsi="宋体" w:eastAsia="方正楷体_GBK"/>
          <w:sz w:val="32"/>
          <w:szCs w:val="32"/>
          <w:highlight w:val="none"/>
        </w:rPr>
        <w:t xml:space="preserve">节  </w:t>
      </w:r>
      <w:r>
        <w:rPr>
          <w:rFonts w:ascii="宋体" w:hAnsi="宋体" w:eastAsia="方正楷体_GBK"/>
          <w:sz w:val="32"/>
          <w:szCs w:val="32"/>
          <w:highlight w:val="none"/>
        </w:rPr>
        <w:t>优化企业工资收入分配制度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_Toc21988 \h </w:instrText>
      </w:r>
      <w:r>
        <w:rPr>
          <w:rFonts w:ascii="宋体" w:hAnsi="宋体"/>
          <w:sz w:val="32"/>
          <w:szCs w:val="32"/>
        </w:rPr>
        <w:fldChar w:fldCharType="separate"/>
      </w:r>
      <w:r>
        <w:rPr>
          <w:rFonts w:ascii="宋体" w:hAnsi="宋体"/>
          <w:sz w:val="32"/>
          <w:szCs w:val="32"/>
        </w:rPr>
        <w:t>29</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49463BA2">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_Toc31606 </w:instrText>
      </w:r>
      <w:r>
        <w:rPr>
          <w:rFonts w:ascii="宋体" w:hAnsi="宋体" w:eastAsia="方正楷体_GBK"/>
          <w:spacing w:val="11"/>
          <w:sz w:val="32"/>
          <w:szCs w:val="32"/>
          <w:highlight w:val="none"/>
        </w:rPr>
        <w:fldChar w:fldCharType="separate"/>
      </w:r>
      <w:r>
        <w:rPr>
          <w:rFonts w:hint="eastAsia" w:ascii="宋体" w:hAnsi="宋体" w:eastAsia="方正楷体_GBK"/>
          <w:sz w:val="32"/>
          <w:szCs w:val="32"/>
          <w:highlight w:val="none"/>
        </w:rPr>
        <w:t>第三节  深化事业单位工资制度改革</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_Toc31606 \h </w:instrText>
      </w:r>
      <w:r>
        <w:rPr>
          <w:rFonts w:ascii="宋体" w:hAnsi="宋体"/>
          <w:sz w:val="32"/>
          <w:szCs w:val="32"/>
        </w:rPr>
        <w:fldChar w:fldCharType="separate"/>
      </w:r>
      <w:r>
        <w:rPr>
          <w:rFonts w:ascii="宋体" w:hAnsi="宋体"/>
          <w:sz w:val="32"/>
          <w:szCs w:val="32"/>
        </w:rPr>
        <w:t>29</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366B7456">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_Toc20942 </w:instrText>
      </w:r>
      <w:r>
        <w:rPr>
          <w:rFonts w:ascii="宋体" w:hAnsi="宋体" w:eastAsia="方正楷体_GBK"/>
          <w:spacing w:val="11"/>
          <w:sz w:val="32"/>
          <w:szCs w:val="32"/>
          <w:highlight w:val="none"/>
        </w:rPr>
        <w:fldChar w:fldCharType="separate"/>
      </w:r>
      <w:r>
        <w:rPr>
          <w:rFonts w:hint="eastAsia" w:ascii="宋体" w:hAnsi="宋体" w:eastAsia="方正楷体_GBK"/>
          <w:sz w:val="32"/>
          <w:szCs w:val="32"/>
          <w:highlight w:val="none"/>
        </w:rPr>
        <w:t>第四节  保障劳动者工资支付</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_Toc20942 \h </w:instrText>
      </w:r>
      <w:r>
        <w:rPr>
          <w:rFonts w:ascii="宋体" w:hAnsi="宋体"/>
          <w:sz w:val="32"/>
          <w:szCs w:val="32"/>
        </w:rPr>
        <w:fldChar w:fldCharType="separate"/>
      </w:r>
      <w:r>
        <w:rPr>
          <w:rFonts w:ascii="宋体" w:hAnsi="宋体"/>
          <w:sz w:val="32"/>
          <w:szCs w:val="32"/>
        </w:rPr>
        <w:t>30</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7B371DE2">
      <w:pPr>
        <w:pStyle w:val="16"/>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_Toc12685 </w:instrText>
      </w:r>
      <w:r>
        <w:rPr>
          <w:rFonts w:ascii="宋体" w:hAnsi="宋体" w:eastAsia="方正楷体_GBK"/>
          <w:spacing w:val="11"/>
          <w:sz w:val="32"/>
          <w:szCs w:val="32"/>
          <w:highlight w:val="none"/>
        </w:rPr>
        <w:fldChar w:fldCharType="separate"/>
      </w:r>
      <w:r>
        <w:rPr>
          <w:rFonts w:hint="eastAsia" w:ascii="宋体" w:hAnsi="宋体" w:eastAsia="方正黑体_GBK" w:cs="方正黑体_GBK"/>
          <w:kern w:val="2"/>
          <w:sz w:val="32"/>
          <w:szCs w:val="32"/>
          <w:highlight w:val="none"/>
        </w:rPr>
        <w:t>第六章  健全劳动</w:t>
      </w:r>
      <w:r>
        <w:rPr>
          <w:rFonts w:hint="eastAsia" w:ascii="宋体" w:hAnsi="宋体" w:eastAsia="方正黑体_GBK" w:cs="Cambria"/>
          <w:kern w:val="2"/>
          <w:sz w:val="32"/>
          <w:szCs w:val="32"/>
          <w:highlight w:val="none"/>
        </w:rPr>
        <w:t>保障体系</w:t>
      </w:r>
      <w:r>
        <w:rPr>
          <w:rFonts w:hint="eastAsia" w:ascii="宋体" w:hAnsi="宋体" w:eastAsia="方正黑体_GBK" w:cs="方正黑体_GBK"/>
          <w:kern w:val="2"/>
          <w:sz w:val="32"/>
          <w:szCs w:val="32"/>
          <w:highlight w:val="none"/>
        </w:rPr>
        <w:t>，构建新型和谐劳动关系</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_Toc12685 \h </w:instrText>
      </w:r>
      <w:r>
        <w:rPr>
          <w:rFonts w:ascii="宋体" w:hAnsi="宋体"/>
          <w:sz w:val="32"/>
          <w:szCs w:val="32"/>
        </w:rPr>
        <w:fldChar w:fldCharType="separate"/>
      </w:r>
      <w:r>
        <w:rPr>
          <w:rFonts w:ascii="宋体" w:hAnsi="宋体"/>
          <w:sz w:val="32"/>
          <w:szCs w:val="32"/>
        </w:rPr>
        <w:t>30</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6E516C3F">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_Toc553 </w:instrText>
      </w:r>
      <w:r>
        <w:rPr>
          <w:rFonts w:ascii="宋体" w:hAnsi="宋体" w:eastAsia="方正楷体_GBK"/>
          <w:spacing w:val="11"/>
          <w:sz w:val="32"/>
          <w:szCs w:val="32"/>
          <w:highlight w:val="none"/>
        </w:rPr>
        <w:fldChar w:fldCharType="separate"/>
      </w:r>
      <w:r>
        <w:rPr>
          <w:rFonts w:ascii="宋体" w:hAnsi="宋体" w:eastAsia="方正楷体_GBK"/>
          <w:bCs w:val="0"/>
          <w:kern w:val="2"/>
          <w:sz w:val="32"/>
          <w:szCs w:val="32"/>
          <w:highlight w:val="none"/>
        </w:rPr>
        <w:t>第一节  完善劳动关系治理机制</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_Toc553 \h </w:instrText>
      </w:r>
      <w:r>
        <w:rPr>
          <w:rFonts w:ascii="宋体" w:hAnsi="宋体"/>
          <w:sz w:val="32"/>
          <w:szCs w:val="32"/>
        </w:rPr>
        <w:fldChar w:fldCharType="separate"/>
      </w:r>
      <w:r>
        <w:rPr>
          <w:rFonts w:ascii="宋体" w:hAnsi="宋体"/>
          <w:sz w:val="32"/>
          <w:szCs w:val="32"/>
        </w:rPr>
        <w:t>31</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202E0003">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_Toc14400 </w:instrText>
      </w:r>
      <w:r>
        <w:rPr>
          <w:rFonts w:ascii="宋体" w:hAnsi="宋体" w:eastAsia="方正楷体_GBK"/>
          <w:spacing w:val="11"/>
          <w:sz w:val="32"/>
          <w:szCs w:val="32"/>
          <w:highlight w:val="none"/>
        </w:rPr>
        <w:fldChar w:fldCharType="separate"/>
      </w:r>
      <w:r>
        <w:rPr>
          <w:rFonts w:ascii="宋体" w:hAnsi="宋体" w:eastAsia="方正楷体_GBK"/>
          <w:bCs w:val="0"/>
          <w:kern w:val="2"/>
          <w:sz w:val="32"/>
          <w:szCs w:val="32"/>
          <w:highlight w:val="none"/>
        </w:rPr>
        <w:t>第二节  提升</w:t>
      </w:r>
      <w:r>
        <w:rPr>
          <w:rFonts w:hint="default" w:ascii="宋体" w:hAnsi="宋体" w:eastAsia="方正楷体_GBK"/>
          <w:bCs w:val="0"/>
          <w:kern w:val="2"/>
          <w:sz w:val="32"/>
          <w:szCs w:val="32"/>
          <w:highlight w:val="none"/>
        </w:rPr>
        <w:t>劳动人事争议</w:t>
      </w:r>
      <w:r>
        <w:rPr>
          <w:rFonts w:ascii="宋体" w:hAnsi="宋体" w:eastAsia="方正楷体_GBK"/>
          <w:bCs w:val="0"/>
          <w:kern w:val="2"/>
          <w:sz w:val="32"/>
          <w:szCs w:val="32"/>
          <w:highlight w:val="none"/>
        </w:rPr>
        <w:t>处理效能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_Toc14400 \h </w:instrText>
      </w:r>
      <w:r>
        <w:rPr>
          <w:rFonts w:ascii="宋体" w:hAnsi="宋体"/>
          <w:sz w:val="32"/>
          <w:szCs w:val="32"/>
        </w:rPr>
        <w:fldChar w:fldCharType="separate"/>
      </w:r>
      <w:r>
        <w:rPr>
          <w:rFonts w:ascii="宋体" w:hAnsi="宋体"/>
          <w:sz w:val="32"/>
          <w:szCs w:val="32"/>
        </w:rPr>
        <w:t>31</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78414DB9">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_Toc30698 </w:instrText>
      </w:r>
      <w:r>
        <w:rPr>
          <w:rFonts w:ascii="宋体" w:hAnsi="宋体" w:eastAsia="方正楷体_GBK"/>
          <w:spacing w:val="11"/>
          <w:sz w:val="32"/>
          <w:szCs w:val="32"/>
          <w:highlight w:val="none"/>
        </w:rPr>
        <w:fldChar w:fldCharType="separate"/>
      </w:r>
      <w:r>
        <w:rPr>
          <w:rFonts w:ascii="宋体" w:hAnsi="宋体" w:eastAsia="方正楷体_GBK"/>
          <w:bCs w:val="0"/>
          <w:kern w:val="2"/>
          <w:sz w:val="32"/>
          <w:szCs w:val="32"/>
          <w:highlight w:val="none"/>
        </w:rPr>
        <w:t>第三节  加强</w:t>
      </w:r>
      <w:r>
        <w:rPr>
          <w:rFonts w:hint="default" w:ascii="宋体" w:hAnsi="宋体" w:eastAsia="方正楷体_GBK"/>
          <w:bCs w:val="0"/>
          <w:kern w:val="2"/>
          <w:sz w:val="32"/>
          <w:szCs w:val="32"/>
          <w:highlight w:val="none"/>
        </w:rPr>
        <w:t>劳动保障监察执法</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_Toc30698 \h </w:instrText>
      </w:r>
      <w:r>
        <w:rPr>
          <w:rFonts w:ascii="宋体" w:hAnsi="宋体"/>
          <w:sz w:val="32"/>
          <w:szCs w:val="32"/>
        </w:rPr>
        <w:fldChar w:fldCharType="separate"/>
      </w:r>
      <w:r>
        <w:rPr>
          <w:rFonts w:ascii="宋体" w:hAnsi="宋体"/>
          <w:sz w:val="32"/>
          <w:szCs w:val="32"/>
        </w:rPr>
        <w:t>32</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28BE4EAA">
      <w:pPr>
        <w:pStyle w:val="16"/>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_Toc17932 </w:instrText>
      </w:r>
      <w:r>
        <w:rPr>
          <w:rFonts w:ascii="宋体" w:hAnsi="宋体" w:eastAsia="方正楷体_GBK"/>
          <w:spacing w:val="11"/>
          <w:sz w:val="32"/>
          <w:szCs w:val="32"/>
          <w:highlight w:val="none"/>
        </w:rPr>
        <w:fldChar w:fldCharType="separate"/>
      </w:r>
      <w:r>
        <w:rPr>
          <w:rFonts w:hint="eastAsia" w:ascii="宋体" w:hAnsi="宋体" w:eastAsia="方正黑体_GBK" w:cs="方正黑体_GBK"/>
          <w:kern w:val="2"/>
          <w:sz w:val="32"/>
          <w:szCs w:val="32"/>
          <w:highlight w:val="none"/>
        </w:rPr>
        <w:t>第七章  加快“数字人社”建设，打造便捷高效人社服务</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_Toc17932 \h </w:instrText>
      </w:r>
      <w:r>
        <w:rPr>
          <w:rFonts w:ascii="宋体" w:hAnsi="宋体"/>
          <w:sz w:val="32"/>
          <w:szCs w:val="32"/>
        </w:rPr>
        <w:fldChar w:fldCharType="separate"/>
      </w:r>
      <w:r>
        <w:rPr>
          <w:rFonts w:ascii="宋体" w:hAnsi="宋体"/>
          <w:sz w:val="32"/>
          <w:szCs w:val="32"/>
        </w:rPr>
        <w:t>32</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4DD308A2">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_Toc23412 </w:instrText>
      </w:r>
      <w:r>
        <w:rPr>
          <w:rFonts w:ascii="宋体" w:hAnsi="宋体" w:eastAsia="方正楷体_GBK"/>
          <w:spacing w:val="11"/>
          <w:sz w:val="32"/>
          <w:szCs w:val="32"/>
          <w:highlight w:val="none"/>
        </w:rPr>
        <w:fldChar w:fldCharType="separate"/>
      </w:r>
      <w:r>
        <w:rPr>
          <w:rFonts w:hint="eastAsia" w:ascii="宋体" w:hAnsi="宋体" w:eastAsia="方正楷体_GBK" w:cs="Times New Roman"/>
          <w:spacing w:val="11"/>
          <w:sz w:val="32"/>
          <w:szCs w:val="32"/>
          <w:highlight w:val="none"/>
        </w:rPr>
        <w:t>第</w:t>
      </w:r>
      <w:r>
        <w:rPr>
          <w:rFonts w:hint="eastAsia" w:ascii="宋体" w:hAnsi="宋体" w:eastAsia="方正楷体_GBK" w:cs="Times New Roman"/>
          <w:spacing w:val="11"/>
          <w:sz w:val="32"/>
          <w:szCs w:val="32"/>
          <w:highlight w:val="none"/>
          <w:lang w:eastAsia="zh-CN"/>
        </w:rPr>
        <w:t>一</w:t>
      </w:r>
      <w:r>
        <w:rPr>
          <w:rFonts w:hint="eastAsia" w:ascii="宋体" w:hAnsi="宋体" w:eastAsia="方正楷体_GBK" w:cs="Times New Roman"/>
          <w:spacing w:val="11"/>
          <w:sz w:val="32"/>
          <w:szCs w:val="32"/>
          <w:highlight w:val="none"/>
        </w:rPr>
        <w:t>节</w:t>
      </w:r>
      <w:r>
        <w:rPr>
          <w:rFonts w:ascii="宋体" w:hAnsi="宋体" w:eastAsia="方正楷体_GBK"/>
          <w:bCs w:val="0"/>
          <w:kern w:val="2"/>
          <w:sz w:val="32"/>
          <w:szCs w:val="32"/>
          <w:highlight w:val="none"/>
        </w:rPr>
        <w:t xml:space="preserve">  </w:t>
      </w:r>
      <w:r>
        <w:rPr>
          <w:rFonts w:hint="eastAsia" w:ascii="宋体" w:hAnsi="宋体" w:eastAsia="方正楷体_GBK" w:cs="Times New Roman"/>
          <w:spacing w:val="11"/>
          <w:sz w:val="32"/>
          <w:szCs w:val="32"/>
          <w:highlight w:val="none"/>
        </w:rPr>
        <w:t>强化公共服务数智化赋能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_Toc23412 \h </w:instrText>
      </w:r>
      <w:r>
        <w:rPr>
          <w:rFonts w:ascii="宋体" w:hAnsi="宋体"/>
          <w:sz w:val="32"/>
          <w:szCs w:val="32"/>
        </w:rPr>
        <w:fldChar w:fldCharType="separate"/>
      </w:r>
      <w:r>
        <w:rPr>
          <w:rFonts w:ascii="宋体" w:hAnsi="宋体"/>
          <w:sz w:val="32"/>
          <w:szCs w:val="32"/>
        </w:rPr>
        <w:t>32</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7D8680A4">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_Toc26173 </w:instrText>
      </w:r>
      <w:r>
        <w:rPr>
          <w:rFonts w:ascii="宋体" w:hAnsi="宋体" w:eastAsia="方正楷体_GBK"/>
          <w:spacing w:val="11"/>
          <w:sz w:val="32"/>
          <w:szCs w:val="32"/>
          <w:highlight w:val="none"/>
        </w:rPr>
        <w:fldChar w:fldCharType="separate"/>
      </w:r>
      <w:r>
        <w:rPr>
          <w:rFonts w:hint="eastAsia" w:ascii="宋体" w:hAnsi="宋体" w:eastAsia="方正楷体_GBK" w:cs="Times New Roman"/>
          <w:spacing w:val="11"/>
          <w:sz w:val="32"/>
          <w:szCs w:val="32"/>
          <w:highlight w:val="none"/>
        </w:rPr>
        <w:t>第二节</w:t>
      </w:r>
      <w:r>
        <w:rPr>
          <w:rFonts w:ascii="宋体" w:hAnsi="宋体" w:eastAsia="方正楷体_GBK"/>
          <w:bCs w:val="0"/>
          <w:kern w:val="2"/>
          <w:sz w:val="32"/>
          <w:szCs w:val="32"/>
          <w:highlight w:val="none"/>
        </w:rPr>
        <w:t xml:space="preserve">  </w:t>
      </w:r>
      <w:r>
        <w:rPr>
          <w:rFonts w:ascii="宋体" w:hAnsi="宋体" w:eastAsia="方正楷体_GBK" w:cs="Times New Roman"/>
          <w:spacing w:val="11"/>
          <w:sz w:val="32"/>
          <w:szCs w:val="32"/>
          <w:highlight w:val="none"/>
        </w:rPr>
        <w:t>提升公共服务均等化水平</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_Toc26173 \h </w:instrText>
      </w:r>
      <w:r>
        <w:rPr>
          <w:rFonts w:ascii="宋体" w:hAnsi="宋体"/>
          <w:sz w:val="32"/>
          <w:szCs w:val="32"/>
        </w:rPr>
        <w:fldChar w:fldCharType="separate"/>
      </w:r>
      <w:r>
        <w:rPr>
          <w:rFonts w:ascii="宋体" w:hAnsi="宋体"/>
          <w:sz w:val="32"/>
          <w:szCs w:val="32"/>
        </w:rPr>
        <w:t>33</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2FB9096A">
      <w:pPr>
        <w:pStyle w:val="17"/>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_Toc17811 </w:instrText>
      </w:r>
      <w:r>
        <w:rPr>
          <w:rFonts w:ascii="宋体" w:hAnsi="宋体" w:eastAsia="方正楷体_GBK"/>
          <w:spacing w:val="11"/>
          <w:sz w:val="32"/>
          <w:szCs w:val="32"/>
          <w:highlight w:val="none"/>
        </w:rPr>
        <w:fldChar w:fldCharType="separate"/>
      </w:r>
      <w:r>
        <w:rPr>
          <w:rFonts w:hint="eastAsia" w:ascii="宋体" w:hAnsi="宋体" w:eastAsia="方正楷体_GBK" w:cs="Times New Roman"/>
          <w:spacing w:val="11"/>
          <w:sz w:val="32"/>
          <w:szCs w:val="32"/>
          <w:highlight w:val="none"/>
        </w:rPr>
        <w:t>第三节</w:t>
      </w:r>
      <w:r>
        <w:rPr>
          <w:rFonts w:ascii="宋体" w:hAnsi="宋体" w:eastAsia="方正楷体_GBK"/>
          <w:bCs w:val="0"/>
          <w:kern w:val="2"/>
          <w:sz w:val="32"/>
          <w:szCs w:val="32"/>
          <w:highlight w:val="none"/>
        </w:rPr>
        <w:t xml:space="preserve">  </w:t>
      </w:r>
      <w:r>
        <w:rPr>
          <w:rFonts w:hint="eastAsia" w:ascii="宋体" w:hAnsi="宋体" w:eastAsia="方正楷体_GBK" w:cs="Times New Roman"/>
          <w:spacing w:val="11"/>
          <w:sz w:val="32"/>
          <w:szCs w:val="32"/>
          <w:highlight w:val="none"/>
        </w:rPr>
        <w:t>增强公共服务专业化能力</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_Toc17811 \h </w:instrText>
      </w:r>
      <w:r>
        <w:rPr>
          <w:rFonts w:ascii="宋体" w:hAnsi="宋体"/>
          <w:sz w:val="32"/>
          <w:szCs w:val="32"/>
        </w:rPr>
        <w:fldChar w:fldCharType="separate"/>
      </w:r>
      <w:r>
        <w:rPr>
          <w:rFonts w:ascii="宋体" w:hAnsi="宋体"/>
          <w:sz w:val="32"/>
          <w:szCs w:val="32"/>
        </w:rPr>
        <w:t>34</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40FE312F">
      <w:pPr>
        <w:pStyle w:val="16"/>
        <w:keepNext w:val="0"/>
        <w:keepLines w:val="0"/>
        <w:pageBreakBefore w:val="0"/>
        <w:widowControl w:val="0"/>
        <w:tabs>
          <w:tab w:val="right" w:leader="dot" w:pos="8844"/>
        </w:tabs>
        <w:kinsoku/>
        <w:wordWrap/>
        <w:overflowPunct/>
        <w:topLinePunct w:val="0"/>
        <w:autoSpaceDE/>
        <w:autoSpaceDN/>
        <w:bidi w:val="0"/>
        <w:adjustRightInd/>
        <w:spacing w:line="600" w:lineRule="exact"/>
        <w:textAlignment w:val="auto"/>
        <w:rPr>
          <w:rFonts w:ascii="宋体" w:hAnsi="宋体"/>
          <w:sz w:val="32"/>
          <w:szCs w:val="32"/>
        </w:rPr>
      </w:pPr>
      <w:r>
        <w:rPr>
          <w:rFonts w:ascii="宋体" w:hAnsi="宋体" w:eastAsia="方正楷体_GBK"/>
          <w:color w:val="auto"/>
          <w:spacing w:val="11"/>
          <w:sz w:val="32"/>
          <w:szCs w:val="32"/>
          <w:highlight w:val="none"/>
        </w:rPr>
        <w:fldChar w:fldCharType="begin"/>
      </w:r>
      <w:r>
        <w:rPr>
          <w:rFonts w:ascii="宋体" w:hAnsi="宋体" w:eastAsia="方正楷体_GBK"/>
          <w:spacing w:val="11"/>
          <w:sz w:val="32"/>
          <w:szCs w:val="32"/>
          <w:highlight w:val="none"/>
        </w:rPr>
        <w:instrText xml:space="preserve"> HYPERLINK \l _Toc18037 </w:instrText>
      </w:r>
      <w:r>
        <w:rPr>
          <w:rFonts w:ascii="宋体" w:hAnsi="宋体" w:eastAsia="方正楷体_GBK"/>
          <w:spacing w:val="11"/>
          <w:sz w:val="32"/>
          <w:szCs w:val="32"/>
          <w:highlight w:val="none"/>
        </w:rPr>
        <w:fldChar w:fldCharType="separate"/>
      </w:r>
      <w:r>
        <w:rPr>
          <w:rFonts w:hint="eastAsia" w:ascii="宋体" w:hAnsi="宋体" w:eastAsia="方正黑体_GBK" w:cs="方正黑体_GBK"/>
          <w:kern w:val="2"/>
          <w:sz w:val="32"/>
          <w:szCs w:val="32"/>
          <w:highlight w:val="none"/>
        </w:rPr>
        <w:t xml:space="preserve">第八章  </w:t>
      </w:r>
      <w:r>
        <w:rPr>
          <w:rFonts w:hint="eastAsia" w:ascii="宋体" w:hAnsi="宋体" w:eastAsia="方正黑体_GBK" w:cs="方正黑体_GBK"/>
          <w:kern w:val="2"/>
          <w:sz w:val="32"/>
          <w:szCs w:val="32"/>
          <w:highlight w:val="none"/>
          <w:lang w:val="en-US" w:eastAsia="zh-CN"/>
        </w:rPr>
        <w:t>加强组织领导</w:t>
      </w:r>
      <w:r>
        <w:rPr>
          <w:rFonts w:hint="eastAsia" w:ascii="宋体" w:hAnsi="宋体" w:eastAsia="方正黑体_GBK" w:cs="方正黑体_GBK"/>
          <w:kern w:val="2"/>
          <w:sz w:val="32"/>
          <w:szCs w:val="32"/>
          <w:highlight w:val="none"/>
          <w:lang w:eastAsia="zh-CN"/>
        </w:rPr>
        <w:t>，</w:t>
      </w:r>
      <w:r>
        <w:rPr>
          <w:rFonts w:hint="eastAsia" w:ascii="宋体" w:hAnsi="宋体" w:eastAsia="方正黑体_GBK" w:cs="方正黑体_GBK"/>
          <w:kern w:val="2"/>
          <w:sz w:val="32"/>
          <w:szCs w:val="32"/>
          <w:highlight w:val="none"/>
          <w:lang w:val="en-US" w:eastAsia="zh-CN"/>
        </w:rPr>
        <w:t>保障规划实施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_Toc18037 \h </w:instrText>
      </w:r>
      <w:r>
        <w:rPr>
          <w:rFonts w:ascii="宋体" w:hAnsi="宋体"/>
          <w:sz w:val="32"/>
          <w:szCs w:val="32"/>
        </w:rPr>
        <w:fldChar w:fldCharType="separate"/>
      </w:r>
      <w:r>
        <w:rPr>
          <w:rFonts w:ascii="宋体" w:hAnsi="宋体"/>
          <w:sz w:val="32"/>
          <w:szCs w:val="32"/>
        </w:rPr>
        <w:t>35</w:t>
      </w:r>
      <w:r>
        <w:rPr>
          <w:rFonts w:ascii="宋体" w:hAnsi="宋体"/>
          <w:sz w:val="32"/>
          <w:szCs w:val="32"/>
        </w:rPr>
        <w:fldChar w:fldCharType="end"/>
      </w:r>
      <w:r>
        <w:rPr>
          <w:rFonts w:ascii="宋体" w:hAnsi="宋体" w:eastAsia="方正楷体_GBK"/>
          <w:color w:val="auto"/>
          <w:spacing w:val="11"/>
          <w:sz w:val="32"/>
          <w:szCs w:val="32"/>
          <w:highlight w:val="none"/>
        </w:rPr>
        <w:fldChar w:fldCharType="end"/>
      </w:r>
    </w:p>
    <w:p w14:paraId="39C69F01">
      <w:pPr>
        <w:keepNext w:val="0"/>
        <w:keepLines w:val="0"/>
        <w:pageBreakBefore w:val="0"/>
        <w:widowControl w:val="0"/>
        <w:kinsoku/>
        <w:wordWrap/>
        <w:overflowPunct/>
        <w:topLinePunct w:val="0"/>
        <w:autoSpaceDE/>
        <w:autoSpaceDN/>
        <w:bidi w:val="0"/>
        <w:adjustRightInd/>
        <w:snapToGrid w:val="0"/>
        <w:spacing w:line="600" w:lineRule="exact"/>
        <w:textAlignment w:val="auto"/>
        <w:rPr>
          <w:rFonts w:ascii="宋体" w:hAnsi="宋体"/>
          <w:color w:val="auto"/>
          <w:sz w:val="28"/>
          <w:szCs w:val="28"/>
          <w:highlight w:val="none"/>
        </w:rPr>
        <w:sectPr>
          <w:footerReference r:id="rId3" w:type="default"/>
          <w:pgSz w:w="11906" w:h="16838"/>
          <w:pgMar w:top="2098" w:right="1531" w:bottom="1984" w:left="1531" w:header="851" w:footer="1587" w:gutter="0"/>
          <w:pgBorders>
            <w:top w:val="none" w:sz="0" w:space="0"/>
            <w:left w:val="none" w:sz="0" w:space="0"/>
            <w:bottom w:val="none" w:sz="0" w:space="0"/>
            <w:right w:val="none" w:sz="0" w:space="0"/>
          </w:pgBorders>
          <w:pgNumType w:fmt="decimal"/>
          <w:cols w:space="720" w:num="1"/>
          <w:rtlGutter w:val="0"/>
          <w:docGrid w:type="linesAndChars" w:linePitch="579" w:charSpace="-2754"/>
        </w:sectPr>
      </w:pPr>
      <w:r>
        <w:rPr>
          <w:rFonts w:ascii="宋体" w:hAnsi="宋体" w:eastAsia="方正楷体_GBK"/>
          <w:color w:val="auto"/>
          <w:spacing w:val="11"/>
          <w:sz w:val="32"/>
          <w:szCs w:val="32"/>
          <w:highlight w:val="none"/>
        </w:rPr>
        <w:fldChar w:fldCharType="end"/>
      </w:r>
    </w:p>
    <w:p w14:paraId="10EA93F0">
      <w:pPr>
        <w:keepNext w:val="0"/>
        <w:keepLines w:val="0"/>
        <w:pageBreakBefore w:val="0"/>
        <w:widowControl w:val="0"/>
        <w:kinsoku/>
        <w:wordWrap/>
        <w:overflowPunct/>
        <w:topLinePunct w:val="0"/>
        <w:autoSpaceDE/>
        <w:autoSpaceDN/>
        <w:bidi w:val="0"/>
        <w:adjustRightInd/>
        <w:snapToGrid/>
        <w:spacing w:line="579" w:lineRule="exact"/>
        <w:ind w:firstLine="614" w:firstLineChars="200"/>
        <w:textAlignment w:val="auto"/>
        <w:rPr>
          <w:rFonts w:ascii="宋体" w:hAnsi="宋体" w:eastAsia="方正仿宋_GBK" w:cs="方正仿宋_GBK"/>
          <w:color w:val="auto"/>
          <w:kern w:val="44"/>
          <w:sz w:val="32"/>
          <w:szCs w:val="44"/>
          <w:highlight w:val="none"/>
        </w:rPr>
      </w:pPr>
      <w:bookmarkStart w:id="9" w:name="_Toc11284"/>
      <w:bookmarkStart w:id="10" w:name="_Toc5698"/>
      <w:bookmarkStart w:id="11" w:name="_Toc22535"/>
      <w:bookmarkStart w:id="12" w:name="_Toc1153493290"/>
      <w:r>
        <w:rPr>
          <w:rFonts w:hint="eastAsia" w:ascii="宋体" w:hAnsi="宋体" w:eastAsia="方正仿宋_GBK" w:cs="方正仿宋_GBK"/>
          <w:color w:val="auto"/>
          <w:kern w:val="44"/>
          <w:sz w:val="32"/>
          <w:szCs w:val="44"/>
          <w:highlight w:val="none"/>
        </w:rPr>
        <w:t>《云南省人力资源和社会保障事业发展“十五五”规划》根据《人力资源和社会保障事业发展“十五五”规划》《云南省国民经济和社会发展第十五个五年规划纲要》编制，主要阐明“十五五”时期云南省</w:t>
      </w:r>
      <w:r>
        <w:rPr>
          <w:rFonts w:hint="eastAsia" w:ascii="宋体" w:hAnsi="宋体" w:eastAsia="方正仿宋_GBK" w:cs="方正仿宋_GBK"/>
          <w:color w:val="auto"/>
          <w:kern w:val="44"/>
          <w:sz w:val="32"/>
          <w:szCs w:val="44"/>
          <w:highlight w:val="none"/>
          <w:lang w:val="en-US" w:eastAsia="zh-CN"/>
        </w:rPr>
        <w:t>人力资源和社会保障事业发展</w:t>
      </w:r>
      <w:r>
        <w:rPr>
          <w:rFonts w:hint="eastAsia" w:ascii="宋体" w:hAnsi="宋体" w:eastAsia="方正仿宋_GBK" w:cs="方正仿宋_GBK"/>
          <w:color w:val="auto"/>
          <w:kern w:val="44"/>
          <w:sz w:val="32"/>
          <w:szCs w:val="44"/>
          <w:highlight w:val="none"/>
        </w:rPr>
        <w:t>的总体思路、主要目标、重点任务和重大举措，是未来五年</w:t>
      </w:r>
      <w:r>
        <w:rPr>
          <w:rFonts w:hint="eastAsia" w:ascii="宋体" w:hAnsi="宋体" w:eastAsia="方正仿宋_GBK" w:cs="方正仿宋_GBK"/>
          <w:color w:val="auto"/>
          <w:kern w:val="44"/>
          <w:sz w:val="32"/>
          <w:szCs w:val="44"/>
          <w:highlight w:val="none"/>
          <w:lang w:val="en-US" w:eastAsia="zh-CN"/>
        </w:rPr>
        <w:t>全省</w:t>
      </w:r>
      <w:r>
        <w:rPr>
          <w:rFonts w:hint="eastAsia" w:ascii="宋体" w:hAnsi="宋体" w:eastAsia="方正仿宋_GBK" w:cs="方正仿宋_GBK"/>
          <w:color w:val="auto"/>
          <w:kern w:val="44"/>
          <w:sz w:val="32"/>
          <w:szCs w:val="44"/>
          <w:highlight w:val="none"/>
        </w:rPr>
        <w:t>人力资源</w:t>
      </w:r>
      <w:r>
        <w:rPr>
          <w:rFonts w:hint="eastAsia" w:ascii="宋体" w:hAnsi="宋体" w:eastAsia="方正仿宋_GBK" w:cs="方正仿宋_GBK"/>
          <w:color w:val="auto"/>
          <w:kern w:val="44"/>
          <w:sz w:val="32"/>
          <w:szCs w:val="44"/>
          <w:highlight w:val="none"/>
          <w:lang w:val="en-US" w:eastAsia="zh-CN"/>
        </w:rPr>
        <w:t>和</w:t>
      </w:r>
      <w:r>
        <w:rPr>
          <w:rFonts w:hint="eastAsia" w:ascii="宋体" w:hAnsi="宋体" w:eastAsia="方正仿宋_GBK" w:cs="方正仿宋_GBK"/>
          <w:color w:val="auto"/>
          <w:kern w:val="44"/>
          <w:sz w:val="32"/>
          <w:szCs w:val="44"/>
          <w:highlight w:val="none"/>
        </w:rPr>
        <w:t>社会保障事业发展的行动指南。</w:t>
      </w:r>
    </w:p>
    <w:p w14:paraId="79E09934">
      <w:pPr>
        <w:pStyle w:val="2"/>
        <w:keepNext w:val="0"/>
        <w:keepLines w:val="0"/>
        <w:pageBreakBefore w:val="0"/>
        <w:widowControl w:val="0"/>
        <w:kinsoku/>
        <w:wordWrap/>
        <w:overflowPunct/>
        <w:topLinePunct w:val="0"/>
        <w:autoSpaceDE/>
        <w:autoSpaceDN/>
        <w:bidi w:val="0"/>
        <w:adjustRightInd/>
        <w:snapToGrid/>
        <w:spacing w:before="176" w:beforeLines="30" w:after="176" w:afterLines="30" w:line="579" w:lineRule="exact"/>
        <w:jc w:val="center"/>
        <w:textAlignment w:val="auto"/>
        <w:rPr>
          <w:rFonts w:ascii="宋体" w:hAnsi="宋体" w:eastAsia="方正黑体_GBK" w:cs="方正黑体_GBK"/>
          <w:b w:val="0"/>
          <w:color w:val="auto"/>
          <w:kern w:val="2"/>
          <w:sz w:val="32"/>
          <w:szCs w:val="32"/>
          <w:highlight w:val="none"/>
        </w:rPr>
      </w:pPr>
      <w:bookmarkStart w:id="13" w:name="_Toc17931"/>
      <w:bookmarkStart w:id="14" w:name="_Toc22939"/>
      <w:bookmarkStart w:id="15" w:name="_Toc1230010868"/>
      <w:bookmarkStart w:id="16" w:name="_Toc11857"/>
      <w:bookmarkStart w:id="17" w:name="_Toc1605091245"/>
      <w:bookmarkStart w:id="18" w:name="_Toc21659"/>
      <w:r>
        <w:rPr>
          <w:rFonts w:hint="eastAsia" w:ascii="宋体" w:hAnsi="宋体" w:eastAsia="方正黑体_GBK" w:cs="方正黑体_GBK"/>
          <w:b w:val="0"/>
          <w:color w:val="auto"/>
          <w:kern w:val="2"/>
          <w:sz w:val="32"/>
          <w:szCs w:val="32"/>
          <w:highlight w:val="none"/>
        </w:rPr>
        <w:t xml:space="preserve">第一章  </w:t>
      </w:r>
      <w:bookmarkEnd w:id="0"/>
      <w:bookmarkEnd w:id="1"/>
      <w:bookmarkEnd w:id="2"/>
      <w:bookmarkEnd w:id="3"/>
      <w:bookmarkEnd w:id="4"/>
      <w:bookmarkEnd w:id="5"/>
      <w:bookmarkEnd w:id="6"/>
      <w:bookmarkEnd w:id="7"/>
      <w:bookmarkEnd w:id="8"/>
      <w:bookmarkEnd w:id="9"/>
      <w:bookmarkEnd w:id="10"/>
      <w:bookmarkEnd w:id="11"/>
      <w:bookmarkEnd w:id="12"/>
      <w:r>
        <w:rPr>
          <w:rFonts w:hint="eastAsia" w:ascii="宋体" w:hAnsi="宋体" w:eastAsia="方正黑体_GBK" w:cs="方正黑体_GBK"/>
          <w:b w:val="0"/>
          <w:color w:val="auto"/>
          <w:kern w:val="2"/>
          <w:sz w:val="32"/>
          <w:szCs w:val="32"/>
          <w:highlight w:val="none"/>
        </w:rPr>
        <w:t>立足坚实基础，开创云南人社事业发展新局面</w:t>
      </w:r>
      <w:bookmarkEnd w:id="13"/>
      <w:bookmarkEnd w:id="14"/>
      <w:bookmarkEnd w:id="15"/>
      <w:bookmarkEnd w:id="16"/>
      <w:bookmarkEnd w:id="17"/>
      <w:bookmarkEnd w:id="18"/>
    </w:p>
    <w:p w14:paraId="27B3247B">
      <w:pPr>
        <w:keepNext w:val="0"/>
        <w:keepLines w:val="0"/>
        <w:pageBreakBefore w:val="0"/>
        <w:widowControl w:val="0"/>
        <w:tabs>
          <w:tab w:val="left" w:pos="0"/>
        </w:tabs>
        <w:kinsoku/>
        <w:wordWrap/>
        <w:overflowPunct/>
        <w:topLinePunct w:val="0"/>
        <w:autoSpaceDE/>
        <w:autoSpaceDN/>
        <w:bidi w:val="0"/>
        <w:adjustRightInd/>
        <w:snapToGrid/>
        <w:spacing w:before="176" w:beforeLines="30" w:after="176" w:afterLines="30" w:line="579" w:lineRule="exact"/>
        <w:jc w:val="center"/>
        <w:textAlignment w:val="auto"/>
        <w:outlineLvl w:val="1"/>
        <w:rPr>
          <w:rFonts w:ascii="宋体" w:hAnsi="宋体" w:eastAsia="方正楷体_GBK"/>
          <w:color w:val="auto"/>
          <w:sz w:val="32"/>
          <w:szCs w:val="32"/>
          <w:highlight w:val="none"/>
        </w:rPr>
      </w:pPr>
      <w:bookmarkStart w:id="19" w:name="_Toc24507"/>
      <w:bookmarkStart w:id="20" w:name="_Toc28407"/>
      <w:bookmarkStart w:id="21" w:name="_Toc345888145"/>
      <w:bookmarkStart w:id="22" w:name="_Toc1989374594"/>
      <w:bookmarkStart w:id="23" w:name="_Toc11675"/>
      <w:bookmarkStart w:id="24" w:name="_Toc9671"/>
      <w:bookmarkStart w:id="25" w:name="_Toc143041933"/>
      <w:bookmarkStart w:id="26" w:name="_Toc27070"/>
      <w:bookmarkStart w:id="27" w:name="_Toc12396"/>
      <w:bookmarkStart w:id="28" w:name="_Toc25465"/>
      <w:bookmarkStart w:id="29" w:name="_Toc10086"/>
      <w:bookmarkStart w:id="30" w:name="_Toc1483"/>
      <w:bookmarkStart w:id="31" w:name="_Toc17167"/>
      <w:bookmarkStart w:id="32" w:name="_Toc9045"/>
      <w:bookmarkStart w:id="33" w:name="_Toc18482"/>
      <w:bookmarkStart w:id="34" w:name="_Toc14507"/>
      <w:bookmarkStart w:id="35" w:name="_Toc2966"/>
      <w:bookmarkStart w:id="36" w:name="_Toc29257"/>
      <w:bookmarkStart w:id="37" w:name="_Toc18045"/>
      <w:r>
        <w:rPr>
          <w:rFonts w:ascii="宋体" w:hAnsi="宋体" w:eastAsia="方正楷体_GBK"/>
          <w:color w:val="auto"/>
          <w:sz w:val="32"/>
          <w:szCs w:val="32"/>
          <w:highlight w:val="none"/>
        </w:rPr>
        <w:t>第一节  发展基础</w:t>
      </w:r>
      <w:bookmarkEnd w:id="19"/>
      <w:bookmarkEnd w:id="20"/>
      <w:bookmarkEnd w:id="21"/>
      <w:bookmarkEnd w:id="22"/>
      <w:bookmarkEnd w:id="23"/>
      <w:bookmarkEnd w:id="24"/>
      <w:bookmarkEnd w:id="25"/>
      <w:bookmarkEnd w:id="26"/>
      <w:bookmarkEnd w:id="27"/>
      <w:bookmarkEnd w:id="28"/>
    </w:p>
    <w:p w14:paraId="5E24F468">
      <w:pPr>
        <w:keepNext w:val="0"/>
        <w:keepLines w:val="0"/>
        <w:pageBreakBefore w:val="0"/>
        <w:widowControl w:val="0"/>
        <w:kinsoku/>
        <w:wordWrap/>
        <w:overflowPunct/>
        <w:topLinePunct w:val="0"/>
        <w:autoSpaceDE/>
        <w:autoSpaceDN/>
        <w:bidi w:val="0"/>
        <w:adjustRightInd/>
        <w:snapToGrid/>
        <w:spacing w:after="118" w:afterLines="20" w:line="579" w:lineRule="exact"/>
        <w:ind w:firstLine="614" w:firstLineChars="200"/>
        <w:textAlignment w:val="auto"/>
        <w:rPr>
          <w:rFonts w:hint="eastAsia" w:ascii="宋体" w:hAnsi="宋体" w:eastAsia="方正仿宋_GBK" w:cs="方正仿宋_GBK"/>
          <w:color w:val="auto"/>
          <w:kern w:val="44"/>
          <w:sz w:val="32"/>
          <w:szCs w:val="44"/>
          <w:highlight w:val="none"/>
          <w:lang w:eastAsia="zh-CN"/>
        </w:rPr>
      </w:pPr>
      <w:bookmarkStart w:id="38" w:name="OLE_LINK2"/>
      <w:bookmarkStart w:id="39" w:name="OLE_LINK4"/>
      <w:r>
        <w:rPr>
          <w:rFonts w:hint="eastAsia" w:ascii="宋体" w:hAnsi="宋体" w:eastAsia="方正仿宋_GBK" w:cs="方正仿宋_GBK"/>
          <w:color w:val="auto"/>
          <w:kern w:val="44"/>
          <w:sz w:val="32"/>
          <w:szCs w:val="44"/>
          <w:highlight w:val="none"/>
        </w:rPr>
        <w:t>“十四五”时期，全省人社系统坚持以习近平新时代中国特色社会主义思想为指导，在省委、省政府的领导下，</w:t>
      </w:r>
      <w:r>
        <w:rPr>
          <w:rFonts w:hint="eastAsia" w:ascii="宋体" w:hAnsi="宋体" w:eastAsia="方正仿宋_GBK" w:cs="方正仿宋_GBK"/>
          <w:color w:val="auto"/>
          <w:kern w:val="44"/>
          <w:sz w:val="32"/>
          <w:szCs w:val="44"/>
          <w:highlight w:val="none"/>
          <w:lang w:val="zh-CN"/>
        </w:rPr>
        <w:t>坚持服务发展与服务民生并重，全力促发展、惠民生、防风险</w:t>
      </w:r>
      <w:bookmarkEnd w:id="38"/>
      <w:bookmarkStart w:id="40" w:name="OLE_LINK3"/>
      <w:r>
        <w:rPr>
          <w:rFonts w:hint="eastAsia" w:ascii="宋体" w:hAnsi="宋体" w:eastAsia="方正仿宋_GBK" w:cs="方正仿宋_GBK"/>
          <w:color w:val="auto"/>
          <w:kern w:val="44"/>
          <w:sz w:val="32"/>
          <w:szCs w:val="44"/>
          <w:highlight w:val="none"/>
          <w:lang w:val="zh-CN"/>
        </w:rPr>
        <w:t>，全省</w:t>
      </w:r>
      <w:r>
        <w:rPr>
          <w:rFonts w:hint="eastAsia" w:ascii="宋体" w:hAnsi="宋体" w:eastAsia="方正仿宋_GBK" w:cs="方正仿宋_GBK"/>
          <w:color w:val="auto"/>
          <w:kern w:val="44"/>
          <w:sz w:val="32"/>
          <w:szCs w:val="44"/>
          <w:highlight w:val="none"/>
        </w:rPr>
        <w:t>就业形势总体保持稳定</w:t>
      </w:r>
      <w:r>
        <w:rPr>
          <w:rFonts w:hint="eastAsia" w:ascii="宋体" w:hAnsi="宋体" w:eastAsia="方正仿宋_GBK" w:cs="方正仿宋_GBK"/>
          <w:color w:val="auto"/>
          <w:kern w:val="44"/>
          <w:sz w:val="32"/>
          <w:szCs w:val="44"/>
          <w:highlight w:val="none"/>
          <w:lang w:eastAsia="zh-CN"/>
        </w:rPr>
        <w:t>，</w:t>
      </w:r>
      <w:bookmarkEnd w:id="39"/>
      <w:r>
        <w:rPr>
          <w:rFonts w:hint="eastAsia" w:ascii="宋体" w:hAnsi="宋体" w:eastAsia="方正仿宋_GBK" w:cs="方正仿宋_GBK"/>
          <w:color w:val="auto"/>
          <w:kern w:val="44"/>
          <w:sz w:val="32"/>
          <w:szCs w:val="44"/>
          <w:highlight w:val="none"/>
        </w:rPr>
        <w:t>“创业云南”深入实施，人力资源服务业快速发展</w:t>
      </w:r>
      <w:bookmarkEnd w:id="40"/>
      <w:r>
        <w:rPr>
          <w:rFonts w:hint="eastAsia" w:ascii="宋体" w:hAnsi="宋体" w:eastAsia="方正仿宋_GBK" w:cs="方正仿宋_GBK"/>
          <w:color w:val="auto"/>
          <w:kern w:val="44"/>
          <w:sz w:val="32"/>
          <w:szCs w:val="44"/>
          <w:highlight w:val="none"/>
          <w:lang w:eastAsia="zh-CN"/>
        </w:rPr>
        <w:t>，</w:t>
      </w:r>
      <w:r>
        <w:rPr>
          <w:rFonts w:hint="eastAsia" w:ascii="宋体" w:hAnsi="宋体" w:eastAsia="方正仿宋_GBK" w:cs="方正仿宋_GBK"/>
          <w:color w:val="auto"/>
          <w:kern w:val="44"/>
          <w:sz w:val="32"/>
          <w:szCs w:val="44"/>
          <w:highlight w:val="none"/>
        </w:rPr>
        <w:t>社会保障体系更加健全</w:t>
      </w:r>
      <w:r>
        <w:rPr>
          <w:rFonts w:hint="eastAsia" w:ascii="宋体" w:hAnsi="宋体" w:eastAsia="方正仿宋_GBK" w:cs="方正仿宋_GBK"/>
          <w:color w:val="auto"/>
          <w:kern w:val="44"/>
          <w:sz w:val="32"/>
          <w:szCs w:val="44"/>
          <w:highlight w:val="none"/>
          <w:lang w:eastAsia="zh-CN"/>
        </w:rPr>
        <w:t>，参保</w:t>
      </w:r>
      <w:r>
        <w:rPr>
          <w:rFonts w:hint="eastAsia" w:ascii="宋体" w:hAnsi="宋体" w:eastAsia="方正仿宋_GBK" w:cs="方正仿宋_GBK"/>
          <w:color w:val="auto"/>
          <w:kern w:val="44"/>
          <w:sz w:val="32"/>
          <w:szCs w:val="44"/>
          <w:highlight w:val="none"/>
        </w:rPr>
        <w:t>扩面提质增效，“技能云南”等行动深入</w:t>
      </w:r>
      <w:r>
        <w:rPr>
          <w:rFonts w:hint="eastAsia" w:ascii="宋体" w:hAnsi="宋体" w:eastAsia="方正仿宋_GBK" w:cs="方正仿宋_GBK"/>
          <w:color w:val="auto"/>
          <w:kern w:val="44"/>
          <w:sz w:val="32"/>
          <w:szCs w:val="44"/>
          <w:highlight w:val="none"/>
          <w:lang w:val="en-US" w:eastAsia="zh-CN"/>
        </w:rPr>
        <w:t>推进</w:t>
      </w:r>
      <w:r>
        <w:rPr>
          <w:rFonts w:hint="eastAsia" w:ascii="宋体" w:hAnsi="宋体" w:eastAsia="方正仿宋_GBK" w:cs="方正仿宋_GBK"/>
          <w:color w:val="auto"/>
          <w:kern w:val="44"/>
          <w:sz w:val="32"/>
          <w:szCs w:val="44"/>
          <w:highlight w:val="none"/>
        </w:rPr>
        <w:t>，人才队伍建设成效显著</w:t>
      </w:r>
      <w:r>
        <w:rPr>
          <w:rFonts w:hint="eastAsia" w:ascii="宋体" w:hAnsi="宋体" w:eastAsia="方正仿宋_GBK" w:cs="方正仿宋_GBK"/>
          <w:color w:val="auto"/>
          <w:kern w:val="44"/>
          <w:sz w:val="32"/>
          <w:szCs w:val="44"/>
          <w:highlight w:val="none"/>
          <w:lang w:eastAsia="zh-CN"/>
        </w:rPr>
        <w:t>，</w:t>
      </w:r>
      <w:r>
        <w:rPr>
          <w:rFonts w:hint="eastAsia" w:ascii="宋体" w:hAnsi="宋体" w:eastAsia="方正仿宋_GBK" w:cs="方正仿宋_GBK"/>
          <w:color w:val="auto"/>
          <w:kern w:val="44"/>
          <w:sz w:val="32"/>
          <w:szCs w:val="44"/>
          <w:highlight w:val="none"/>
        </w:rPr>
        <w:t>劳动关系更加和谐稳定</w:t>
      </w:r>
      <w:r>
        <w:rPr>
          <w:rFonts w:hint="eastAsia" w:ascii="宋体" w:hAnsi="宋体" w:eastAsia="方正仿宋_GBK" w:cs="方正仿宋_GBK"/>
          <w:color w:val="auto"/>
          <w:kern w:val="44"/>
          <w:sz w:val="32"/>
          <w:szCs w:val="44"/>
          <w:highlight w:val="none"/>
          <w:lang w:eastAsia="zh-CN"/>
        </w:rPr>
        <w:t>，</w:t>
      </w:r>
      <w:r>
        <w:rPr>
          <w:rFonts w:hint="eastAsia" w:ascii="宋体" w:hAnsi="宋体" w:eastAsia="方正仿宋_GBK" w:cs="方正仿宋_GBK"/>
          <w:color w:val="auto"/>
          <w:kern w:val="44"/>
          <w:sz w:val="32"/>
          <w:szCs w:val="44"/>
          <w:highlight w:val="none"/>
        </w:rPr>
        <w:t>人社公共服务水平不断提升</w:t>
      </w:r>
      <w:r>
        <w:rPr>
          <w:rFonts w:hint="eastAsia" w:ascii="宋体" w:hAnsi="宋体" w:eastAsia="方正仿宋_GBK" w:cs="方正仿宋_GBK"/>
          <w:color w:val="auto"/>
          <w:kern w:val="44"/>
          <w:sz w:val="32"/>
          <w:szCs w:val="44"/>
          <w:highlight w:val="none"/>
          <w:lang w:eastAsia="zh-CN"/>
        </w:rPr>
        <w:t>，</w:t>
      </w:r>
      <w:r>
        <w:rPr>
          <w:rFonts w:hint="eastAsia" w:ascii="宋体" w:hAnsi="宋体" w:eastAsia="方正仿宋_GBK" w:cs="方正仿宋_GBK"/>
          <w:color w:val="auto"/>
          <w:kern w:val="44"/>
          <w:sz w:val="32"/>
          <w:szCs w:val="44"/>
          <w:highlight w:val="none"/>
        </w:rPr>
        <w:t>为“十五五”时期</w:t>
      </w:r>
      <w:r>
        <w:rPr>
          <w:rFonts w:hint="eastAsia" w:ascii="宋体" w:hAnsi="宋体" w:eastAsia="方正仿宋_GBK" w:cs="方正仿宋_GBK"/>
          <w:color w:val="auto"/>
          <w:kern w:val="44"/>
          <w:sz w:val="32"/>
          <w:szCs w:val="44"/>
          <w:highlight w:val="none"/>
          <w:lang w:val="en-US" w:eastAsia="zh-CN"/>
        </w:rPr>
        <w:t>全省</w:t>
      </w:r>
      <w:r>
        <w:rPr>
          <w:rFonts w:hint="eastAsia" w:ascii="宋体" w:hAnsi="宋体" w:eastAsia="方正仿宋_GBK" w:cs="方正仿宋_GBK"/>
          <w:color w:val="auto"/>
          <w:kern w:val="44"/>
          <w:sz w:val="32"/>
          <w:szCs w:val="44"/>
          <w:highlight w:val="none"/>
        </w:rPr>
        <w:t>人力资源</w:t>
      </w:r>
      <w:r>
        <w:rPr>
          <w:rFonts w:hint="eastAsia" w:ascii="宋体" w:hAnsi="宋体" w:eastAsia="方正仿宋_GBK" w:cs="方正仿宋_GBK"/>
          <w:color w:val="auto"/>
          <w:kern w:val="44"/>
          <w:sz w:val="32"/>
          <w:szCs w:val="44"/>
          <w:highlight w:val="none"/>
          <w:lang w:val="en-US" w:eastAsia="zh-CN"/>
        </w:rPr>
        <w:t>和</w:t>
      </w:r>
      <w:r>
        <w:rPr>
          <w:rFonts w:hint="eastAsia" w:ascii="宋体" w:hAnsi="宋体" w:eastAsia="方正仿宋_GBK" w:cs="方正仿宋_GBK"/>
          <w:color w:val="auto"/>
          <w:kern w:val="44"/>
          <w:sz w:val="32"/>
          <w:szCs w:val="44"/>
          <w:highlight w:val="none"/>
        </w:rPr>
        <w:t>社会保障事业高质量发展奠定了坚实基础</w:t>
      </w:r>
      <w:r>
        <w:rPr>
          <w:rFonts w:hint="eastAsia" w:ascii="宋体" w:hAnsi="宋体" w:eastAsia="方正仿宋_GBK" w:cs="方正仿宋_GBK"/>
          <w:color w:val="auto"/>
          <w:kern w:val="44"/>
          <w:sz w:val="32"/>
          <w:szCs w:val="44"/>
          <w:highlight w:val="none"/>
          <w:lang w:eastAsia="zh-CN"/>
        </w:rPr>
        <w:t>。</w:t>
      </w:r>
    </w:p>
    <w:tbl>
      <w:tblPr>
        <w:tblStyle w:val="23"/>
        <w:tblW w:w="8898"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3971"/>
        <w:gridCol w:w="887"/>
        <w:gridCol w:w="1519"/>
        <w:gridCol w:w="1350"/>
        <w:gridCol w:w="1171"/>
      </w:tblGrid>
      <w:tr w14:paraId="008863E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65" w:hRule="atLeast"/>
          <w:jc w:val="center"/>
        </w:trPr>
        <w:tc>
          <w:tcPr>
            <w:tcW w:w="8898"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2B8F720B">
            <w:pPr>
              <w:spacing w:line="600" w:lineRule="exact"/>
              <w:jc w:val="center"/>
              <w:rPr>
                <w:rFonts w:ascii="宋体" w:hAnsi="宋体" w:cs="宋体"/>
                <w:b/>
                <w:bCs/>
                <w:color w:val="auto"/>
                <w:kern w:val="0"/>
                <w:sz w:val="30"/>
                <w:szCs w:val="30"/>
                <w:highlight w:val="none"/>
                <w:lang w:bidi="ar"/>
              </w:rPr>
            </w:pPr>
            <w:r>
              <w:rPr>
                <w:rFonts w:hint="eastAsia" w:ascii="宋体" w:hAnsi="宋体" w:eastAsia="方正楷体_GBK"/>
                <w:color w:val="auto"/>
                <w:sz w:val="30"/>
                <w:szCs w:val="30"/>
                <w:highlight w:val="none"/>
              </w:rPr>
              <w:t>表1  “十四五”规划主要指标完成情况</w:t>
            </w:r>
          </w:p>
        </w:tc>
      </w:tr>
      <w:tr w14:paraId="63BD5BA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CEA3C8">
            <w:pPr>
              <w:widowControl/>
              <w:spacing w:line="400" w:lineRule="exact"/>
              <w:jc w:val="center"/>
              <w:textAlignment w:val="center"/>
              <w:rPr>
                <w:rFonts w:ascii="宋体" w:hAnsi="宋体" w:eastAsia="方正黑体_GBK" w:cs="方正黑体_GBK"/>
                <w:color w:val="auto"/>
                <w:sz w:val="21"/>
                <w:szCs w:val="21"/>
                <w:highlight w:val="none"/>
              </w:rPr>
            </w:pPr>
            <w:r>
              <w:rPr>
                <w:rFonts w:hint="eastAsia" w:ascii="宋体" w:hAnsi="宋体" w:eastAsia="方正黑体_GBK" w:cs="方正黑体_GBK"/>
                <w:color w:val="auto"/>
                <w:kern w:val="0"/>
                <w:sz w:val="21"/>
                <w:szCs w:val="21"/>
                <w:highlight w:val="none"/>
                <w:lang w:bidi="ar"/>
              </w:rPr>
              <w:t>指</w:t>
            </w:r>
            <w:r>
              <w:rPr>
                <w:rStyle w:val="67"/>
                <w:rFonts w:hint="eastAsia" w:ascii="宋体" w:hAnsi="宋体" w:eastAsia="方正黑体_GBK" w:cs="方正黑体_GBK"/>
                <w:color w:val="auto"/>
                <w:sz w:val="21"/>
                <w:szCs w:val="21"/>
                <w:highlight w:val="none"/>
                <w:lang w:bidi="ar"/>
              </w:rPr>
              <w:t xml:space="preserve">   </w:t>
            </w:r>
            <w:r>
              <w:rPr>
                <w:rStyle w:val="42"/>
                <w:rFonts w:hint="eastAsia" w:ascii="宋体" w:hAnsi="宋体" w:eastAsia="方正黑体_GBK" w:cs="方正黑体_GBK"/>
                <w:color w:val="auto"/>
                <w:sz w:val="21"/>
                <w:szCs w:val="21"/>
                <w:highlight w:val="none"/>
                <w:lang w:bidi="ar"/>
              </w:rPr>
              <w:t>标</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943E99">
            <w:pPr>
              <w:widowControl/>
              <w:spacing w:line="400" w:lineRule="exact"/>
              <w:jc w:val="center"/>
              <w:textAlignment w:val="center"/>
              <w:rPr>
                <w:rFonts w:ascii="宋体" w:hAnsi="宋体" w:eastAsia="方正黑体_GBK" w:cs="方正黑体_GBK"/>
                <w:color w:val="auto"/>
                <w:sz w:val="21"/>
                <w:szCs w:val="21"/>
                <w:highlight w:val="none"/>
              </w:rPr>
            </w:pPr>
            <w:r>
              <w:rPr>
                <w:rFonts w:hint="eastAsia" w:ascii="宋体" w:hAnsi="宋体" w:eastAsia="方正黑体_GBK" w:cs="方正黑体_GBK"/>
                <w:color w:val="auto"/>
                <w:kern w:val="0"/>
                <w:sz w:val="21"/>
                <w:szCs w:val="21"/>
                <w:highlight w:val="none"/>
                <w:lang w:bidi="ar"/>
              </w:rPr>
              <w:t>单  位</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00DD17">
            <w:pPr>
              <w:widowControl/>
              <w:spacing w:line="400" w:lineRule="exact"/>
              <w:jc w:val="center"/>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2020年</w:t>
            </w:r>
          </w:p>
          <w:p w14:paraId="5EFB5A4E">
            <w:pPr>
              <w:widowControl/>
              <w:spacing w:line="400" w:lineRule="exact"/>
              <w:jc w:val="center"/>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基数</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ACE4A2">
            <w:pPr>
              <w:widowControl/>
              <w:spacing w:line="400" w:lineRule="exact"/>
              <w:jc w:val="center"/>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“十四五”</w:t>
            </w:r>
          </w:p>
          <w:p w14:paraId="352596E1">
            <w:pPr>
              <w:widowControl/>
              <w:spacing w:line="400" w:lineRule="exact"/>
              <w:jc w:val="center"/>
              <w:textAlignment w:val="center"/>
              <w:rPr>
                <w:rFonts w:ascii="宋体" w:hAnsi="宋体" w:eastAsia="方正黑体_GBK" w:cs="方正黑体_GBK"/>
                <w:color w:val="auto"/>
                <w:sz w:val="21"/>
                <w:szCs w:val="21"/>
                <w:highlight w:val="none"/>
              </w:rPr>
            </w:pPr>
            <w:r>
              <w:rPr>
                <w:rFonts w:hint="eastAsia" w:ascii="宋体" w:hAnsi="宋体" w:eastAsia="方正黑体_GBK" w:cs="方正黑体_GBK"/>
                <w:color w:val="auto"/>
                <w:kern w:val="0"/>
                <w:sz w:val="21"/>
                <w:szCs w:val="21"/>
                <w:highlight w:val="none"/>
                <w:lang w:bidi="ar"/>
              </w:rPr>
              <w:t>规划目标</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A20993">
            <w:pPr>
              <w:widowControl/>
              <w:spacing w:line="400" w:lineRule="exact"/>
              <w:jc w:val="center"/>
              <w:textAlignment w:val="center"/>
              <w:rPr>
                <w:rFonts w:ascii="宋体" w:hAnsi="宋体" w:eastAsia="方正黑体_GBK" w:cs="方正黑体_GBK"/>
                <w:color w:val="auto"/>
                <w:sz w:val="21"/>
                <w:szCs w:val="21"/>
                <w:highlight w:val="none"/>
              </w:rPr>
            </w:pPr>
            <w:r>
              <w:rPr>
                <w:rFonts w:hint="eastAsia" w:ascii="宋体" w:hAnsi="宋体" w:eastAsia="方正黑体_GBK" w:cs="方正黑体_GBK"/>
                <w:color w:val="auto"/>
                <w:kern w:val="0"/>
                <w:sz w:val="21"/>
                <w:szCs w:val="21"/>
                <w:highlight w:val="none"/>
                <w:lang w:bidi="ar"/>
              </w:rPr>
              <w:t>完成</w:t>
            </w:r>
            <w:r>
              <w:rPr>
                <w:rFonts w:hint="eastAsia" w:ascii="宋体" w:hAnsi="宋体" w:eastAsia="方正黑体_GBK" w:cs="方正黑体_GBK"/>
                <w:color w:val="auto"/>
                <w:kern w:val="0"/>
                <w:sz w:val="21"/>
                <w:szCs w:val="21"/>
                <w:highlight w:val="none"/>
                <w:lang w:eastAsia="zh-CN" w:bidi="ar"/>
              </w:rPr>
              <w:t>情况</w:t>
            </w:r>
          </w:p>
        </w:tc>
      </w:tr>
      <w:tr w14:paraId="015B0CE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bottom w:val="single" w:color="auto" w:sz="4" w:space="0"/>
              <w:tl2br w:val="nil"/>
              <w:tr2bl w:val="nil"/>
            </w:tcBorders>
            <w:noWrap w:val="0"/>
            <w:vAlign w:val="center"/>
          </w:tcPr>
          <w:p w14:paraId="4EBE6DF4">
            <w:pPr>
              <w:widowControl/>
              <w:spacing w:line="400" w:lineRule="exact"/>
              <w:jc w:val="left"/>
              <w:textAlignment w:val="center"/>
              <w:rPr>
                <w:rFonts w:ascii="宋体" w:hAnsi="宋体" w:cs="宋体"/>
                <w:color w:val="auto"/>
                <w:sz w:val="21"/>
                <w:szCs w:val="21"/>
                <w:highlight w:val="none"/>
              </w:rPr>
            </w:pPr>
            <w:r>
              <w:rPr>
                <w:rFonts w:hint="eastAsia" w:ascii="宋体" w:hAnsi="宋体" w:eastAsia="方正黑体_GBK" w:cs="方正黑体_GBK"/>
                <w:color w:val="auto"/>
                <w:kern w:val="0"/>
                <w:sz w:val="21"/>
                <w:szCs w:val="21"/>
                <w:highlight w:val="none"/>
                <w:lang w:bidi="ar"/>
              </w:rPr>
              <w:t>一、就业</w:t>
            </w:r>
          </w:p>
        </w:tc>
        <w:tc>
          <w:tcPr>
            <w:tcW w:w="887" w:type="dxa"/>
            <w:tcBorders>
              <w:top w:val="single" w:color="auto" w:sz="4" w:space="0"/>
              <w:bottom w:val="single" w:color="auto" w:sz="4" w:space="0"/>
              <w:tl2br w:val="nil"/>
              <w:tr2bl w:val="nil"/>
            </w:tcBorders>
            <w:noWrap w:val="0"/>
            <w:vAlign w:val="center"/>
          </w:tcPr>
          <w:p w14:paraId="42C3CFA1">
            <w:pPr>
              <w:widowControl/>
              <w:spacing w:line="400" w:lineRule="exact"/>
              <w:jc w:val="center"/>
              <w:rPr>
                <w:rFonts w:ascii="宋体" w:hAnsi="宋体" w:cs="宋体"/>
                <w:color w:val="auto"/>
                <w:sz w:val="21"/>
                <w:szCs w:val="21"/>
                <w:highlight w:val="none"/>
              </w:rPr>
            </w:pPr>
          </w:p>
        </w:tc>
        <w:tc>
          <w:tcPr>
            <w:tcW w:w="1519" w:type="dxa"/>
            <w:tcBorders>
              <w:top w:val="single" w:color="auto" w:sz="4" w:space="0"/>
              <w:bottom w:val="single" w:color="auto" w:sz="4" w:space="0"/>
              <w:tl2br w:val="nil"/>
              <w:tr2bl w:val="nil"/>
            </w:tcBorders>
            <w:noWrap w:val="0"/>
            <w:vAlign w:val="center"/>
          </w:tcPr>
          <w:p w14:paraId="5435EF0D">
            <w:pPr>
              <w:widowControl/>
              <w:spacing w:line="400" w:lineRule="exact"/>
              <w:jc w:val="center"/>
              <w:rPr>
                <w:rFonts w:ascii="宋体" w:hAnsi="宋体" w:cs="宋体"/>
                <w:color w:val="auto"/>
                <w:sz w:val="21"/>
                <w:szCs w:val="21"/>
                <w:highlight w:val="none"/>
              </w:rPr>
            </w:pPr>
          </w:p>
        </w:tc>
        <w:tc>
          <w:tcPr>
            <w:tcW w:w="1350" w:type="dxa"/>
            <w:tcBorders>
              <w:top w:val="single" w:color="auto" w:sz="4" w:space="0"/>
              <w:bottom w:val="single" w:color="auto" w:sz="4" w:space="0"/>
              <w:tl2br w:val="nil"/>
              <w:tr2bl w:val="nil"/>
            </w:tcBorders>
            <w:noWrap w:val="0"/>
            <w:vAlign w:val="center"/>
          </w:tcPr>
          <w:p w14:paraId="3D13E838">
            <w:pPr>
              <w:widowControl/>
              <w:spacing w:line="400" w:lineRule="exact"/>
              <w:jc w:val="center"/>
              <w:rPr>
                <w:rFonts w:ascii="宋体" w:hAnsi="宋体" w:cs="宋体"/>
                <w:color w:val="auto"/>
                <w:sz w:val="21"/>
                <w:szCs w:val="21"/>
                <w:highlight w:val="none"/>
              </w:rPr>
            </w:pPr>
          </w:p>
        </w:tc>
        <w:tc>
          <w:tcPr>
            <w:tcW w:w="1171" w:type="dxa"/>
            <w:tcBorders>
              <w:top w:val="single" w:color="auto" w:sz="4" w:space="0"/>
              <w:bottom w:val="single" w:color="auto" w:sz="4" w:space="0"/>
              <w:tl2br w:val="nil"/>
              <w:tr2bl w:val="nil"/>
            </w:tcBorders>
            <w:noWrap w:val="0"/>
            <w:vAlign w:val="center"/>
          </w:tcPr>
          <w:p w14:paraId="0EE8F066">
            <w:pPr>
              <w:widowControl/>
              <w:spacing w:line="400" w:lineRule="exact"/>
              <w:jc w:val="center"/>
              <w:rPr>
                <w:rFonts w:ascii="宋体" w:hAnsi="宋体" w:cs="宋体"/>
                <w:color w:val="auto"/>
                <w:sz w:val="21"/>
                <w:szCs w:val="21"/>
                <w:highlight w:val="none"/>
              </w:rPr>
            </w:pPr>
          </w:p>
        </w:tc>
      </w:tr>
      <w:tr w14:paraId="148532F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4D96E5">
            <w:pPr>
              <w:widowControl/>
              <w:spacing w:line="400" w:lineRule="exact"/>
              <w:jc w:val="lef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1.城镇新增就业人数</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A509AE">
            <w:pPr>
              <w:widowControl/>
              <w:spacing w:line="40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8EECC8">
            <w:pPr>
              <w:widowControl/>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〔248.51〕</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480298">
            <w:pPr>
              <w:widowControl/>
              <w:spacing w:line="40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〔250〕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B2D770">
            <w:pPr>
              <w:widowControl/>
              <w:spacing w:line="40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〔261.67〕</w:t>
            </w:r>
          </w:p>
        </w:tc>
      </w:tr>
      <w:tr w14:paraId="61BD7ED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3FB62F">
            <w:pPr>
              <w:widowControl/>
              <w:spacing w:line="400" w:lineRule="exact"/>
              <w:jc w:val="lef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2.城镇失业人员再就业人数</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96D80B">
            <w:pPr>
              <w:widowControl/>
              <w:spacing w:line="40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BE23AF">
            <w:pPr>
              <w:widowControl/>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〔74.41〕</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0A8C16">
            <w:pPr>
              <w:widowControl/>
              <w:spacing w:line="40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〔55〕</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D9D7B0">
            <w:pPr>
              <w:widowControl/>
              <w:spacing w:line="40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〔87.49〕</w:t>
            </w:r>
          </w:p>
        </w:tc>
      </w:tr>
      <w:tr w14:paraId="471AB6F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7DEE4F">
            <w:pPr>
              <w:widowControl/>
              <w:spacing w:line="280" w:lineRule="exact"/>
              <w:jc w:val="center"/>
              <w:textAlignment w:val="center"/>
              <w:rPr>
                <w:rFonts w:hint="eastAsia" w:ascii="宋体" w:hAnsi="宋体" w:cs="宋体"/>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指</w:t>
            </w:r>
            <w:r>
              <w:rPr>
                <w:rStyle w:val="67"/>
                <w:rFonts w:hint="eastAsia" w:ascii="宋体" w:hAnsi="宋体" w:eastAsia="方正黑体_GBK" w:cs="方正黑体_GBK"/>
                <w:color w:val="auto"/>
                <w:sz w:val="21"/>
                <w:szCs w:val="21"/>
                <w:highlight w:val="none"/>
                <w:lang w:bidi="ar"/>
              </w:rPr>
              <w:t xml:space="preserve">   </w:t>
            </w:r>
            <w:r>
              <w:rPr>
                <w:rStyle w:val="42"/>
                <w:rFonts w:hint="eastAsia" w:ascii="宋体" w:hAnsi="宋体" w:eastAsia="方正黑体_GBK" w:cs="方正黑体_GBK"/>
                <w:color w:val="auto"/>
                <w:sz w:val="21"/>
                <w:szCs w:val="21"/>
                <w:highlight w:val="none"/>
                <w:lang w:bidi="ar"/>
              </w:rPr>
              <w:t>标</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AD8416">
            <w:pPr>
              <w:widowControl/>
              <w:spacing w:line="280" w:lineRule="exact"/>
              <w:jc w:val="center"/>
              <w:textAlignment w:val="center"/>
              <w:rPr>
                <w:rFonts w:hint="eastAsia" w:ascii="宋体" w:hAnsi="宋体" w:cs="宋体"/>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单  位</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EBC167">
            <w:pPr>
              <w:widowControl/>
              <w:spacing w:line="280" w:lineRule="exact"/>
              <w:jc w:val="center"/>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2020年</w:t>
            </w:r>
          </w:p>
          <w:p w14:paraId="3A3C5615">
            <w:pPr>
              <w:widowControl/>
              <w:spacing w:line="280" w:lineRule="exact"/>
              <w:jc w:val="center"/>
              <w:textAlignment w:val="center"/>
              <w:rPr>
                <w:rFonts w:hint="eastAsia" w:ascii="宋体" w:hAnsi="宋体" w:cs="宋体"/>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基数</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BCCE37">
            <w:pPr>
              <w:widowControl/>
              <w:spacing w:line="280" w:lineRule="exact"/>
              <w:jc w:val="center"/>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“十四五”</w:t>
            </w:r>
          </w:p>
          <w:p w14:paraId="49B792D4">
            <w:pPr>
              <w:widowControl/>
              <w:spacing w:line="280" w:lineRule="exact"/>
              <w:jc w:val="center"/>
              <w:textAlignment w:val="center"/>
              <w:rPr>
                <w:rFonts w:hint="eastAsia" w:ascii="宋体" w:hAnsi="宋体" w:cs="宋体"/>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规划目标</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1A75FE">
            <w:pPr>
              <w:widowControl/>
              <w:spacing w:line="280" w:lineRule="exact"/>
              <w:jc w:val="center"/>
              <w:textAlignment w:val="center"/>
              <w:rPr>
                <w:rFonts w:hint="eastAsia" w:ascii="宋体" w:hAnsi="宋体" w:cs="宋体"/>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完成</w:t>
            </w:r>
            <w:r>
              <w:rPr>
                <w:rFonts w:hint="eastAsia" w:ascii="宋体" w:hAnsi="宋体" w:eastAsia="方正黑体_GBK" w:cs="方正黑体_GBK"/>
                <w:color w:val="auto"/>
                <w:kern w:val="0"/>
                <w:sz w:val="21"/>
                <w:szCs w:val="21"/>
                <w:highlight w:val="none"/>
                <w:lang w:eastAsia="zh-CN" w:bidi="ar"/>
              </w:rPr>
              <w:t>情况</w:t>
            </w:r>
          </w:p>
        </w:tc>
      </w:tr>
      <w:tr w14:paraId="634DFA2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A659BB">
            <w:pPr>
              <w:widowControl/>
              <w:spacing w:line="290" w:lineRule="exact"/>
              <w:jc w:val="lef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3.就业困难人员就业人数</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774055">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BD0987">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〔59.29〕</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64CE65">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〔50〕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FB0D1A">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〔67.03〕</w:t>
            </w:r>
          </w:p>
        </w:tc>
      </w:tr>
      <w:tr w14:paraId="12C19B9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AB06A4">
            <w:pPr>
              <w:widowControl/>
              <w:spacing w:line="290" w:lineRule="exact"/>
              <w:jc w:val="lef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4.城镇调查失业率</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739C0A">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A37729">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5.6</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479C05">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val="en-US" w:eastAsia="zh-CN" w:bidi="ar"/>
              </w:rPr>
              <w:t>≤</w:t>
            </w:r>
            <w:r>
              <w:rPr>
                <w:rFonts w:hint="eastAsia" w:ascii="宋体" w:hAnsi="宋体" w:eastAsia="方正仿宋_GBK" w:cs="方正仿宋_GBK"/>
                <w:color w:val="auto"/>
                <w:kern w:val="0"/>
                <w:sz w:val="21"/>
                <w:szCs w:val="21"/>
                <w:highlight w:val="none"/>
                <w:lang w:bidi="ar"/>
              </w:rPr>
              <w:t>5.5</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3A029B">
            <w:pPr>
              <w:widowControl/>
              <w:spacing w:line="290" w:lineRule="exact"/>
              <w:jc w:val="center"/>
              <w:textAlignment w:val="center"/>
              <w:rPr>
                <w:rFonts w:hint="eastAsia" w:ascii="宋体" w:hAnsi="宋体" w:eastAsia="方正仿宋_GBK" w:cs="方正仿宋_GBK"/>
                <w:color w:val="auto"/>
                <w:sz w:val="21"/>
                <w:szCs w:val="21"/>
                <w:highlight w:val="none"/>
                <w:lang w:eastAsia="zh-CN"/>
              </w:rPr>
            </w:pPr>
            <w:r>
              <w:rPr>
                <w:rFonts w:hint="eastAsia" w:ascii="宋体" w:hAnsi="宋体" w:eastAsia="方正仿宋_GBK" w:cs="方正仿宋_GBK"/>
                <w:color w:val="auto"/>
                <w:kern w:val="0"/>
                <w:sz w:val="21"/>
                <w:szCs w:val="21"/>
                <w:highlight w:val="none"/>
                <w:lang w:val="en-US" w:eastAsia="zh-CN" w:bidi="ar"/>
              </w:rPr>
              <w:t>≤</w:t>
            </w:r>
            <w:r>
              <w:rPr>
                <w:rFonts w:hint="eastAsia" w:ascii="宋体" w:hAnsi="宋体" w:eastAsia="方正仿宋_GBK" w:cs="方正仿宋_GBK"/>
                <w:color w:val="auto"/>
                <w:kern w:val="0"/>
                <w:sz w:val="21"/>
                <w:szCs w:val="21"/>
                <w:highlight w:val="none"/>
                <w:lang w:bidi="ar"/>
              </w:rPr>
              <w:t>5.</w:t>
            </w:r>
            <w:r>
              <w:rPr>
                <w:rFonts w:hint="eastAsia" w:ascii="宋体" w:hAnsi="宋体" w:eastAsia="方正仿宋_GBK" w:cs="方正仿宋_GBK"/>
                <w:color w:val="auto"/>
                <w:kern w:val="0"/>
                <w:sz w:val="21"/>
                <w:szCs w:val="21"/>
                <w:highlight w:val="none"/>
                <w:lang w:val="en-US" w:eastAsia="zh-CN" w:bidi="ar"/>
              </w:rPr>
              <w:t>3</w:t>
            </w:r>
          </w:p>
        </w:tc>
      </w:tr>
      <w:tr w14:paraId="6770623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EEB0E8">
            <w:pPr>
              <w:widowControl/>
              <w:spacing w:line="290" w:lineRule="exact"/>
              <w:jc w:val="lef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5.农民工参加职业培训人次</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97DA8B">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万人次</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68714D">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AC8F36">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&gt;100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588B45">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〔143.10〕</w:t>
            </w:r>
          </w:p>
        </w:tc>
      </w:tr>
      <w:tr w14:paraId="2CE3104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A50EAF">
            <w:pPr>
              <w:widowControl/>
              <w:spacing w:line="290" w:lineRule="exact"/>
              <w:jc w:val="lef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6.创业担保贷款发放金额</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54B077">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亿元</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E4352C">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〔620.14〕</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53E13C">
            <w:pPr>
              <w:widowControl/>
              <w:spacing w:line="290" w:lineRule="exact"/>
              <w:jc w:val="center"/>
              <w:textAlignment w:val="center"/>
              <w:rPr>
                <w:rFonts w:hint="eastAsia" w:ascii="宋体" w:hAnsi="宋体" w:eastAsia="方正仿宋_GBK" w:cs="方正仿宋_GBK"/>
                <w:color w:val="auto"/>
                <w:sz w:val="21"/>
                <w:szCs w:val="21"/>
                <w:highlight w:val="none"/>
                <w:lang w:eastAsia="zh-CN"/>
              </w:rPr>
            </w:pPr>
            <w:r>
              <w:rPr>
                <w:rFonts w:hint="eastAsia" w:ascii="宋体" w:hAnsi="宋体" w:eastAsia="方正仿宋_GBK" w:cs="方正仿宋_GBK"/>
                <w:color w:val="auto"/>
                <w:kern w:val="0"/>
                <w:sz w:val="21"/>
                <w:szCs w:val="21"/>
                <w:highlight w:val="none"/>
                <w:lang w:bidi="ar"/>
              </w:rPr>
              <w:t>&gt;400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83FBD1">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〔549.32〕</w:t>
            </w:r>
          </w:p>
        </w:tc>
      </w:tr>
      <w:tr w14:paraId="0659FFC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F52135">
            <w:pPr>
              <w:widowControl/>
              <w:spacing w:line="290" w:lineRule="exact"/>
              <w:jc w:val="lef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7.扶持自主创业人数</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DCA764">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FCEB2A">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〔52.19〕</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C9EE2F">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&gt;40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F2C7B5">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w:t>
            </w:r>
            <w:r>
              <w:rPr>
                <w:rFonts w:hint="eastAsia" w:ascii="宋体" w:hAnsi="宋体" w:eastAsia="方正仿宋_GBK" w:cs="方正仿宋_GBK"/>
                <w:color w:val="auto"/>
                <w:kern w:val="0"/>
                <w:sz w:val="21"/>
                <w:szCs w:val="21"/>
                <w:highlight w:val="none"/>
                <w:lang w:val="en-US" w:eastAsia="zh-CN" w:bidi="ar"/>
              </w:rPr>
              <w:t>43.04</w:t>
            </w:r>
            <w:r>
              <w:rPr>
                <w:rFonts w:hint="eastAsia" w:ascii="宋体" w:hAnsi="宋体" w:eastAsia="方正仿宋_GBK" w:cs="方正仿宋_GBK"/>
                <w:color w:val="auto"/>
                <w:kern w:val="0"/>
                <w:sz w:val="21"/>
                <w:szCs w:val="21"/>
                <w:highlight w:val="none"/>
                <w:lang w:bidi="ar"/>
              </w:rPr>
              <w:t>〕</w:t>
            </w:r>
          </w:p>
        </w:tc>
      </w:tr>
      <w:tr w14:paraId="5E2646D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F8EC65">
            <w:pPr>
              <w:widowControl/>
              <w:spacing w:line="290" w:lineRule="exact"/>
              <w:jc w:val="lef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8.创业带动就业人数</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849EF6">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DA069C">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〔138.36〕</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1CE7AE">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&gt;100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B5DE73">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w:t>
            </w:r>
            <w:r>
              <w:rPr>
                <w:rFonts w:hint="eastAsia" w:ascii="宋体" w:hAnsi="宋体" w:eastAsia="方正仿宋_GBK" w:cs="方正仿宋_GBK"/>
                <w:color w:val="auto"/>
                <w:kern w:val="0"/>
                <w:sz w:val="21"/>
                <w:szCs w:val="21"/>
                <w:highlight w:val="none"/>
                <w:lang w:val="en-US" w:eastAsia="zh-CN" w:bidi="ar"/>
              </w:rPr>
              <w:t>107.6</w:t>
            </w:r>
            <w:r>
              <w:rPr>
                <w:rFonts w:hint="eastAsia" w:ascii="宋体" w:hAnsi="宋体" w:eastAsia="方正仿宋_GBK" w:cs="方正仿宋_GBK"/>
                <w:color w:val="auto"/>
                <w:kern w:val="0"/>
                <w:sz w:val="21"/>
                <w:szCs w:val="21"/>
                <w:highlight w:val="none"/>
                <w:lang w:bidi="ar"/>
              </w:rPr>
              <w:t>〕</w:t>
            </w:r>
          </w:p>
        </w:tc>
      </w:tr>
      <w:tr w14:paraId="643AD5C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bottom w:val="single" w:color="auto" w:sz="4" w:space="0"/>
              <w:tl2br w:val="nil"/>
              <w:tr2bl w:val="nil"/>
            </w:tcBorders>
            <w:noWrap w:val="0"/>
            <w:vAlign w:val="center"/>
          </w:tcPr>
          <w:p w14:paraId="5F93B5C4">
            <w:pPr>
              <w:widowControl/>
              <w:spacing w:line="290" w:lineRule="exact"/>
              <w:jc w:val="left"/>
              <w:textAlignment w:val="center"/>
              <w:rPr>
                <w:rFonts w:ascii="宋体" w:hAnsi="宋体" w:cs="宋体"/>
                <w:color w:val="auto"/>
                <w:sz w:val="21"/>
                <w:szCs w:val="21"/>
                <w:highlight w:val="none"/>
              </w:rPr>
            </w:pPr>
            <w:r>
              <w:rPr>
                <w:rFonts w:hint="eastAsia" w:ascii="宋体" w:hAnsi="宋体" w:eastAsia="方正黑体_GBK" w:cs="方正黑体_GBK"/>
                <w:color w:val="auto"/>
                <w:kern w:val="0"/>
                <w:sz w:val="21"/>
                <w:szCs w:val="21"/>
                <w:highlight w:val="none"/>
                <w:lang w:bidi="ar"/>
              </w:rPr>
              <w:t>二、社会保险</w:t>
            </w:r>
          </w:p>
        </w:tc>
        <w:tc>
          <w:tcPr>
            <w:tcW w:w="887" w:type="dxa"/>
            <w:tcBorders>
              <w:top w:val="single" w:color="auto" w:sz="4" w:space="0"/>
              <w:bottom w:val="single" w:color="auto" w:sz="4" w:space="0"/>
              <w:tl2br w:val="nil"/>
              <w:tr2bl w:val="nil"/>
            </w:tcBorders>
            <w:noWrap w:val="0"/>
            <w:vAlign w:val="center"/>
          </w:tcPr>
          <w:p w14:paraId="074D1AFF">
            <w:pPr>
              <w:widowControl/>
              <w:spacing w:line="290" w:lineRule="exact"/>
              <w:jc w:val="center"/>
              <w:rPr>
                <w:rFonts w:ascii="宋体" w:hAnsi="宋体" w:cs="宋体"/>
                <w:color w:val="auto"/>
                <w:sz w:val="21"/>
                <w:szCs w:val="21"/>
                <w:highlight w:val="none"/>
              </w:rPr>
            </w:pPr>
          </w:p>
        </w:tc>
        <w:tc>
          <w:tcPr>
            <w:tcW w:w="1519" w:type="dxa"/>
            <w:tcBorders>
              <w:top w:val="single" w:color="auto" w:sz="4" w:space="0"/>
              <w:bottom w:val="single" w:color="auto" w:sz="4" w:space="0"/>
              <w:tl2br w:val="nil"/>
              <w:tr2bl w:val="nil"/>
            </w:tcBorders>
            <w:noWrap w:val="0"/>
            <w:vAlign w:val="center"/>
          </w:tcPr>
          <w:p w14:paraId="3BB0AE84">
            <w:pPr>
              <w:widowControl/>
              <w:spacing w:line="290" w:lineRule="exact"/>
              <w:jc w:val="center"/>
              <w:rPr>
                <w:rFonts w:ascii="宋体" w:hAnsi="宋体" w:cs="宋体"/>
                <w:color w:val="auto"/>
                <w:sz w:val="21"/>
                <w:szCs w:val="21"/>
                <w:highlight w:val="none"/>
              </w:rPr>
            </w:pPr>
          </w:p>
        </w:tc>
        <w:tc>
          <w:tcPr>
            <w:tcW w:w="1350" w:type="dxa"/>
            <w:tcBorders>
              <w:top w:val="single" w:color="auto" w:sz="4" w:space="0"/>
              <w:bottom w:val="single" w:color="auto" w:sz="4" w:space="0"/>
              <w:tl2br w:val="nil"/>
              <w:tr2bl w:val="nil"/>
            </w:tcBorders>
            <w:noWrap w:val="0"/>
            <w:vAlign w:val="center"/>
          </w:tcPr>
          <w:p w14:paraId="4E0E42CD">
            <w:pPr>
              <w:widowControl/>
              <w:spacing w:line="290" w:lineRule="exact"/>
              <w:jc w:val="center"/>
              <w:rPr>
                <w:rFonts w:ascii="宋体" w:hAnsi="宋体" w:cs="宋体"/>
                <w:color w:val="auto"/>
                <w:sz w:val="21"/>
                <w:szCs w:val="21"/>
                <w:highlight w:val="none"/>
              </w:rPr>
            </w:pPr>
          </w:p>
        </w:tc>
        <w:tc>
          <w:tcPr>
            <w:tcW w:w="1171" w:type="dxa"/>
            <w:tcBorders>
              <w:top w:val="single" w:color="auto" w:sz="4" w:space="0"/>
              <w:bottom w:val="single" w:color="auto" w:sz="4" w:space="0"/>
              <w:tl2br w:val="nil"/>
              <w:tr2bl w:val="nil"/>
            </w:tcBorders>
            <w:noWrap w:val="0"/>
            <w:vAlign w:val="center"/>
          </w:tcPr>
          <w:p w14:paraId="369E5FC4">
            <w:pPr>
              <w:widowControl/>
              <w:spacing w:line="290" w:lineRule="exact"/>
              <w:jc w:val="center"/>
              <w:rPr>
                <w:rFonts w:ascii="宋体" w:hAnsi="宋体" w:cs="宋体"/>
                <w:color w:val="auto"/>
                <w:sz w:val="21"/>
                <w:szCs w:val="21"/>
                <w:highlight w:val="none"/>
              </w:rPr>
            </w:pPr>
          </w:p>
        </w:tc>
      </w:tr>
      <w:tr w14:paraId="17586C7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8CBB9D">
            <w:pPr>
              <w:widowControl/>
              <w:spacing w:line="290" w:lineRule="exact"/>
              <w:jc w:val="lef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9.基本养老保险参保率</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15EC8B">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AC6F3C">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90</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BF2D50">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eastAsia="zh-CN" w:bidi="ar"/>
              </w:rPr>
              <w:t>≥</w:t>
            </w:r>
            <w:r>
              <w:rPr>
                <w:rFonts w:hint="eastAsia" w:ascii="宋体" w:hAnsi="宋体" w:eastAsia="方正仿宋_GBK" w:cs="方正仿宋_GBK"/>
                <w:color w:val="auto"/>
                <w:kern w:val="0"/>
                <w:sz w:val="21"/>
                <w:szCs w:val="21"/>
                <w:highlight w:val="none"/>
                <w:lang w:bidi="ar"/>
              </w:rPr>
              <w:t>90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61453B">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95</w:t>
            </w:r>
          </w:p>
        </w:tc>
      </w:tr>
      <w:tr w14:paraId="6B47797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F72EAB">
            <w:pPr>
              <w:widowControl/>
              <w:spacing w:line="290" w:lineRule="exact"/>
              <w:jc w:val="lef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10.参加城镇职工基本养老保险人数</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C08789">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3775EC">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701.34</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9636FC">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720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B69B31">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997.48</w:t>
            </w:r>
          </w:p>
        </w:tc>
      </w:tr>
      <w:tr w14:paraId="5C1D5BB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C8FFC6">
            <w:pPr>
              <w:widowControl/>
              <w:spacing w:line="290" w:lineRule="exact"/>
              <w:jc w:val="lef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11.参加城乡居民基本养老保险人数</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C66F8B">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A051AA">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2450.18</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DF6C2F">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2440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010F58">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2461.41</w:t>
            </w:r>
          </w:p>
        </w:tc>
      </w:tr>
      <w:tr w14:paraId="7F06014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D7FD6F">
            <w:pPr>
              <w:widowControl/>
              <w:spacing w:line="290" w:lineRule="exact"/>
              <w:jc w:val="lef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12.参加失业保险人数</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9C6831">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8B3D72">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307.39</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F47625">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320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5E403E">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390.22</w:t>
            </w:r>
          </w:p>
        </w:tc>
      </w:tr>
      <w:tr w14:paraId="5DD49AE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8D2CEC">
            <w:pPr>
              <w:widowControl/>
              <w:spacing w:line="290" w:lineRule="exact"/>
              <w:jc w:val="lef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13.参加工伤保险人数</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9C0F7D">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2934AD">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498.81</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E2D48E">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550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7ACC20">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633.57</w:t>
            </w:r>
          </w:p>
        </w:tc>
      </w:tr>
      <w:tr w14:paraId="207AC80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152850">
            <w:pPr>
              <w:widowControl/>
              <w:spacing w:line="290" w:lineRule="exact"/>
              <w:jc w:val="lef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14.城乡居民基本养老保险基金每年新增结余用于委托投资比例</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ED49DB">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3030A5">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211FFA">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80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D058E2">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80</w:t>
            </w:r>
          </w:p>
        </w:tc>
      </w:tr>
      <w:tr w14:paraId="4B7D4A1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bottom w:val="single" w:color="auto" w:sz="4" w:space="0"/>
              <w:tl2br w:val="nil"/>
              <w:tr2bl w:val="nil"/>
            </w:tcBorders>
            <w:noWrap w:val="0"/>
            <w:vAlign w:val="center"/>
          </w:tcPr>
          <w:p w14:paraId="3749F787">
            <w:pPr>
              <w:widowControl/>
              <w:spacing w:line="290" w:lineRule="exact"/>
              <w:jc w:val="left"/>
              <w:textAlignment w:val="center"/>
              <w:rPr>
                <w:rFonts w:hint="eastAsia"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三、人才队伍建设</w:t>
            </w:r>
          </w:p>
        </w:tc>
        <w:tc>
          <w:tcPr>
            <w:tcW w:w="887" w:type="dxa"/>
            <w:tcBorders>
              <w:top w:val="single" w:color="auto" w:sz="4" w:space="0"/>
              <w:bottom w:val="single" w:color="auto" w:sz="4" w:space="0"/>
              <w:tl2br w:val="nil"/>
              <w:tr2bl w:val="nil"/>
            </w:tcBorders>
            <w:noWrap w:val="0"/>
            <w:vAlign w:val="center"/>
          </w:tcPr>
          <w:p w14:paraId="347B1892">
            <w:pPr>
              <w:widowControl/>
              <w:spacing w:line="290" w:lineRule="exact"/>
              <w:jc w:val="left"/>
              <w:textAlignment w:val="center"/>
              <w:rPr>
                <w:rFonts w:hint="eastAsia" w:ascii="宋体" w:hAnsi="宋体" w:eastAsia="方正黑体_GBK" w:cs="方正黑体_GBK"/>
                <w:color w:val="auto"/>
                <w:kern w:val="0"/>
                <w:sz w:val="21"/>
                <w:szCs w:val="21"/>
                <w:highlight w:val="none"/>
                <w:lang w:bidi="ar"/>
              </w:rPr>
            </w:pPr>
          </w:p>
        </w:tc>
        <w:tc>
          <w:tcPr>
            <w:tcW w:w="1519" w:type="dxa"/>
            <w:tcBorders>
              <w:top w:val="single" w:color="auto" w:sz="4" w:space="0"/>
              <w:bottom w:val="single" w:color="auto" w:sz="4" w:space="0"/>
              <w:tl2br w:val="nil"/>
              <w:tr2bl w:val="nil"/>
            </w:tcBorders>
            <w:noWrap w:val="0"/>
            <w:vAlign w:val="center"/>
          </w:tcPr>
          <w:p w14:paraId="04CCEE0A">
            <w:pPr>
              <w:widowControl/>
              <w:spacing w:line="290" w:lineRule="exact"/>
              <w:jc w:val="left"/>
              <w:textAlignment w:val="center"/>
              <w:rPr>
                <w:rFonts w:hint="eastAsia" w:ascii="宋体" w:hAnsi="宋体" w:eastAsia="方正黑体_GBK" w:cs="方正黑体_GBK"/>
                <w:color w:val="auto"/>
                <w:kern w:val="0"/>
                <w:sz w:val="21"/>
                <w:szCs w:val="21"/>
                <w:highlight w:val="none"/>
                <w:lang w:bidi="ar"/>
              </w:rPr>
            </w:pPr>
          </w:p>
        </w:tc>
        <w:tc>
          <w:tcPr>
            <w:tcW w:w="1350" w:type="dxa"/>
            <w:tcBorders>
              <w:top w:val="single" w:color="auto" w:sz="4" w:space="0"/>
              <w:bottom w:val="single" w:color="auto" w:sz="4" w:space="0"/>
              <w:tl2br w:val="nil"/>
              <w:tr2bl w:val="nil"/>
            </w:tcBorders>
            <w:noWrap w:val="0"/>
            <w:vAlign w:val="center"/>
          </w:tcPr>
          <w:p w14:paraId="524E89F9">
            <w:pPr>
              <w:widowControl/>
              <w:spacing w:line="290" w:lineRule="exact"/>
              <w:jc w:val="left"/>
              <w:textAlignment w:val="center"/>
              <w:rPr>
                <w:rFonts w:hint="eastAsia" w:ascii="宋体" w:hAnsi="宋体" w:eastAsia="方正黑体_GBK" w:cs="方正黑体_GBK"/>
                <w:color w:val="auto"/>
                <w:kern w:val="0"/>
                <w:sz w:val="21"/>
                <w:szCs w:val="21"/>
                <w:highlight w:val="none"/>
                <w:lang w:bidi="ar"/>
              </w:rPr>
            </w:pPr>
          </w:p>
        </w:tc>
        <w:tc>
          <w:tcPr>
            <w:tcW w:w="1171" w:type="dxa"/>
            <w:tcBorders>
              <w:top w:val="single" w:color="auto" w:sz="4" w:space="0"/>
              <w:bottom w:val="single" w:color="auto" w:sz="4" w:space="0"/>
              <w:tl2br w:val="nil"/>
              <w:tr2bl w:val="nil"/>
            </w:tcBorders>
            <w:noWrap w:val="0"/>
            <w:vAlign w:val="center"/>
          </w:tcPr>
          <w:p w14:paraId="30874493">
            <w:pPr>
              <w:widowControl/>
              <w:spacing w:line="290" w:lineRule="exact"/>
              <w:jc w:val="center"/>
              <w:rPr>
                <w:rFonts w:ascii="宋体" w:hAnsi="宋体" w:cs="宋体"/>
                <w:color w:val="auto"/>
                <w:sz w:val="21"/>
                <w:szCs w:val="21"/>
                <w:highlight w:val="none"/>
              </w:rPr>
            </w:pPr>
          </w:p>
        </w:tc>
      </w:tr>
      <w:tr w14:paraId="05F3637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8B66DF">
            <w:pPr>
              <w:widowControl/>
              <w:spacing w:line="290" w:lineRule="exac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15.专业技术人才总量</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CC4A85">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308B53">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190.4</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FC4D73">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200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7CF8A1">
            <w:pPr>
              <w:widowControl/>
              <w:spacing w:line="290" w:lineRule="exact"/>
              <w:jc w:val="center"/>
              <w:textAlignment w:val="center"/>
              <w:rPr>
                <w:rFonts w:hint="eastAsia" w:ascii="宋体" w:hAnsi="宋体" w:eastAsia="方正仿宋_GBK" w:cs="方正仿宋_GBK"/>
                <w:color w:val="auto"/>
                <w:sz w:val="21"/>
                <w:szCs w:val="21"/>
                <w:highlight w:val="none"/>
                <w:lang w:val="en-US" w:eastAsia="zh-CN"/>
              </w:rPr>
            </w:pPr>
            <w:r>
              <w:rPr>
                <w:rFonts w:hint="eastAsia" w:ascii="宋体" w:hAnsi="宋体" w:eastAsia="方正仿宋_GBK" w:cs="方正仿宋_GBK"/>
                <w:color w:val="auto"/>
                <w:kern w:val="0"/>
                <w:sz w:val="21"/>
                <w:szCs w:val="21"/>
                <w:highlight w:val="none"/>
                <w:lang w:val="en-US" w:eastAsia="zh-CN" w:bidi="ar"/>
              </w:rPr>
              <w:t>245.27</w:t>
            </w:r>
          </w:p>
        </w:tc>
      </w:tr>
      <w:tr w14:paraId="0D5AC6E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B29A90">
            <w:pPr>
              <w:widowControl/>
              <w:spacing w:line="290" w:lineRule="exac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16.其中：具有高级职称专业技术人才</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2C5956">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663771">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D10711">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35</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5F9D6F">
            <w:pPr>
              <w:widowControl/>
              <w:spacing w:line="290" w:lineRule="exact"/>
              <w:jc w:val="center"/>
              <w:textAlignment w:val="center"/>
              <w:rPr>
                <w:rFonts w:hint="eastAsia" w:ascii="宋体" w:hAnsi="宋体" w:eastAsia="方正仿宋_GBK" w:cs="方正仿宋_GBK"/>
                <w:color w:val="auto"/>
                <w:kern w:val="0"/>
                <w:sz w:val="21"/>
                <w:szCs w:val="21"/>
                <w:highlight w:val="none"/>
                <w:lang w:val="en-US" w:eastAsia="zh-CN" w:bidi="ar"/>
              </w:rPr>
            </w:pPr>
            <w:r>
              <w:rPr>
                <w:rFonts w:hint="eastAsia" w:ascii="宋体" w:hAnsi="宋体" w:eastAsia="方正仿宋_GBK" w:cs="方正仿宋_GBK"/>
                <w:color w:val="auto"/>
                <w:kern w:val="0"/>
                <w:sz w:val="21"/>
                <w:szCs w:val="21"/>
                <w:highlight w:val="none"/>
                <w:lang w:val="en-US" w:eastAsia="zh-CN" w:bidi="ar"/>
              </w:rPr>
              <w:t>36.29</w:t>
            </w:r>
          </w:p>
        </w:tc>
      </w:tr>
      <w:tr w14:paraId="28356EF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035624">
            <w:pPr>
              <w:widowControl/>
              <w:spacing w:line="290" w:lineRule="exact"/>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17.年新增取得专业技术人员职业资格证书人数</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87F0E5">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万人</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A4C963">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7</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1A1738">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7</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CAC259">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8.6</w:t>
            </w:r>
          </w:p>
        </w:tc>
      </w:tr>
      <w:tr w14:paraId="0FD0A0D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7B4A4F">
            <w:pPr>
              <w:widowControl/>
              <w:spacing w:line="290" w:lineRule="exac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18.博士后研究人员年招收数</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BE9CCB">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人</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9703C8">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200</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EB9CE1">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eastAsia="zh-CN" w:bidi="ar"/>
              </w:rPr>
              <w:t>≥</w:t>
            </w:r>
            <w:r>
              <w:rPr>
                <w:rFonts w:hint="eastAsia" w:ascii="宋体" w:hAnsi="宋体" w:eastAsia="方正仿宋_GBK" w:cs="方正仿宋_GBK"/>
                <w:color w:val="auto"/>
                <w:kern w:val="0"/>
                <w:sz w:val="21"/>
                <w:szCs w:val="21"/>
                <w:highlight w:val="none"/>
                <w:lang w:bidi="ar"/>
              </w:rPr>
              <w:t>200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7167CA">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239</w:t>
            </w:r>
          </w:p>
        </w:tc>
      </w:tr>
      <w:tr w14:paraId="46B37B1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1EF0C8">
            <w:pPr>
              <w:widowControl/>
              <w:spacing w:line="290" w:lineRule="exac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19.高技能人才总量</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721FCE">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2D491F">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116</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AAD2A4">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155</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33ACAA">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195.61</w:t>
            </w:r>
          </w:p>
        </w:tc>
      </w:tr>
      <w:tr w14:paraId="2C16C3A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CFE079">
            <w:pPr>
              <w:widowControl/>
              <w:spacing w:line="290" w:lineRule="exac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20.技工院校招生数</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F3082A">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5EE388">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〔25.81〕</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329826">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〔25〕</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37083D">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〔28.68〕</w:t>
            </w:r>
          </w:p>
        </w:tc>
      </w:tr>
      <w:tr w14:paraId="452E70A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1ECB2A">
            <w:pPr>
              <w:widowControl/>
              <w:spacing w:line="290" w:lineRule="exac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21.新增取得职业资格证书或职业技能等级证书人</w:t>
            </w:r>
            <w:r>
              <w:rPr>
                <w:rFonts w:hint="eastAsia" w:ascii="宋体" w:hAnsi="宋体" w:eastAsia="方正仿宋_GBK" w:cs="方正仿宋_GBK"/>
                <w:color w:val="auto"/>
                <w:kern w:val="0"/>
                <w:sz w:val="21"/>
                <w:szCs w:val="21"/>
                <w:highlight w:val="none"/>
                <w:lang w:eastAsia="zh-CN" w:bidi="ar"/>
              </w:rPr>
              <w:t>次</w:t>
            </w:r>
            <w:r>
              <w:rPr>
                <w:rFonts w:hint="eastAsia" w:ascii="宋体" w:hAnsi="宋体" w:eastAsia="方正仿宋_GBK" w:cs="方正仿宋_GBK"/>
                <w:color w:val="auto"/>
                <w:kern w:val="0"/>
                <w:sz w:val="21"/>
                <w:szCs w:val="21"/>
                <w:highlight w:val="none"/>
                <w:lang w:bidi="ar"/>
              </w:rPr>
              <w:t>数</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CD7F1B">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560E70">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66D9EB">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〔100〕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EE655C">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〔257.6</w:t>
            </w:r>
            <w:r>
              <w:rPr>
                <w:rFonts w:hint="eastAsia" w:ascii="宋体" w:hAnsi="宋体" w:eastAsia="方正仿宋_GBK" w:cs="方正仿宋_GBK"/>
                <w:color w:val="auto"/>
                <w:kern w:val="0"/>
                <w:sz w:val="21"/>
                <w:szCs w:val="21"/>
                <w:highlight w:val="none"/>
                <w:lang w:val="en-US" w:eastAsia="zh-CN" w:bidi="ar"/>
              </w:rPr>
              <w:t>6</w:t>
            </w:r>
            <w:r>
              <w:rPr>
                <w:rFonts w:hint="eastAsia" w:ascii="宋体" w:hAnsi="宋体" w:eastAsia="方正仿宋_GBK" w:cs="方正仿宋_GBK"/>
                <w:color w:val="auto"/>
                <w:kern w:val="0"/>
                <w:sz w:val="21"/>
                <w:szCs w:val="21"/>
                <w:highlight w:val="none"/>
                <w:lang w:bidi="ar"/>
              </w:rPr>
              <w:t>〕</w:t>
            </w:r>
          </w:p>
        </w:tc>
      </w:tr>
      <w:tr w14:paraId="1380CFA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40E7D5">
            <w:pPr>
              <w:widowControl/>
              <w:spacing w:line="290" w:lineRule="exac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22.新增取得高级工以上职业资格证书或职业技能等级证书人</w:t>
            </w:r>
            <w:r>
              <w:rPr>
                <w:rFonts w:hint="eastAsia" w:ascii="宋体" w:hAnsi="宋体" w:eastAsia="方正仿宋_GBK" w:cs="方正仿宋_GBK"/>
                <w:color w:val="auto"/>
                <w:kern w:val="0"/>
                <w:sz w:val="21"/>
                <w:szCs w:val="21"/>
                <w:highlight w:val="none"/>
                <w:lang w:eastAsia="zh-CN" w:bidi="ar"/>
              </w:rPr>
              <w:t>次</w:t>
            </w:r>
            <w:r>
              <w:rPr>
                <w:rFonts w:hint="eastAsia" w:ascii="宋体" w:hAnsi="宋体" w:eastAsia="方正仿宋_GBK" w:cs="方正仿宋_GBK"/>
                <w:color w:val="auto"/>
                <w:kern w:val="0"/>
                <w:sz w:val="21"/>
                <w:szCs w:val="21"/>
                <w:highlight w:val="none"/>
                <w:lang w:bidi="ar"/>
              </w:rPr>
              <w:t>数</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D39A85">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BFDBB5">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991074">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〔25〕</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9FBD47">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〔76.6</w:t>
            </w:r>
            <w:r>
              <w:rPr>
                <w:rFonts w:hint="eastAsia" w:ascii="宋体" w:hAnsi="宋体" w:eastAsia="方正仿宋_GBK" w:cs="方正仿宋_GBK"/>
                <w:color w:val="auto"/>
                <w:kern w:val="0"/>
                <w:sz w:val="21"/>
                <w:szCs w:val="21"/>
                <w:highlight w:val="none"/>
                <w:lang w:val="en-US" w:eastAsia="zh-CN" w:bidi="ar"/>
              </w:rPr>
              <w:t>7</w:t>
            </w:r>
            <w:r>
              <w:rPr>
                <w:rFonts w:hint="eastAsia" w:ascii="宋体" w:hAnsi="宋体" w:eastAsia="方正仿宋_GBK" w:cs="方正仿宋_GBK"/>
                <w:color w:val="auto"/>
                <w:kern w:val="0"/>
                <w:sz w:val="21"/>
                <w:szCs w:val="21"/>
                <w:highlight w:val="none"/>
                <w:lang w:bidi="ar"/>
              </w:rPr>
              <w:t>〕</w:t>
            </w:r>
          </w:p>
        </w:tc>
      </w:tr>
      <w:tr w14:paraId="50E7CA5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50D133">
            <w:pPr>
              <w:widowControl/>
              <w:spacing w:line="290" w:lineRule="exac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23.开展补贴性职业技能培训人数</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DDFC98">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万人次</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33AA3B">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500D99">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〔200〕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DA23CF">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〔395.11〕</w:t>
            </w:r>
          </w:p>
        </w:tc>
      </w:tr>
      <w:tr w14:paraId="201DCAD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E86772">
            <w:pPr>
              <w:widowControl/>
              <w:spacing w:line="290" w:lineRule="exac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24.其中：开展新型学徒制培训人数</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073135">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万人次</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B6E838">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AD3CF6">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〔&gt;10〕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A4E6A4">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w:t>
            </w:r>
            <w:r>
              <w:rPr>
                <w:rFonts w:hint="eastAsia" w:ascii="宋体" w:hAnsi="宋体" w:eastAsia="方正仿宋_GBK" w:cs="方正仿宋_GBK"/>
                <w:color w:val="auto"/>
                <w:kern w:val="0"/>
                <w:sz w:val="21"/>
                <w:szCs w:val="21"/>
                <w:highlight w:val="none"/>
                <w:lang w:val="en-US" w:eastAsia="zh-CN" w:bidi="ar"/>
              </w:rPr>
              <w:t>11</w:t>
            </w:r>
            <w:r>
              <w:rPr>
                <w:rFonts w:hint="eastAsia" w:ascii="宋体" w:hAnsi="宋体" w:eastAsia="方正仿宋_GBK" w:cs="方正仿宋_GBK"/>
                <w:color w:val="auto"/>
                <w:kern w:val="0"/>
                <w:sz w:val="21"/>
                <w:szCs w:val="21"/>
                <w:highlight w:val="none"/>
                <w:lang w:bidi="ar"/>
              </w:rPr>
              <w:t>.52〕</w:t>
            </w:r>
          </w:p>
        </w:tc>
      </w:tr>
      <w:tr w14:paraId="694530F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bottom w:val="single" w:color="auto" w:sz="4" w:space="0"/>
              <w:tl2br w:val="nil"/>
              <w:tr2bl w:val="nil"/>
            </w:tcBorders>
            <w:noWrap w:val="0"/>
            <w:vAlign w:val="center"/>
          </w:tcPr>
          <w:p w14:paraId="2981F504">
            <w:pPr>
              <w:widowControl/>
              <w:spacing w:line="290" w:lineRule="exact"/>
              <w:jc w:val="left"/>
              <w:textAlignment w:val="center"/>
              <w:rPr>
                <w:rFonts w:ascii="宋体" w:hAnsi="宋体" w:cs="宋体"/>
                <w:color w:val="auto"/>
                <w:sz w:val="21"/>
                <w:szCs w:val="21"/>
                <w:highlight w:val="none"/>
              </w:rPr>
            </w:pPr>
            <w:r>
              <w:rPr>
                <w:rFonts w:hint="eastAsia" w:ascii="宋体" w:hAnsi="宋体" w:eastAsia="方正黑体_GBK" w:cs="方正黑体_GBK"/>
                <w:color w:val="auto"/>
                <w:kern w:val="0"/>
                <w:sz w:val="21"/>
                <w:szCs w:val="21"/>
                <w:highlight w:val="none"/>
                <w:lang w:bidi="ar"/>
              </w:rPr>
              <w:t>四、劳动关系</w:t>
            </w:r>
          </w:p>
        </w:tc>
        <w:tc>
          <w:tcPr>
            <w:tcW w:w="887" w:type="dxa"/>
            <w:tcBorders>
              <w:top w:val="single" w:color="auto" w:sz="4" w:space="0"/>
              <w:bottom w:val="single" w:color="auto" w:sz="4" w:space="0"/>
              <w:tl2br w:val="nil"/>
              <w:tr2bl w:val="nil"/>
            </w:tcBorders>
            <w:noWrap w:val="0"/>
            <w:vAlign w:val="center"/>
          </w:tcPr>
          <w:p w14:paraId="52393660">
            <w:pPr>
              <w:widowControl/>
              <w:spacing w:line="290" w:lineRule="exact"/>
              <w:jc w:val="center"/>
              <w:rPr>
                <w:rFonts w:ascii="宋体" w:hAnsi="宋体" w:cs="宋体"/>
                <w:color w:val="auto"/>
                <w:sz w:val="21"/>
                <w:szCs w:val="21"/>
                <w:highlight w:val="none"/>
              </w:rPr>
            </w:pPr>
          </w:p>
        </w:tc>
        <w:tc>
          <w:tcPr>
            <w:tcW w:w="1519" w:type="dxa"/>
            <w:tcBorders>
              <w:top w:val="single" w:color="auto" w:sz="4" w:space="0"/>
              <w:bottom w:val="single" w:color="auto" w:sz="4" w:space="0"/>
              <w:tl2br w:val="nil"/>
              <w:tr2bl w:val="nil"/>
            </w:tcBorders>
            <w:noWrap w:val="0"/>
            <w:vAlign w:val="center"/>
          </w:tcPr>
          <w:p w14:paraId="0A925E5D">
            <w:pPr>
              <w:widowControl/>
              <w:spacing w:line="290" w:lineRule="exact"/>
              <w:jc w:val="center"/>
              <w:rPr>
                <w:rFonts w:ascii="宋体" w:hAnsi="宋体" w:cs="宋体"/>
                <w:color w:val="auto"/>
                <w:sz w:val="21"/>
                <w:szCs w:val="21"/>
                <w:highlight w:val="none"/>
              </w:rPr>
            </w:pPr>
          </w:p>
        </w:tc>
        <w:tc>
          <w:tcPr>
            <w:tcW w:w="1350" w:type="dxa"/>
            <w:tcBorders>
              <w:top w:val="single" w:color="auto" w:sz="4" w:space="0"/>
              <w:bottom w:val="single" w:color="auto" w:sz="4" w:space="0"/>
              <w:tl2br w:val="nil"/>
              <w:tr2bl w:val="nil"/>
            </w:tcBorders>
            <w:noWrap w:val="0"/>
            <w:vAlign w:val="center"/>
          </w:tcPr>
          <w:p w14:paraId="70F3628C">
            <w:pPr>
              <w:widowControl/>
              <w:spacing w:line="290" w:lineRule="exact"/>
              <w:jc w:val="center"/>
              <w:rPr>
                <w:rFonts w:ascii="宋体" w:hAnsi="宋体" w:cs="宋体"/>
                <w:color w:val="auto"/>
                <w:sz w:val="21"/>
                <w:szCs w:val="21"/>
                <w:highlight w:val="none"/>
              </w:rPr>
            </w:pPr>
          </w:p>
        </w:tc>
        <w:tc>
          <w:tcPr>
            <w:tcW w:w="1171" w:type="dxa"/>
            <w:tcBorders>
              <w:top w:val="single" w:color="auto" w:sz="4" w:space="0"/>
              <w:bottom w:val="single" w:color="auto" w:sz="4" w:space="0"/>
              <w:tl2br w:val="nil"/>
              <w:tr2bl w:val="nil"/>
            </w:tcBorders>
            <w:noWrap w:val="0"/>
            <w:vAlign w:val="center"/>
          </w:tcPr>
          <w:p w14:paraId="0BC94289">
            <w:pPr>
              <w:widowControl/>
              <w:spacing w:line="290" w:lineRule="exact"/>
              <w:jc w:val="center"/>
              <w:rPr>
                <w:rFonts w:ascii="宋体" w:hAnsi="宋体" w:cs="宋体"/>
                <w:color w:val="auto"/>
                <w:sz w:val="21"/>
                <w:szCs w:val="21"/>
                <w:highlight w:val="none"/>
              </w:rPr>
            </w:pPr>
          </w:p>
        </w:tc>
      </w:tr>
      <w:tr w14:paraId="293F2B3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ign w:val="center"/>
          </w:tcPr>
          <w:p w14:paraId="53E01FDA">
            <w:pPr>
              <w:widowControl/>
              <w:spacing w:line="290" w:lineRule="exac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25.劳动人事争议仲裁结案率</w:t>
            </w:r>
          </w:p>
        </w:tc>
        <w:tc>
          <w:tcPr>
            <w:tcW w:w="887" w:type="dxa"/>
            <w:tcBorders>
              <w:top w:val="single" w:color="auto" w:sz="4" w:space="0"/>
              <w:left w:val="single" w:color="auto" w:sz="4" w:space="0"/>
              <w:bottom w:val="single" w:color="auto" w:sz="4" w:space="0"/>
              <w:right w:val="single" w:color="auto" w:sz="4" w:space="0"/>
              <w:tl2br w:val="nil"/>
              <w:tr2bl w:val="nil"/>
            </w:tcBorders>
            <w:noWrap/>
            <w:vAlign w:val="center"/>
          </w:tcPr>
          <w:p w14:paraId="628EBACF">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w:t>
            </w:r>
          </w:p>
        </w:tc>
        <w:tc>
          <w:tcPr>
            <w:tcW w:w="1519" w:type="dxa"/>
            <w:tcBorders>
              <w:top w:val="single" w:color="auto" w:sz="4" w:space="0"/>
              <w:left w:val="single" w:color="auto" w:sz="4" w:space="0"/>
              <w:bottom w:val="single" w:color="auto" w:sz="4" w:space="0"/>
              <w:right w:val="single" w:color="auto" w:sz="4" w:space="0"/>
              <w:tl2br w:val="nil"/>
              <w:tr2bl w:val="nil"/>
            </w:tcBorders>
            <w:noWrap/>
            <w:vAlign w:val="center"/>
          </w:tcPr>
          <w:p w14:paraId="5250BBA4">
            <w:pPr>
              <w:widowControl/>
              <w:spacing w:line="290" w:lineRule="exact"/>
              <w:jc w:val="center"/>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bidi="ar"/>
              </w:rPr>
              <w:t>100</w:t>
            </w:r>
            <w:r>
              <w:rPr>
                <w:rFonts w:hint="eastAsia" w:ascii="宋体" w:hAnsi="宋体" w:eastAsia="方正仿宋_GBK" w:cs="方正仿宋_GBK"/>
                <w:color w:val="auto"/>
                <w:kern w:val="0"/>
                <w:sz w:val="18"/>
                <w:szCs w:val="18"/>
                <w:highlight w:val="none"/>
                <w:lang w:eastAsia="zh-CN" w:bidi="ar"/>
              </w:rPr>
              <w:t>（审限内）</w:t>
            </w:r>
          </w:p>
        </w:tc>
        <w:tc>
          <w:tcPr>
            <w:tcW w:w="1350" w:type="dxa"/>
            <w:tcBorders>
              <w:top w:val="single" w:color="auto" w:sz="4" w:space="0"/>
              <w:left w:val="single" w:color="auto" w:sz="4" w:space="0"/>
              <w:bottom w:val="single" w:color="auto" w:sz="4" w:space="0"/>
              <w:right w:val="single" w:color="auto" w:sz="4" w:space="0"/>
              <w:tl2br w:val="nil"/>
              <w:tr2bl w:val="nil"/>
            </w:tcBorders>
            <w:noWrap/>
            <w:vAlign w:val="center"/>
          </w:tcPr>
          <w:p w14:paraId="499F0A0B">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&gt;90</w:t>
            </w:r>
          </w:p>
        </w:tc>
        <w:tc>
          <w:tcPr>
            <w:tcW w:w="1171" w:type="dxa"/>
            <w:tcBorders>
              <w:top w:val="single" w:color="auto" w:sz="4" w:space="0"/>
              <w:left w:val="single" w:color="auto" w:sz="4" w:space="0"/>
              <w:bottom w:val="single" w:color="auto" w:sz="4" w:space="0"/>
              <w:right w:val="single" w:color="auto" w:sz="4" w:space="0"/>
              <w:tl2br w:val="nil"/>
              <w:tr2bl w:val="nil"/>
            </w:tcBorders>
            <w:noWrap/>
            <w:vAlign w:val="center"/>
          </w:tcPr>
          <w:p w14:paraId="763BF0A5">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99.3</w:t>
            </w:r>
          </w:p>
        </w:tc>
      </w:tr>
      <w:tr w14:paraId="01943C4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ign w:val="center"/>
          </w:tcPr>
          <w:p w14:paraId="3F5ABE7C">
            <w:pPr>
              <w:widowControl/>
              <w:spacing w:line="290" w:lineRule="exac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26.劳动人事争议调解成功率</w:t>
            </w:r>
          </w:p>
        </w:tc>
        <w:tc>
          <w:tcPr>
            <w:tcW w:w="887" w:type="dxa"/>
            <w:tcBorders>
              <w:top w:val="single" w:color="auto" w:sz="4" w:space="0"/>
              <w:left w:val="single" w:color="auto" w:sz="4" w:space="0"/>
              <w:bottom w:val="single" w:color="auto" w:sz="4" w:space="0"/>
              <w:right w:val="single" w:color="auto" w:sz="4" w:space="0"/>
              <w:tl2br w:val="nil"/>
              <w:tr2bl w:val="nil"/>
            </w:tcBorders>
            <w:noWrap/>
            <w:vAlign w:val="center"/>
          </w:tcPr>
          <w:p w14:paraId="50116406">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w:t>
            </w:r>
          </w:p>
        </w:tc>
        <w:tc>
          <w:tcPr>
            <w:tcW w:w="1519" w:type="dxa"/>
            <w:tcBorders>
              <w:top w:val="single" w:color="auto" w:sz="4" w:space="0"/>
              <w:left w:val="single" w:color="auto" w:sz="4" w:space="0"/>
              <w:bottom w:val="single" w:color="auto" w:sz="4" w:space="0"/>
              <w:right w:val="single" w:color="auto" w:sz="4" w:space="0"/>
              <w:tl2br w:val="nil"/>
              <w:tr2bl w:val="nil"/>
            </w:tcBorders>
            <w:noWrap/>
            <w:vAlign w:val="center"/>
          </w:tcPr>
          <w:p w14:paraId="0737B654">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74.56</w:t>
            </w:r>
          </w:p>
        </w:tc>
        <w:tc>
          <w:tcPr>
            <w:tcW w:w="1350" w:type="dxa"/>
            <w:tcBorders>
              <w:top w:val="single" w:color="auto" w:sz="4" w:space="0"/>
              <w:left w:val="single" w:color="auto" w:sz="4" w:space="0"/>
              <w:bottom w:val="single" w:color="auto" w:sz="4" w:space="0"/>
              <w:right w:val="single" w:color="auto" w:sz="4" w:space="0"/>
              <w:tl2br w:val="nil"/>
              <w:tr2bl w:val="nil"/>
            </w:tcBorders>
            <w:noWrap/>
            <w:vAlign w:val="center"/>
          </w:tcPr>
          <w:p w14:paraId="53355AE3">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&gt;60</w:t>
            </w:r>
          </w:p>
        </w:tc>
        <w:tc>
          <w:tcPr>
            <w:tcW w:w="1171" w:type="dxa"/>
            <w:tcBorders>
              <w:top w:val="single" w:color="auto" w:sz="4" w:space="0"/>
              <w:left w:val="single" w:color="auto" w:sz="4" w:space="0"/>
              <w:bottom w:val="single" w:color="auto" w:sz="4" w:space="0"/>
              <w:right w:val="single" w:color="auto" w:sz="4" w:space="0"/>
              <w:tl2br w:val="nil"/>
              <w:tr2bl w:val="nil"/>
            </w:tcBorders>
            <w:noWrap/>
            <w:vAlign w:val="center"/>
          </w:tcPr>
          <w:p w14:paraId="184D017A">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83.33</w:t>
            </w:r>
          </w:p>
        </w:tc>
      </w:tr>
      <w:tr w14:paraId="37327BE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ign w:val="center"/>
          </w:tcPr>
          <w:p w14:paraId="485FA4B5">
            <w:pPr>
              <w:widowControl/>
              <w:spacing w:line="290" w:lineRule="exac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27.劳动保障监察举报投诉案件结案率</w:t>
            </w:r>
          </w:p>
        </w:tc>
        <w:tc>
          <w:tcPr>
            <w:tcW w:w="887" w:type="dxa"/>
            <w:tcBorders>
              <w:top w:val="single" w:color="auto" w:sz="4" w:space="0"/>
              <w:left w:val="single" w:color="auto" w:sz="4" w:space="0"/>
              <w:bottom w:val="single" w:color="auto" w:sz="4" w:space="0"/>
              <w:right w:val="single" w:color="auto" w:sz="4" w:space="0"/>
              <w:tl2br w:val="nil"/>
              <w:tr2bl w:val="nil"/>
            </w:tcBorders>
            <w:noWrap/>
            <w:vAlign w:val="center"/>
          </w:tcPr>
          <w:p w14:paraId="1D467B22">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w:t>
            </w:r>
          </w:p>
        </w:tc>
        <w:tc>
          <w:tcPr>
            <w:tcW w:w="1519" w:type="dxa"/>
            <w:tcBorders>
              <w:top w:val="single" w:color="auto" w:sz="4" w:space="0"/>
              <w:left w:val="single" w:color="auto" w:sz="4" w:space="0"/>
              <w:bottom w:val="single" w:color="auto" w:sz="4" w:space="0"/>
              <w:right w:val="single" w:color="auto" w:sz="4" w:space="0"/>
              <w:tl2br w:val="nil"/>
              <w:tr2bl w:val="nil"/>
            </w:tcBorders>
            <w:noWrap/>
            <w:vAlign w:val="center"/>
          </w:tcPr>
          <w:p w14:paraId="176D674B">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100</w:t>
            </w:r>
          </w:p>
        </w:tc>
        <w:tc>
          <w:tcPr>
            <w:tcW w:w="1350" w:type="dxa"/>
            <w:tcBorders>
              <w:top w:val="single" w:color="auto" w:sz="4" w:space="0"/>
              <w:left w:val="single" w:color="auto" w:sz="4" w:space="0"/>
              <w:bottom w:val="single" w:color="auto" w:sz="4" w:space="0"/>
              <w:right w:val="single" w:color="auto" w:sz="4" w:space="0"/>
              <w:tl2br w:val="nil"/>
              <w:tr2bl w:val="nil"/>
            </w:tcBorders>
            <w:noWrap/>
            <w:vAlign w:val="center"/>
          </w:tcPr>
          <w:p w14:paraId="665DF6F8">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eastAsia="zh-CN" w:bidi="ar"/>
              </w:rPr>
              <w:t>≥</w:t>
            </w:r>
            <w:r>
              <w:rPr>
                <w:rFonts w:hint="eastAsia" w:ascii="宋体" w:hAnsi="宋体" w:eastAsia="方正仿宋_GBK" w:cs="方正仿宋_GBK"/>
                <w:color w:val="auto"/>
                <w:kern w:val="0"/>
                <w:sz w:val="21"/>
                <w:szCs w:val="21"/>
                <w:highlight w:val="none"/>
                <w:lang w:bidi="ar"/>
              </w:rPr>
              <w:t>96</w:t>
            </w:r>
          </w:p>
        </w:tc>
        <w:tc>
          <w:tcPr>
            <w:tcW w:w="1171" w:type="dxa"/>
            <w:tcBorders>
              <w:top w:val="single" w:color="auto" w:sz="4" w:space="0"/>
              <w:left w:val="single" w:color="auto" w:sz="4" w:space="0"/>
              <w:bottom w:val="single" w:color="auto" w:sz="4" w:space="0"/>
              <w:right w:val="single" w:color="auto" w:sz="4" w:space="0"/>
              <w:tl2br w:val="nil"/>
              <w:tr2bl w:val="nil"/>
            </w:tcBorders>
            <w:noWrap/>
            <w:vAlign w:val="center"/>
          </w:tcPr>
          <w:p w14:paraId="110EF5D1">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100</w:t>
            </w:r>
          </w:p>
        </w:tc>
      </w:tr>
      <w:tr w14:paraId="4A7D6AB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ign w:val="center"/>
          </w:tcPr>
          <w:p w14:paraId="1E1187BD">
            <w:pPr>
              <w:widowControl/>
              <w:spacing w:line="290" w:lineRule="exac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28.拖欠农民工工资举报投诉案件结案率</w:t>
            </w:r>
          </w:p>
        </w:tc>
        <w:tc>
          <w:tcPr>
            <w:tcW w:w="887" w:type="dxa"/>
            <w:tcBorders>
              <w:top w:val="single" w:color="auto" w:sz="4" w:space="0"/>
              <w:left w:val="single" w:color="auto" w:sz="4" w:space="0"/>
              <w:bottom w:val="single" w:color="auto" w:sz="4" w:space="0"/>
              <w:right w:val="single" w:color="auto" w:sz="4" w:space="0"/>
              <w:tl2br w:val="nil"/>
              <w:tr2bl w:val="nil"/>
            </w:tcBorders>
            <w:noWrap/>
            <w:vAlign w:val="center"/>
          </w:tcPr>
          <w:p w14:paraId="6645C642">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w:t>
            </w:r>
          </w:p>
        </w:tc>
        <w:tc>
          <w:tcPr>
            <w:tcW w:w="1519" w:type="dxa"/>
            <w:tcBorders>
              <w:top w:val="single" w:color="auto" w:sz="4" w:space="0"/>
              <w:left w:val="single" w:color="auto" w:sz="4" w:space="0"/>
              <w:bottom w:val="single" w:color="auto" w:sz="4" w:space="0"/>
              <w:right w:val="single" w:color="auto" w:sz="4" w:space="0"/>
              <w:tl2br w:val="nil"/>
              <w:tr2bl w:val="nil"/>
            </w:tcBorders>
            <w:noWrap/>
            <w:vAlign w:val="center"/>
          </w:tcPr>
          <w:p w14:paraId="499266A7">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1350" w:type="dxa"/>
            <w:tcBorders>
              <w:top w:val="single" w:color="auto" w:sz="4" w:space="0"/>
              <w:left w:val="single" w:color="auto" w:sz="4" w:space="0"/>
              <w:bottom w:val="single" w:color="auto" w:sz="4" w:space="0"/>
              <w:right w:val="single" w:color="auto" w:sz="4" w:space="0"/>
              <w:tl2br w:val="nil"/>
              <w:tr2bl w:val="nil"/>
            </w:tcBorders>
            <w:noWrap/>
            <w:vAlign w:val="center"/>
          </w:tcPr>
          <w:p w14:paraId="4843B210">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eastAsia="zh-CN" w:bidi="ar"/>
              </w:rPr>
              <w:t>≥</w:t>
            </w:r>
            <w:r>
              <w:rPr>
                <w:rFonts w:hint="eastAsia" w:ascii="宋体" w:hAnsi="宋体" w:eastAsia="方正仿宋_GBK" w:cs="方正仿宋_GBK"/>
                <w:color w:val="auto"/>
                <w:kern w:val="0"/>
                <w:sz w:val="21"/>
                <w:szCs w:val="21"/>
                <w:highlight w:val="none"/>
                <w:lang w:bidi="ar"/>
              </w:rPr>
              <w:t>98</w:t>
            </w:r>
          </w:p>
        </w:tc>
        <w:tc>
          <w:tcPr>
            <w:tcW w:w="1171" w:type="dxa"/>
            <w:tcBorders>
              <w:top w:val="single" w:color="auto" w:sz="4" w:space="0"/>
              <w:left w:val="single" w:color="auto" w:sz="4" w:space="0"/>
              <w:bottom w:val="single" w:color="auto" w:sz="4" w:space="0"/>
              <w:right w:val="single" w:color="auto" w:sz="4" w:space="0"/>
              <w:tl2br w:val="nil"/>
              <w:tr2bl w:val="nil"/>
            </w:tcBorders>
            <w:noWrap/>
            <w:vAlign w:val="center"/>
          </w:tcPr>
          <w:p w14:paraId="1AD1F818">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100</w:t>
            </w:r>
          </w:p>
        </w:tc>
      </w:tr>
      <w:tr w14:paraId="685886B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bottom w:val="single" w:color="auto" w:sz="4" w:space="0"/>
              <w:tl2br w:val="nil"/>
              <w:tr2bl w:val="nil"/>
            </w:tcBorders>
            <w:noWrap w:val="0"/>
            <w:vAlign w:val="center"/>
          </w:tcPr>
          <w:p w14:paraId="5AECB073">
            <w:pPr>
              <w:widowControl/>
              <w:spacing w:line="290" w:lineRule="exact"/>
              <w:jc w:val="left"/>
              <w:textAlignment w:val="center"/>
              <w:rPr>
                <w:rFonts w:ascii="宋体" w:hAnsi="宋体" w:cs="宋体"/>
                <w:color w:val="auto"/>
                <w:sz w:val="21"/>
                <w:szCs w:val="21"/>
                <w:highlight w:val="none"/>
              </w:rPr>
            </w:pPr>
            <w:r>
              <w:rPr>
                <w:rFonts w:hint="eastAsia" w:ascii="宋体" w:hAnsi="宋体" w:eastAsia="方正黑体_GBK" w:cs="方正黑体_GBK"/>
                <w:color w:val="auto"/>
                <w:kern w:val="0"/>
                <w:sz w:val="21"/>
                <w:szCs w:val="21"/>
                <w:highlight w:val="none"/>
                <w:lang w:bidi="ar"/>
              </w:rPr>
              <w:t>五、人力资源市场建设</w:t>
            </w:r>
          </w:p>
        </w:tc>
        <w:tc>
          <w:tcPr>
            <w:tcW w:w="887" w:type="dxa"/>
            <w:tcBorders>
              <w:top w:val="single" w:color="auto" w:sz="4" w:space="0"/>
              <w:bottom w:val="single" w:color="auto" w:sz="4" w:space="0"/>
              <w:tl2br w:val="nil"/>
              <w:tr2bl w:val="nil"/>
            </w:tcBorders>
            <w:noWrap w:val="0"/>
            <w:vAlign w:val="center"/>
          </w:tcPr>
          <w:p w14:paraId="5C63A32C">
            <w:pPr>
              <w:widowControl/>
              <w:spacing w:line="290" w:lineRule="exact"/>
              <w:jc w:val="center"/>
              <w:rPr>
                <w:rFonts w:ascii="宋体" w:hAnsi="宋体" w:cs="宋体"/>
                <w:color w:val="auto"/>
                <w:sz w:val="21"/>
                <w:szCs w:val="21"/>
                <w:highlight w:val="none"/>
              </w:rPr>
            </w:pPr>
          </w:p>
        </w:tc>
        <w:tc>
          <w:tcPr>
            <w:tcW w:w="1519" w:type="dxa"/>
            <w:tcBorders>
              <w:top w:val="single" w:color="auto" w:sz="4" w:space="0"/>
              <w:bottom w:val="single" w:color="auto" w:sz="4" w:space="0"/>
              <w:tl2br w:val="nil"/>
              <w:tr2bl w:val="nil"/>
            </w:tcBorders>
            <w:noWrap w:val="0"/>
            <w:vAlign w:val="center"/>
          </w:tcPr>
          <w:p w14:paraId="07558EF1">
            <w:pPr>
              <w:widowControl/>
              <w:spacing w:line="290" w:lineRule="exact"/>
              <w:jc w:val="center"/>
              <w:rPr>
                <w:rFonts w:ascii="宋体" w:hAnsi="宋体" w:cs="宋体"/>
                <w:color w:val="auto"/>
                <w:sz w:val="21"/>
                <w:szCs w:val="21"/>
                <w:highlight w:val="none"/>
              </w:rPr>
            </w:pPr>
          </w:p>
        </w:tc>
        <w:tc>
          <w:tcPr>
            <w:tcW w:w="1350" w:type="dxa"/>
            <w:tcBorders>
              <w:top w:val="single" w:color="auto" w:sz="4" w:space="0"/>
              <w:bottom w:val="single" w:color="auto" w:sz="4" w:space="0"/>
              <w:tl2br w:val="nil"/>
              <w:tr2bl w:val="nil"/>
            </w:tcBorders>
            <w:noWrap w:val="0"/>
            <w:vAlign w:val="center"/>
          </w:tcPr>
          <w:p w14:paraId="55974FAF">
            <w:pPr>
              <w:widowControl/>
              <w:spacing w:line="290" w:lineRule="exact"/>
              <w:jc w:val="center"/>
              <w:rPr>
                <w:rFonts w:ascii="宋体" w:hAnsi="宋体" w:cs="宋体"/>
                <w:color w:val="auto"/>
                <w:sz w:val="21"/>
                <w:szCs w:val="21"/>
                <w:highlight w:val="none"/>
              </w:rPr>
            </w:pPr>
          </w:p>
        </w:tc>
        <w:tc>
          <w:tcPr>
            <w:tcW w:w="1171" w:type="dxa"/>
            <w:tcBorders>
              <w:top w:val="single" w:color="auto" w:sz="4" w:space="0"/>
              <w:bottom w:val="single" w:color="auto" w:sz="4" w:space="0"/>
              <w:tl2br w:val="nil"/>
              <w:tr2bl w:val="nil"/>
            </w:tcBorders>
            <w:noWrap w:val="0"/>
            <w:vAlign w:val="center"/>
          </w:tcPr>
          <w:p w14:paraId="0C644D60">
            <w:pPr>
              <w:widowControl/>
              <w:spacing w:line="290" w:lineRule="exact"/>
              <w:jc w:val="center"/>
              <w:rPr>
                <w:rFonts w:ascii="宋体" w:hAnsi="宋体" w:cs="宋体"/>
                <w:color w:val="auto"/>
                <w:sz w:val="21"/>
                <w:szCs w:val="21"/>
                <w:highlight w:val="none"/>
              </w:rPr>
            </w:pPr>
          </w:p>
        </w:tc>
      </w:tr>
      <w:tr w14:paraId="551D6E0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8316FD">
            <w:pPr>
              <w:widowControl/>
              <w:spacing w:line="290" w:lineRule="exac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29.人力资源服务机构数量</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A9C140">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个</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225719">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6D6B0C">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2600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9FE443">
            <w:pPr>
              <w:widowControl/>
              <w:spacing w:line="290" w:lineRule="exact"/>
              <w:jc w:val="center"/>
              <w:textAlignment w:val="center"/>
              <w:rPr>
                <w:rFonts w:hint="eastAsia" w:ascii="宋体" w:hAnsi="宋体" w:eastAsia="方正仿宋_GBK" w:cs="方正仿宋_GBK"/>
                <w:color w:val="auto"/>
                <w:sz w:val="21"/>
                <w:szCs w:val="21"/>
                <w:highlight w:val="none"/>
                <w:lang w:eastAsia="zh-CN"/>
              </w:rPr>
            </w:pPr>
            <w:r>
              <w:rPr>
                <w:rFonts w:hint="eastAsia" w:ascii="宋体" w:hAnsi="宋体" w:eastAsia="方正仿宋_GBK" w:cs="方正仿宋_GBK"/>
                <w:color w:val="auto"/>
                <w:kern w:val="0"/>
                <w:sz w:val="21"/>
                <w:szCs w:val="21"/>
                <w:highlight w:val="none"/>
                <w:lang w:bidi="ar"/>
              </w:rPr>
              <w:t>5300</w:t>
            </w:r>
            <w:r>
              <w:rPr>
                <w:rFonts w:hint="eastAsia" w:ascii="宋体" w:hAnsi="宋体" w:eastAsia="方正仿宋_GBK" w:cs="方正仿宋_GBK"/>
                <w:color w:val="auto"/>
                <w:kern w:val="0"/>
                <w:sz w:val="21"/>
                <w:szCs w:val="21"/>
                <w:highlight w:val="none"/>
                <w:lang w:val="en-US" w:eastAsia="zh-CN" w:bidi="ar"/>
              </w:rPr>
              <w:t>*</w:t>
            </w:r>
          </w:p>
        </w:tc>
      </w:tr>
      <w:tr w14:paraId="370E9EA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14"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4ED1B0">
            <w:pPr>
              <w:widowControl/>
              <w:spacing w:line="290" w:lineRule="exac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30.人力资源服务业年营业收入</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40058C">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亿元</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7F621D">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B125DC">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&gt;460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AF1870">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1000</w:t>
            </w:r>
            <w:r>
              <w:rPr>
                <w:rFonts w:hint="eastAsia" w:ascii="宋体" w:hAnsi="宋体" w:eastAsia="方正仿宋_GBK" w:cs="方正仿宋_GBK"/>
                <w:color w:val="auto"/>
                <w:kern w:val="0"/>
                <w:sz w:val="21"/>
                <w:szCs w:val="21"/>
                <w:highlight w:val="none"/>
                <w:lang w:val="en-US" w:eastAsia="zh-CN" w:bidi="ar"/>
              </w:rPr>
              <w:t>*</w:t>
            </w:r>
          </w:p>
        </w:tc>
      </w:tr>
      <w:tr w14:paraId="1F18DF7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C84FFD">
            <w:pPr>
              <w:widowControl/>
              <w:spacing w:line="290" w:lineRule="exac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31.人力资源服务业从业人数</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54DF8A">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000C94">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B59AC0">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4.5</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9C167D">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4.5</w:t>
            </w:r>
            <w:r>
              <w:rPr>
                <w:rFonts w:hint="eastAsia" w:ascii="宋体" w:hAnsi="宋体" w:eastAsia="方正仿宋_GBK" w:cs="方正仿宋_GBK"/>
                <w:color w:val="auto"/>
                <w:kern w:val="0"/>
                <w:sz w:val="21"/>
                <w:szCs w:val="21"/>
                <w:highlight w:val="none"/>
                <w:lang w:val="en-US" w:eastAsia="zh-CN" w:bidi="ar"/>
              </w:rPr>
              <w:t>*</w:t>
            </w:r>
          </w:p>
        </w:tc>
      </w:tr>
      <w:tr w14:paraId="560E0C7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bottom w:val="single" w:color="auto" w:sz="4" w:space="0"/>
              <w:tl2br w:val="nil"/>
              <w:tr2bl w:val="nil"/>
            </w:tcBorders>
            <w:noWrap w:val="0"/>
            <w:vAlign w:val="center"/>
          </w:tcPr>
          <w:p w14:paraId="6D44A3EA">
            <w:pPr>
              <w:widowControl/>
              <w:spacing w:line="290" w:lineRule="exact"/>
              <w:jc w:val="left"/>
              <w:textAlignment w:val="center"/>
              <w:rPr>
                <w:rFonts w:ascii="宋体" w:hAnsi="宋体" w:cs="宋体"/>
                <w:color w:val="auto"/>
                <w:sz w:val="21"/>
                <w:szCs w:val="21"/>
                <w:highlight w:val="none"/>
              </w:rPr>
            </w:pPr>
            <w:r>
              <w:rPr>
                <w:rFonts w:hint="eastAsia" w:ascii="宋体" w:hAnsi="宋体" w:eastAsia="方正黑体_GBK" w:cs="方正黑体_GBK"/>
                <w:color w:val="auto"/>
                <w:kern w:val="0"/>
                <w:sz w:val="21"/>
                <w:szCs w:val="21"/>
                <w:highlight w:val="none"/>
                <w:lang w:bidi="ar"/>
              </w:rPr>
              <w:t>六、公共服务</w:t>
            </w:r>
          </w:p>
        </w:tc>
        <w:tc>
          <w:tcPr>
            <w:tcW w:w="887" w:type="dxa"/>
            <w:tcBorders>
              <w:top w:val="single" w:color="auto" w:sz="4" w:space="0"/>
              <w:bottom w:val="single" w:color="auto" w:sz="4" w:space="0"/>
              <w:tl2br w:val="nil"/>
              <w:tr2bl w:val="nil"/>
            </w:tcBorders>
            <w:noWrap w:val="0"/>
            <w:vAlign w:val="center"/>
          </w:tcPr>
          <w:p w14:paraId="0DD0BC14">
            <w:pPr>
              <w:widowControl/>
              <w:spacing w:line="290" w:lineRule="exact"/>
              <w:jc w:val="center"/>
              <w:rPr>
                <w:rFonts w:ascii="宋体" w:hAnsi="宋体" w:cs="宋体"/>
                <w:color w:val="auto"/>
                <w:sz w:val="21"/>
                <w:szCs w:val="21"/>
                <w:highlight w:val="none"/>
              </w:rPr>
            </w:pPr>
          </w:p>
        </w:tc>
        <w:tc>
          <w:tcPr>
            <w:tcW w:w="1519" w:type="dxa"/>
            <w:tcBorders>
              <w:top w:val="single" w:color="auto" w:sz="4" w:space="0"/>
              <w:bottom w:val="single" w:color="auto" w:sz="4" w:space="0"/>
              <w:tl2br w:val="nil"/>
              <w:tr2bl w:val="nil"/>
            </w:tcBorders>
            <w:noWrap w:val="0"/>
            <w:vAlign w:val="center"/>
          </w:tcPr>
          <w:p w14:paraId="7537EB7E">
            <w:pPr>
              <w:widowControl/>
              <w:spacing w:line="290" w:lineRule="exact"/>
              <w:jc w:val="center"/>
              <w:rPr>
                <w:rFonts w:ascii="宋体" w:hAnsi="宋体" w:cs="宋体"/>
                <w:color w:val="auto"/>
                <w:sz w:val="21"/>
                <w:szCs w:val="21"/>
                <w:highlight w:val="none"/>
              </w:rPr>
            </w:pPr>
          </w:p>
        </w:tc>
        <w:tc>
          <w:tcPr>
            <w:tcW w:w="1350" w:type="dxa"/>
            <w:tcBorders>
              <w:top w:val="single" w:color="auto" w:sz="4" w:space="0"/>
              <w:bottom w:val="single" w:color="auto" w:sz="4" w:space="0"/>
              <w:tl2br w:val="nil"/>
              <w:tr2bl w:val="nil"/>
            </w:tcBorders>
            <w:noWrap w:val="0"/>
            <w:vAlign w:val="center"/>
          </w:tcPr>
          <w:p w14:paraId="507451D5">
            <w:pPr>
              <w:widowControl/>
              <w:spacing w:line="290" w:lineRule="exact"/>
              <w:jc w:val="center"/>
              <w:rPr>
                <w:rFonts w:ascii="宋体" w:hAnsi="宋体" w:cs="宋体"/>
                <w:color w:val="auto"/>
                <w:sz w:val="21"/>
                <w:szCs w:val="21"/>
                <w:highlight w:val="none"/>
              </w:rPr>
            </w:pPr>
          </w:p>
        </w:tc>
        <w:tc>
          <w:tcPr>
            <w:tcW w:w="1171" w:type="dxa"/>
            <w:tcBorders>
              <w:top w:val="single" w:color="auto" w:sz="4" w:space="0"/>
              <w:bottom w:val="single" w:color="auto" w:sz="4" w:space="0"/>
              <w:tl2br w:val="nil"/>
              <w:tr2bl w:val="nil"/>
            </w:tcBorders>
            <w:noWrap w:val="0"/>
            <w:vAlign w:val="center"/>
          </w:tcPr>
          <w:p w14:paraId="47DBC8F3">
            <w:pPr>
              <w:widowControl/>
              <w:spacing w:line="290" w:lineRule="exact"/>
              <w:jc w:val="center"/>
              <w:rPr>
                <w:rFonts w:ascii="宋体" w:hAnsi="宋体" w:cs="宋体"/>
                <w:color w:val="auto"/>
                <w:sz w:val="21"/>
                <w:szCs w:val="21"/>
                <w:highlight w:val="none"/>
              </w:rPr>
            </w:pPr>
          </w:p>
        </w:tc>
      </w:tr>
      <w:tr w14:paraId="08F0567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971" w:type="dxa"/>
            <w:tcBorders>
              <w:top w:val="single" w:color="auto" w:sz="4" w:space="0"/>
              <w:left w:val="single" w:color="auto" w:sz="4" w:space="0"/>
              <w:bottom w:val="single" w:color="auto" w:sz="4" w:space="0"/>
              <w:right w:val="single" w:color="auto" w:sz="4" w:space="0"/>
              <w:tl2br w:val="nil"/>
              <w:tr2bl w:val="nil"/>
            </w:tcBorders>
            <w:noWrap/>
            <w:vAlign w:val="center"/>
          </w:tcPr>
          <w:p w14:paraId="6DB8C63D">
            <w:pPr>
              <w:widowControl/>
              <w:spacing w:line="290" w:lineRule="exact"/>
              <w:jc w:val="left"/>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32.社会保障卡持卡人数</w:t>
            </w:r>
          </w:p>
        </w:tc>
        <w:tc>
          <w:tcPr>
            <w:tcW w:w="8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069CDA">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万人</w:t>
            </w:r>
          </w:p>
        </w:tc>
        <w:tc>
          <w:tcPr>
            <w:tcW w:w="15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EA84DB">
            <w:pPr>
              <w:widowControl/>
              <w:spacing w:line="29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4547.18</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4DDCE9">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4620</w:t>
            </w:r>
          </w:p>
        </w:tc>
        <w:tc>
          <w:tcPr>
            <w:tcW w:w="117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1F324E">
            <w:pPr>
              <w:widowControl/>
              <w:spacing w:line="290" w:lineRule="exact"/>
              <w:jc w:val="center"/>
              <w:textAlignment w:val="center"/>
              <w:rPr>
                <w:rFonts w:hint="eastAsia" w:ascii="宋体" w:hAnsi="宋体" w:eastAsia="方正仿宋_GBK" w:cs="方正仿宋_GBK"/>
                <w:color w:val="auto"/>
                <w:sz w:val="21"/>
                <w:szCs w:val="21"/>
                <w:highlight w:val="none"/>
              </w:rPr>
            </w:pPr>
            <w:r>
              <w:rPr>
                <w:rFonts w:hint="eastAsia" w:ascii="宋体" w:hAnsi="宋体" w:eastAsia="方正仿宋_GBK" w:cs="方正仿宋_GBK"/>
                <w:color w:val="auto"/>
                <w:kern w:val="0"/>
                <w:sz w:val="21"/>
                <w:szCs w:val="21"/>
                <w:highlight w:val="none"/>
                <w:lang w:bidi="ar"/>
              </w:rPr>
              <w:t>4944</w:t>
            </w:r>
          </w:p>
        </w:tc>
      </w:tr>
      <w:tr w14:paraId="34D4095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98" w:type="dxa"/>
            <w:gridSpan w:val="5"/>
            <w:tcBorders>
              <w:top w:val="single" w:color="auto" w:sz="4" w:space="0"/>
              <w:left w:val="single" w:color="auto" w:sz="4" w:space="0"/>
              <w:bottom w:val="single" w:color="auto" w:sz="4" w:space="0"/>
              <w:right w:val="single" w:color="auto" w:sz="4" w:space="0"/>
            </w:tcBorders>
            <w:noWrap/>
            <w:vAlign w:val="center"/>
          </w:tcPr>
          <w:p w14:paraId="40D3E589">
            <w:pPr>
              <w:widowControl/>
              <w:spacing w:line="290" w:lineRule="exact"/>
              <w:jc w:val="left"/>
              <w:textAlignment w:val="center"/>
              <w:rPr>
                <w:rFonts w:hint="eastAsia" w:ascii="宋体" w:hAnsi="宋体" w:eastAsia="方正仿宋_GBK" w:cs="方正仿宋_GBK"/>
                <w:color w:val="auto"/>
                <w:kern w:val="0"/>
                <w:sz w:val="21"/>
                <w:szCs w:val="21"/>
                <w:highlight w:val="none"/>
                <w:lang w:bidi="ar"/>
              </w:rPr>
            </w:pPr>
            <w:bookmarkStart w:id="41" w:name="_Toc6722"/>
            <w:bookmarkStart w:id="42" w:name="_Toc12287"/>
            <w:r>
              <w:rPr>
                <w:rFonts w:hint="eastAsia" w:ascii="宋体" w:hAnsi="宋体" w:eastAsia="方正仿宋_GBK" w:cs="方正仿宋_GBK"/>
                <w:color w:val="auto"/>
                <w:kern w:val="0"/>
                <w:sz w:val="21"/>
                <w:szCs w:val="21"/>
                <w:highlight w:val="none"/>
                <w:lang w:bidi="ar"/>
              </w:rPr>
              <w:t>注：〔  〕</w:t>
            </w:r>
            <w:r>
              <w:rPr>
                <w:rFonts w:hint="eastAsia" w:ascii="宋体" w:hAnsi="宋体" w:eastAsia="方正仿宋_GBK" w:cs="方正仿宋_GBK"/>
                <w:color w:val="auto"/>
                <w:kern w:val="0"/>
                <w:sz w:val="21"/>
                <w:szCs w:val="21"/>
                <w:highlight w:val="none"/>
                <w:lang w:eastAsia="zh-CN" w:bidi="ar"/>
              </w:rPr>
              <w:t>内</w:t>
            </w:r>
            <w:r>
              <w:rPr>
                <w:rFonts w:hint="eastAsia" w:ascii="宋体" w:hAnsi="宋体" w:eastAsia="方正仿宋_GBK" w:cs="方正仿宋_GBK"/>
                <w:color w:val="auto"/>
                <w:kern w:val="0"/>
                <w:sz w:val="21"/>
                <w:szCs w:val="21"/>
                <w:highlight w:val="none"/>
                <w:lang w:bidi="ar"/>
              </w:rPr>
              <w:t>为5年累计数</w:t>
            </w:r>
            <w:r>
              <w:rPr>
                <w:rFonts w:hint="eastAsia" w:ascii="宋体" w:hAnsi="宋体" w:eastAsia="方正仿宋_GBK" w:cs="方正仿宋_GBK"/>
                <w:color w:val="auto"/>
                <w:kern w:val="0"/>
                <w:sz w:val="21"/>
                <w:szCs w:val="21"/>
                <w:highlight w:val="none"/>
                <w:lang w:eastAsia="zh-CN" w:bidi="ar"/>
              </w:rPr>
              <w:t>；</w:t>
            </w:r>
            <w:r>
              <w:rPr>
                <w:rFonts w:hint="eastAsia" w:ascii="宋体" w:hAnsi="宋体" w:eastAsia="方正仿宋_GBK" w:cs="方正仿宋_GBK"/>
                <w:color w:val="auto"/>
                <w:kern w:val="0"/>
                <w:sz w:val="21"/>
                <w:szCs w:val="21"/>
                <w:highlight w:val="none"/>
                <w:lang w:val="en-US" w:eastAsia="zh-CN" w:bidi="ar"/>
              </w:rPr>
              <w:t>*为2025年末预计数。</w:t>
            </w:r>
          </w:p>
        </w:tc>
      </w:tr>
      <w:bookmarkEnd w:id="29"/>
      <w:bookmarkEnd w:id="30"/>
      <w:bookmarkEnd w:id="31"/>
      <w:bookmarkEnd w:id="32"/>
      <w:bookmarkEnd w:id="33"/>
      <w:bookmarkEnd w:id="34"/>
      <w:bookmarkEnd w:id="35"/>
      <w:bookmarkEnd w:id="36"/>
      <w:bookmarkEnd w:id="37"/>
      <w:bookmarkEnd w:id="41"/>
      <w:bookmarkEnd w:id="42"/>
    </w:tbl>
    <w:p w14:paraId="07D2CC14">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14" w:firstLineChars="200"/>
        <w:textAlignment w:val="auto"/>
        <w:rPr>
          <w:rFonts w:ascii="宋体" w:hAnsi="宋体" w:eastAsia="方正楷体_GBK"/>
          <w:color w:val="auto"/>
          <w:sz w:val="32"/>
          <w:szCs w:val="32"/>
          <w:highlight w:val="none"/>
        </w:rPr>
      </w:pPr>
      <w:bookmarkStart w:id="43" w:name="_Toc21844"/>
      <w:bookmarkStart w:id="44" w:name="_Toc19564"/>
      <w:bookmarkStart w:id="45" w:name="_Toc16400"/>
      <w:bookmarkStart w:id="46" w:name="_Toc16455"/>
      <w:bookmarkStart w:id="47" w:name="_Toc269986524"/>
      <w:bookmarkStart w:id="48" w:name="_Toc682266839"/>
      <w:bookmarkStart w:id="49" w:name="_Toc30649"/>
      <w:bookmarkStart w:id="50" w:name="_Toc18526"/>
      <w:bookmarkStart w:id="51" w:name="_Toc566630598"/>
      <w:bookmarkStart w:id="52" w:name="_Toc662891863"/>
      <w:bookmarkStart w:id="53" w:name="_Toc26164"/>
      <w:bookmarkStart w:id="54" w:name="_Toc3149"/>
      <w:bookmarkStart w:id="55" w:name="_Toc6828"/>
      <w:bookmarkStart w:id="56" w:name="_Toc1501"/>
      <w:bookmarkStart w:id="57" w:name="_Toc21088"/>
      <w:r>
        <w:rPr>
          <w:rFonts w:hint="eastAsia" w:ascii="宋体" w:hAnsi="宋体" w:eastAsia="方正仿宋_GBK" w:cs="方正仿宋_GBK"/>
          <w:color w:val="auto"/>
          <w:sz w:val="32"/>
          <w:szCs w:val="32"/>
          <w:highlight w:val="none"/>
        </w:rPr>
        <w:t>“十五五”时期，</w:t>
      </w:r>
      <w:r>
        <w:rPr>
          <w:rFonts w:hint="eastAsia" w:ascii="宋体" w:hAnsi="宋体" w:eastAsia="方正仿宋_GBK" w:cs="方正仿宋_GBK"/>
          <w:color w:val="auto"/>
          <w:sz w:val="32"/>
          <w:szCs w:val="32"/>
          <w:highlight w:val="none"/>
          <w:lang w:eastAsia="zh-CN"/>
        </w:rPr>
        <w:t>是实现全省“</w:t>
      </w:r>
      <w:r>
        <w:rPr>
          <w:rFonts w:hint="eastAsia" w:ascii="宋体" w:hAnsi="宋体" w:eastAsia="方正仿宋_GBK" w:cs="方正仿宋_GBK"/>
          <w:color w:val="auto"/>
          <w:sz w:val="32"/>
          <w:szCs w:val="32"/>
          <w:highlight w:val="none"/>
          <w:lang w:val="en-US" w:eastAsia="zh-CN"/>
        </w:rPr>
        <w:t>3815</w:t>
      </w:r>
      <w:r>
        <w:rPr>
          <w:rFonts w:hint="eastAsia" w:ascii="宋体" w:hAnsi="宋体" w:eastAsia="方正仿宋_GBK" w:cs="方正仿宋_GBK"/>
          <w:color w:val="auto"/>
          <w:sz w:val="32"/>
          <w:szCs w:val="32"/>
          <w:highlight w:val="none"/>
          <w:lang w:eastAsia="zh-CN"/>
        </w:rPr>
        <w:t>”战略发展目标“八年大发展”的决胜期，是</w:t>
      </w:r>
      <w:r>
        <w:rPr>
          <w:rFonts w:hint="eastAsia" w:ascii="宋体" w:hAnsi="宋体" w:eastAsia="方正仿宋_GBK" w:cs="方正仿宋_GBK"/>
          <w:color w:val="auto"/>
          <w:sz w:val="32"/>
          <w:szCs w:val="32"/>
          <w:highlight w:val="none"/>
        </w:rPr>
        <w:t>全省人力资源</w:t>
      </w:r>
      <w:r>
        <w:rPr>
          <w:rFonts w:hint="eastAsia" w:ascii="宋体" w:hAnsi="宋体" w:eastAsia="方正仿宋_GBK" w:cs="方正仿宋_GBK"/>
          <w:color w:val="auto"/>
          <w:sz w:val="32"/>
          <w:szCs w:val="32"/>
          <w:highlight w:val="none"/>
          <w:lang w:val="en-US" w:eastAsia="zh-CN"/>
        </w:rPr>
        <w:t>和</w:t>
      </w:r>
      <w:r>
        <w:rPr>
          <w:rFonts w:hint="eastAsia" w:ascii="宋体" w:hAnsi="宋体" w:eastAsia="方正仿宋_GBK" w:cs="方正仿宋_GBK"/>
          <w:color w:val="auto"/>
          <w:sz w:val="32"/>
          <w:szCs w:val="32"/>
          <w:highlight w:val="none"/>
        </w:rPr>
        <w:t>社会保障事业发展夯实基础、全面发力的关键期</w:t>
      </w:r>
      <w:r>
        <w:rPr>
          <w:rFonts w:hint="eastAsia" w:ascii="宋体" w:hAnsi="宋体" w:eastAsia="方正仿宋_GBK" w:cs="方正仿宋_GBK"/>
          <w:color w:val="auto"/>
          <w:sz w:val="32"/>
          <w:szCs w:val="32"/>
          <w:highlight w:val="none"/>
          <w:lang w:eastAsia="zh-CN"/>
        </w:rPr>
        <w:t>。当前人社领域发展</w:t>
      </w:r>
      <w:r>
        <w:rPr>
          <w:rFonts w:hint="eastAsia" w:ascii="宋体" w:hAnsi="宋体" w:eastAsia="方正仿宋_GBK" w:cs="方正仿宋_GBK"/>
          <w:color w:val="auto"/>
          <w:sz w:val="32"/>
          <w:szCs w:val="32"/>
          <w:highlight w:val="none"/>
        </w:rPr>
        <w:t>仍然</w:t>
      </w:r>
      <w:r>
        <w:rPr>
          <w:rFonts w:hint="eastAsia" w:ascii="宋体" w:hAnsi="宋体" w:eastAsia="方正仿宋_GBK" w:cs="方正仿宋_GBK"/>
          <w:color w:val="auto"/>
          <w:sz w:val="32"/>
          <w:szCs w:val="32"/>
          <w:highlight w:val="none"/>
          <w:lang w:eastAsia="zh-CN"/>
        </w:rPr>
        <w:t>面临不少制约：</w:t>
      </w:r>
      <w:r>
        <w:rPr>
          <w:rFonts w:hint="eastAsia" w:ascii="宋体" w:hAnsi="宋体" w:eastAsia="方正仿宋_GBK" w:cs="方正仿宋_GBK"/>
          <w:color w:val="auto"/>
          <w:sz w:val="32"/>
          <w:szCs w:val="32"/>
          <w:highlight w:val="none"/>
        </w:rPr>
        <w:t>就业</w:t>
      </w:r>
      <w:r>
        <w:rPr>
          <w:rFonts w:hint="eastAsia" w:ascii="宋体" w:hAnsi="宋体" w:eastAsia="方正仿宋_GBK" w:cs="方正仿宋_GBK"/>
          <w:color w:val="auto"/>
          <w:sz w:val="32"/>
          <w:szCs w:val="32"/>
          <w:highlight w:val="none"/>
          <w:lang w:eastAsia="zh-CN"/>
        </w:rPr>
        <w:t>增收</w:t>
      </w:r>
      <w:r>
        <w:rPr>
          <w:rFonts w:hint="eastAsia" w:ascii="宋体" w:hAnsi="宋体" w:eastAsia="方正仿宋_GBK" w:cs="方正仿宋_GBK"/>
          <w:color w:val="auto"/>
          <w:sz w:val="32"/>
          <w:szCs w:val="32"/>
          <w:highlight w:val="none"/>
        </w:rPr>
        <w:t>压力</w:t>
      </w:r>
      <w:r>
        <w:rPr>
          <w:rFonts w:hint="eastAsia" w:ascii="宋体" w:hAnsi="宋体" w:eastAsia="方正仿宋_GBK" w:cs="方正仿宋_GBK"/>
          <w:color w:val="auto"/>
          <w:sz w:val="32"/>
          <w:szCs w:val="32"/>
          <w:highlight w:val="none"/>
          <w:lang w:eastAsia="zh-CN"/>
        </w:rPr>
        <w:t>较大，社会保险</w:t>
      </w:r>
      <w:r>
        <w:rPr>
          <w:rFonts w:hint="eastAsia" w:ascii="宋体" w:hAnsi="宋体" w:eastAsia="方正仿宋_GBK" w:cs="方正仿宋_GBK"/>
          <w:color w:val="auto"/>
          <w:sz w:val="32"/>
          <w:szCs w:val="32"/>
          <w:highlight w:val="none"/>
        </w:rPr>
        <w:t>参保结构</w:t>
      </w:r>
      <w:r>
        <w:rPr>
          <w:rFonts w:hint="eastAsia" w:ascii="宋体" w:hAnsi="宋体" w:eastAsia="方正仿宋_GBK" w:cs="方正仿宋_GBK"/>
          <w:color w:val="auto"/>
          <w:sz w:val="32"/>
          <w:szCs w:val="32"/>
          <w:highlight w:val="none"/>
          <w:lang w:eastAsia="zh-CN"/>
        </w:rPr>
        <w:t>有待优化，</w:t>
      </w:r>
      <w:r>
        <w:rPr>
          <w:rFonts w:hint="eastAsia" w:ascii="宋体" w:hAnsi="宋体" w:eastAsia="方正仿宋_GBK" w:cs="方正仿宋_GBK"/>
          <w:color w:val="auto"/>
          <w:sz w:val="32"/>
          <w:szCs w:val="32"/>
          <w:highlight w:val="none"/>
        </w:rPr>
        <w:t>技术技能人才</w:t>
      </w:r>
      <w:r>
        <w:rPr>
          <w:rFonts w:hint="eastAsia" w:ascii="宋体" w:hAnsi="宋体" w:eastAsia="方正仿宋_GBK" w:cs="方正仿宋_GBK"/>
          <w:color w:val="auto"/>
          <w:sz w:val="32"/>
          <w:szCs w:val="32"/>
          <w:highlight w:val="none"/>
          <w:lang w:eastAsia="zh-CN"/>
        </w:rPr>
        <w:t>培</w:t>
      </w:r>
      <w:r>
        <w:rPr>
          <w:rFonts w:hint="eastAsia" w:ascii="宋体" w:hAnsi="宋体" w:eastAsia="方正仿宋_GBK" w:cs="方正仿宋_GBK"/>
          <w:color w:val="auto"/>
          <w:sz w:val="32"/>
          <w:szCs w:val="32"/>
          <w:highlight w:val="none"/>
          <w:lang w:val="en-US" w:eastAsia="zh-CN"/>
        </w:rPr>
        <w:t>养</w:t>
      </w:r>
      <w:r>
        <w:rPr>
          <w:rFonts w:hint="eastAsia" w:ascii="宋体" w:hAnsi="宋体" w:eastAsia="方正仿宋_GBK" w:cs="方正仿宋_GBK"/>
          <w:color w:val="auto"/>
          <w:sz w:val="32"/>
          <w:szCs w:val="32"/>
          <w:highlight w:val="none"/>
        </w:rPr>
        <w:t>供给</w:t>
      </w:r>
      <w:r>
        <w:rPr>
          <w:rFonts w:hint="eastAsia" w:ascii="宋体" w:hAnsi="宋体" w:eastAsia="方正仿宋_GBK" w:cs="方正仿宋_GBK"/>
          <w:color w:val="auto"/>
          <w:sz w:val="32"/>
          <w:szCs w:val="32"/>
          <w:highlight w:val="none"/>
          <w:lang w:eastAsia="zh-CN"/>
        </w:rPr>
        <w:t>仍有欠缺</w:t>
      </w:r>
      <w:r>
        <w:rPr>
          <w:rFonts w:hint="eastAsia" w:ascii="宋体" w:hAnsi="宋体" w:eastAsia="方正仿宋_GBK" w:cs="方正仿宋_GBK"/>
          <w:color w:val="auto"/>
          <w:sz w:val="32"/>
          <w:szCs w:val="32"/>
          <w:highlight w:val="none"/>
        </w:rPr>
        <w:t>，新就业形态劳动者权益保障</w:t>
      </w:r>
      <w:r>
        <w:rPr>
          <w:rFonts w:hint="eastAsia" w:ascii="宋体" w:hAnsi="宋体" w:eastAsia="方正仿宋_GBK" w:cs="方正仿宋_GBK"/>
          <w:color w:val="auto"/>
          <w:sz w:val="32"/>
          <w:szCs w:val="32"/>
          <w:highlight w:val="none"/>
          <w:lang w:eastAsia="zh-CN"/>
        </w:rPr>
        <w:t>尚不完善，</w:t>
      </w:r>
      <w:r>
        <w:rPr>
          <w:rFonts w:hint="eastAsia" w:ascii="宋体" w:hAnsi="宋体" w:eastAsia="方正仿宋_GBK" w:cs="方正仿宋_GBK"/>
          <w:color w:val="auto"/>
          <w:sz w:val="32"/>
          <w:szCs w:val="32"/>
          <w:highlight w:val="none"/>
        </w:rPr>
        <w:t>基本公共服务</w:t>
      </w:r>
      <w:r>
        <w:rPr>
          <w:rFonts w:hint="eastAsia" w:ascii="宋体" w:hAnsi="宋体" w:eastAsia="方正仿宋_GBK" w:cs="方正仿宋_GBK"/>
          <w:color w:val="auto"/>
          <w:sz w:val="32"/>
          <w:szCs w:val="32"/>
          <w:highlight w:val="none"/>
          <w:lang w:eastAsia="zh-CN"/>
        </w:rPr>
        <w:t>智慧</w:t>
      </w:r>
      <w:r>
        <w:rPr>
          <w:rFonts w:hint="eastAsia" w:ascii="宋体" w:hAnsi="宋体" w:eastAsia="方正仿宋_GBK" w:cs="方正仿宋_GBK"/>
          <w:color w:val="auto"/>
          <w:sz w:val="32"/>
          <w:szCs w:val="32"/>
          <w:highlight w:val="none"/>
        </w:rPr>
        <w:t>化水平有待提升。</w:t>
      </w:r>
      <w:r>
        <w:rPr>
          <w:rFonts w:hint="eastAsia" w:ascii="宋体" w:hAnsi="宋体" w:eastAsia="方正仿宋_GBK" w:cs="方正仿宋_GBK"/>
          <w:color w:val="auto"/>
          <w:sz w:val="32"/>
          <w:szCs w:val="32"/>
          <w:highlight w:val="none"/>
          <w:lang w:eastAsia="zh-CN"/>
        </w:rPr>
        <w:t>与此</w:t>
      </w:r>
      <w:r>
        <w:rPr>
          <w:rFonts w:hint="eastAsia" w:ascii="宋体" w:hAnsi="宋体" w:eastAsia="方正仿宋_GBK" w:cs="方正仿宋_GBK"/>
          <w:color w:val="auto"/>
          <w:sz w:val="32"/>
          <w:szCs w:val="32"/>
          <w:highlight w:val="none"/>
        </w:rPr>
        <w:t>同时，新时代西部大开发、长江经济带发展等</w:t>
      </w:r>
      <w:r>
        <w:rPr>
          <w:rFonts w:hint="eastAsia" w:ascii="宋体" w:hAnsi="宋体" w:eastAsia="方正仿宋_GBK" w:cs="方正仿宋_GBK"/>
          <w:color w:val="auto"/>
          <w:sz w:val="32"/>
          <w:szCs w:val="32"/>
          <w:highlight w:val="none"/>
          <w:lang w:val="en-US" w:eastAsia="zh-CN"/>
        </w:rPr>
        <w:t>国家</w:t>
      </w:r>
      <w:r>
        <w:rPr>
          <w:rFonts w:hint="eastAsia" w:ascii="宋体" w:hAnsi="宋体" w:eastAsia="方正仿宋_GBK" w:cs="方正仿宋_GBK"/>
          <w:color w:val="auto"/>
          <w:sz w:val="32"/>
          <w:szCs w:val="32"/>
          <w:highlight w:val="none"/>
        </w:rPr>
        <w:t>重大战略深入实施，产业梯度转移等重要政策叠加，</w:t>
      </w:r>
      <w:r>
        <w:rPr>
          <w:rFonts w:hint="eastAsia" w:ascii="宋体" w:hAnsi="宋体" w:eastAsia="方正仿宋_GBK" w:cs="方正仿宋_GBK"/>
          <w:color w:val="auto"/>
          <w:sz w:val="32"/>
          <w:szCs w:val="32"/>
          <w:highlight w:val="none"/>
          <w:lang w:val="en-US" w:eastAsia="zh-CN"/>
        </w:rPr>
        <w:t>以及国家支持云南</w:t>
      </w:r>
      <w:r>
        <w:rPr>
          <w:rFonts w:hint="eastAsia" w:ascii="宋体" w:hAnsi="宋体" w:eastAsia="方正仿宋_GBK" w:cs="方正仿宋_GBK"/>
          <w:color w:val="auto"/>
          <w:sz w:val="32"/>
          <w:szCs w:val="32"/>
          <w:highlight w:val="none"/>
        </w:rPr>
        <w:t>面向南亚东南亚辐射中心建设</w:t>
      </w:r>
      <w:r>
        <w:rPr>
          <w:rFonts w:hint="eastAsia" w:ascii="宋体" w:hAnsi="宋体" w:eastAsia="方正仿宋_GBK" w:cs="方正仿宋_GBK"/>
          <w:color w:val="auto"/>
          <w:sz w:val="32"/>
          <w:szCs w:val="32"/>
          <w:highlight w:val="none"/>
          <w:lang w:val="en-US" w:eastAsia="zh-CN"/>
        </w:rPr>
        <w:t>和</w:t>
      </w:r>
      <w:r>
        <w:rPr>
          <w:rFonts w:hint="eastAsia" w:ascii="宋体" w:hAnsi="宋体" w:eastAsia="方正仿宋_GBK" w:cs="方正仿宋_GBK"/>
          <w:color w:val="auto"/>
          <w:sz w:val="32"/>
          <w:szCs w:val="32"/>
          <w:highlight w:val="none"/>
        </w:rPr>
        <w:t>省委、省政府一体推进“三大经济”发展，为</w:t>
      </w:r>
      <w:r>
        <w:rPr>
          <w:rFonts w:hint="eastAsia" w:ascii="宋体" w:hAnsi="宋体" w:eastAsia="方正仿宋_GBK" w:cs="方正仿宋_GBK"/>
          <w:color w:val="auto"/>
          <w:sz w:val="32"/>
          <w:szCs w:val="32"/>
          <w:highlight w:val="none"/>
          <w:lang w:eastAsia="zh-CN"/>
        </w:rPr>
        <w:t>全省</w:t>
      </w:r>
      <w:r>
        <w:rPr>
          <w:rFonts w:hint="eastAsia" w:ascii="宋体" w:hAnsi="宋体" w:eastAsia="方正仿宋_GBK" w:cs="方正仿宋_GBK"/>
          <w:color w:val="auto"/>
          <w:sz w:val="32"/>
          <w:szCs w:val="32"/>
          <w:highlight w:val="none"/>
        </w:rPr>
        <w:t>人力资源</w:t>
      </w:r>
      <w:r>
        <w:rPr>
          <w:rFonts w:hint="eastAsia" w:ascii="宋体" w:hAnsi="宋体" w:eastAsia="方正仿宋_GBK" w:cs="方正仿宋_GBK"/>
          <w:color w:val="auto"/>
          <w:sz w:val="32"/>
          <w:szCs w:val="32"/>
          <w:highlight w:val="none"/>
          <w:lang w:eastAsia="zh-CN"/>
        </w:rPr>
        <w:t>和</w:t>
      </w:r>
      <w:r>
        <w:rPr>
          <w:rFonts w:hint="eastAsia" w:ascii="宋体" w:hAnsi="宋体" w:eastAsia="方正仿宋_GBK" w:cs="方正仿宋_GBK"/>
          <w:color w:val="auto"/>
          <w:sz w:val="32"/>
          <w:szCs w:val="32"/>
          <w:highlight w:val="none"/>
        </w:rPr>
        <w:t>社会保障事业高质量发展提供了坚实的经济基础和强大的内生动能。</w:t>
      </w:r>
    </w:p>
    <w:p w14:paraId="3EDE67E2">
      <w:pPr>
        <w:pStyle w:val="3"/>
        <w:tabs>
          <w:tab w:val="left" w:pos="0"/>
        </w:tabs>
        <w:spacing w:before="156" w:beforeLines="50" w:after="156" w:afterLines="50" w:line="600" w:lineRule="exact"/>
        <w:jc w:val="center"/>
        <w:rPr>
          <w:rFonts w:hint="default" w:ascii="宋体" w:hAnsi="宋体" w:eastAsia="方正楷体_GBK"/>
          <w:bCs w:val="0"/>
          <w:color w:val="auto"/>
          <w:kern w:val="2"/>
          <w:sz w:val="32"/>
          <w:szCs w:val="32"/>
          <w:highlight w:val="none"/>
        </w:rPr>
      </w:pPr>
      <w:bookmarkStart w:id="58" w:name="_Toc31040"/>
      <w:r>
        <w:rPr>
          <w:rFonts w:ascii="宋体" w:hAnsi="宋体" w:eastAsia="方正楷体_GBK"/>
          <w:bCs w:val="0"/>
          <w:color w:val="auto"/>
          <w:kern w:val="2"/>
          <w:sz w:val="32"/>
          <w:szCs w:val="32"/>
          <w:highlight w:val="none"/>
        </w:rPr>
        <w:t xml:space="preserve">第二节  </w:t>
      </w:r>
      <w:bookmarkEnd w:id="43"/>
      <w:bookmarkEnd w:id="44"/>
      <w:bookmarkEnd w:id="45"/>
      <w:bookmarkEnd w:id="46"/>
      <w:bookmarkEnd w:id="47"/>
      <w:r>
        <w:rPr>
          <w:rFonts w:ascii="宋体" w:hAnsi="宋体" w:eastAsia="方正楷体_GBK"/>
          <w:bCs w:val="0"/>
          <w:color w:val="auto"/>
          <w:kern w:val="2"/>
          <w:sz w:val="32"/>
          <w:szCs w:val="32"/>
          <w:highlight w:val="none"/>
        </w:rPr>
        <w:t>总体要求</w:t>
      </w:r>
      <w:bookmarkEnd w:id="48"/>
      <w:bookmarkEnd w:id="49"/>
      <w:bookmarkEnd w:id="50"/>
      <w:bookmarkEnd w:id="51"/>
      <w:bookmarkEnd w:id="58"/>
    </w:p>
    <w:p w14:paraId="4B67080C">
      <w:pPr>
        <w:keepNext w:val="0"/>
        <w:keepLines w:val="0"/>
        <w:pageBreakBefore w:val="0"/>
        <w:widowControl w:val="0"/>
        <w:kinsoku/>
        <w:wordWrap/>
        <w:overflowPunct/>
        <w:topLinePunct w:val="0"/>
        <w:autoSpaceDE/>
        <w:autoSpaceDN/>
        <w:bidi w:val="0"/>
        <w:adjustRightInd/>
        <w:snapToGrid/>
        <w:spacing w:line="600" w:lineRule="exact"/>
        <w:ind w:firstLine="614" w:firstLineChars="200"/>
        <w:jc w:val="both"/>
        <w:textAlignment w:val="auto"/>
        <w:rPr>
          <w:rFonts w:ascii="宋体" w:hAnsi="宋体" w:eastAsia="方正仿宋_GBK" w:cs="方正仿宋_GBK"/>
          <w:color w:val="auto"/>
          <w:sz w:val="32"/>
          <w:szCs w:val="32"/>
          <w:highlight w:val="none"/>
          <w:shd w:val="clear" w:color="auto" w:fill="FFFFFF"/>
        </w:rPr>
      </w:pPr>
      <w:r>
        <w:rPr>
          <w:rFonts w:hint="eastAsia" w:ascii="宋体" w:hAnsi="宋体" w:eastAsia="方正仿宋_GBK" w:cs="方正仿宋_GBK"/>
          <w:color w:val="auto"/>
          <w:sz w:val="32"/>
          <w:szCs w:val="32"/>
          <w:highlight w:val="none"/>
          <w:shd w:val="clear" w:color="auto" w:fill="FFFFFF"/>
          <w:lang w:val="en-US" w:eastAsia="zh-CN"/>
        </w:rPr>
        <w:t>坚持</w:t>
      </w:r>
      <w:r>
        <w:rPr>
          <w:rFonts w:hint="eastAsia" w:ascii="宋体" w:hAnsi="宋体" w:eastAsia="方正仿宋_GBK" w:cs="方正仿宋_GBK"/>
          <w:color w:val="auto"/>
          <w:sz w:val="32"/>
          <w:szCs w:val="32"/>
          <w:highlight w:val="none"/>
          <w:shd w:val="clear" w:color="auto" w:fill="FFFFFF"/>
        </w:rPr>
        <w:t>以</w:t>
      </w:r>
      <w:r>
        <w:rPr>
          <w:rFonts w:ascii="宋体" w:hAnsi="宋体" w:eastAsia="方正仿宋_GBK" w:cs="方正仿宋_GBK"/>
          <w:color w:val="auto"/>
          <w:sz w:val="32"/>
          <w:szCs w:val="32"/>
          <w:highlight w:val="none"/>
          <w:shd w:val="clear" w:color="auto" w:fill="FFFFFF"/>
        </w:rPr>
        <w:t>习近平新时代中国特色社会主义思想</w:t>
      </w:r>
      <w:r>
        <w:rPr>
          <w:rFonts w:hint="eastAsia" w:ascii="宋体" w:hAnsi="宋体" w:eastAsia="方正仿宋_GBK" w:cs="方正仿宋_GBK"/>
          <w:color w:val="auto"/>
          <w:sz w:val="32"/>
          <w:szCs w:val="32"/>
          <w:highlight w:val="none"/>
          <w:shd w:val="clear" w:color="auto" w:fill="FFFFFF"/>
        </w:rPr>
        <w:t>为指导</w:t>
      </w:r>
      <w:r>
        <w:rPr>
          <w:rFonts w:ascii="宋体" w:hAnsi="宋体" w:eastAsia="方正仿宋_GBK" w:cs="方正仿宋_GBK"/>
          <w:color w:val="auto"/>
          <w:sz w:val="32"/>
          <w:szCs w:val="32"/>
          <w:highlight w:val="none"/>
          <w:shd w:val="clear" w:color="auto" w:fill="FFFFFF"/>
        </w:rPr>
        <w:t>，</w:t>
      </w:r>
      <w:r>
        <w:rPr>
          <w:rFonts w:hint="eastAsia" w:ascii="宋体" w:hAnsi="宋体" w:eastAsia="方正仿宋_GBK" w:cs="方正仿宋_GBK"/>
          <w:color w:val="auto"/>
          <w:sz w:val="32"/>
          <w:szCs w:val="32"/>
          <w:highlight w:val="none"/>
          <w:shd w:val="clear" w:color="auto" w:fill="FFFFFF"/>
        </w:rPr>
        <w:t>全面</w:t>
      </w:r>
      <w:r>
        <w:rPr>
          <w:rFonts w:ascii="宋体" w:hAnsi="宋体" w:eastAsia="方正仿宋_GBK" w:cs="方正仿宋_GBK"/>
          <w:color w:val="auto"/>
          <w:sz w:val="32"/>
          <w:szCs w:val="32"/>
          <w:highlight w:val="none"/>
          <w:shd w:val="clear" w:color="auto" w:fill="FFFFFF"/>
        </w:rPr>
        <w:t>贯彻党的二十大和二十届</w:t>
      </w:r>
      <w:r>
        <w:rPr>
          <w:rFonts w:hint="eastAsia" w:ascii="宋体" w:hAnsi="宋体" w:eastAsia="方正仿宋_GBK" w:cs="方正仿宋_GBK"/>
          <w:color w:val="auto"/>
          <w:sz w:val="32"/>
          <w:szCs w:val="32"/>
          <w:highlight w:val="none"/>
          <w:shd w:val="clear" w:color="auto" w:fill="FFFFFF"/>
        </w:rPr>
        <w:t>历次</w:t>
      </w:r>
      <w:r>
        <w:rPr>
          <w:rFonts w:ascii="宋体" w:hAnsi="宋体" w:eastAsia="方正仿宋_GBK" w:cs="方正仿宋_GBK"/>
          <w:color w:val="auto"/>
          <w:sz w:val="32"/>
          <w:szCs w:val="32"/>
          <w:highlight w:val="none"/>
          <w:shd w:val="clear" w:color="auto" w:fill="FFFFFF"/>
        </w:rPr>
        <w:t>全会精神，</w:t>
      </w:r>
      <w:r>
        <w:rPr>
          <w:rFonts w:hint="eastAsia" w:ascii="宋体" w:hAnsi="宋体" w:eastAsia="方正仿宋_GBK" w:cs="方正仿宋_GBK"/>
          <w:color w:val="auto"/>
          <w:sz w:val="32"/>
          <w:szCs w:val="32"/>
          <w:highlight w:val="none"/>
          <w:shd w:val="clear" w:color="auto" w:fill="FFFFFF"/>
        </w:rPr>
        <w:t>深</w:t>
      </w:r>
      <w:r>
        <w:rPr>
          <w:rFonts w:hint="eastAsia" w:ascii="宋体" w:hAnsi="宋体" w:eastAsia="方正仿宋_GBK" w:cs="方正仿宋_GBK"/>
          <w:color w:val="auto"/>
          <w:sz w:val="32"/>
          <w:szCs w:val="32"/>
          <w:highlight w:val="none"/>
          <w:shd w:val="clear" w:color="auto" w:fill="FFFFFF"/>
          <w:lang w:val="en-US" w:eastAsia="zh-CN"/>
        </w:rPr>
        <w:t>入</w:t>
      </w:r>
      <w:r>
        <w:rPr>
          <w:rFonts w:hint="eastAsia" w:ascii="宋体" w:hAnsi="宋体" w:eastAsia="方正仿宋_GBK" w:cs="方正仿宋_GBK"/>
          <w:color w:val="auto"/>
          <w:sz w:val="32"/>
          <w:szCs w:val="32"/>
          <w:highlight w:val="none"/>
          <w:shd w:val="clear" w:color="auto" w:fill="FFFFFF"/>
          <w:lang w:eastAsia="zh-CN"/>
        </w:rPr>
        <w:t>贯彻</w:t>
      </w:r>
      <w:r>
        <w:rPr>
          <w:rFonts w:ascii="宋体" w:hAnsi="宋体" w:eastAsia="方正仿宋_GBK" w:cs="方正仿宋_GBK"/>
          <w:color w:val="auto"/>
          <w:sz w:val="32"/>
          <w:szCs w:val="32"/>
          <w:highlight w:val="none"/>
          <w:shd w:val="clear" w:color="auto" w:fill="FFFFFF"/>
        </w:rPr>
        <w:t>落实习近平总书记关于人力资源</w:t>
      </w:r>
      <w:r>
        <w:rPr>
          <w:rFonts w:hint="eastAsia" w:ascii="宋体" w:hAnsi="宋体" w:eastAsia="方正仿宋_GBK" w:cs="方正仿宋_GBK"/>
          <w:color w:val="auto"/>
          <w:sz w:val="32"/>
          <w:szCs w:val="32"/>
          <w:highlight w:val="none"/>
          <w:shd w:val="clear" w:color="auto" w:fill="FFFFFF"/>
          <w:lang w:val="en-US" w:eastAsia="zh-CN"/>
        </w:rPr>
        <w:t>和</w:t>
      </w:r>
      <w:r>
        <w:rPr>
          <w:rFonts w:ascii="宋体" w:hAnsi="宋体" w:eastAsia="方正仿宋_GBK" w:cs="方正仿宋_GBK"/>
          <w:color w:val="auto"/>
          <w:sz w:val="32"/>
          <w:szCs w:val="32"/>
          <w:highlight w:val="none"/>
          <w:shd w:val="clear" w:color="auto" w:fill="FFFFFF"/>
        </w:rPr>
        <w:t>社会保障工作重要论述</w:t>
      </w:r>
      <w:r>
        <w:rPr>
          <w:rFonts w:hint="eastAsia" w:ascii="宋体" w:hAnsi="宋体" w:eastAsia="方正仿宋_GBK" w:cs="方正仿宋_GBK"/>
          <w:color w:val="auto"/>
          <w:sz w:val="32"/>
          <w:szCs w:val="32"/>
          <w:highlight w:val="none"/>
          <w:shd w:val="clear" w:color="auto" w:fill="FFFFFF"/>
          <w:lang w:eastAsia="zh-CN"/>
        </w:rPr>
        <w:t>、</w:t>
      </w:r>
      <w:r>
        <w:rPr>
          <w:rFonts w:ascii="宋体" w:hAnsi="宋体" w:eastAsia="方正仿宋_GBK" w:cs="方正仿宋_GBK"/>
          <w:color w:val="auto"/>
          <w:sz w:val="32"/>
          <w:szCs w:val="32"/>
          <w:highlight w:val="none"/>
          <w:shd w:val="clear" w:color="auto" w:fill="FFFFFF"/>
        </w:rPr>
        <w:t>考察云南重要讲话精神</w:t>
      </w:r>
      <w:r>
        <w:rPr>
          <w:rFonts w:hint="eastAsia" w:ascii="宋体" w:hAnsi="宋体" w:eastAsia="方正仿宋_GBK" w:cs="方正仿宋_GBK"/>
          <w:color w:val="auto"/>
          <w:sz w:val="32"/>
          <w:szCs w:val="32"/>
          <w:highlight w:val="none"/>
          <w:shd w:val="clear" w:color="auto" w:fill="FFFFFF"/>
        </w:rPr>
        <w:t>，</w:t>
      </w:r>
      <w:r>
        <w:rPr>
          <w:rFonts w:hint="eastAsia" w:ascii="宋体" w:hAnsi="宋体" w:eastAsia="方正仿宋_GBK" w:cs="方正仿宋_GBK"/>
          <w:color w:val="auto"/>
          <w:sz w:val="32"/>
          <w:szCs w:val="32"/>
          <w:highlight w:val="none"/>
          <w:shd w:val="clear" w:color="auto" w:fill="FFFFFF"/>
          <w:lang w:val="en-US" w:eastAsia="zh-CN"/>
        </w:rPr>
        <w:t>牢固树立和践行正确政绩观，</w:t>
      </w:r>
      <w:r>
        <w:rPr>
          <w:rFonts w:ascii="宋体" w:hAnsi="宋体" w:eastAsia="方正仿宋_GBK" w:cs="方正仿宋_GBK"/>
          <w:color w:val="auto"/>
          <w:sz w:val="32"/>
          <w:szCs w:val="32"/>
          <w:highlight w:val="none"/>
          <w:shd w:val="clear" w:color="auto" w:fill="FFFFFF"/>
        </w:rPr>
        <w:t>以满足人民日益增长的美好生活需要为根本目的，</w:t>
      </w:r>
      <w:r>
        <w:rPr>
          <w:rFonts w:hint="eastAsia" w:ascii="宋体" w:hAnsi="宋体" w:eastAsia="方正仿宋_GBK" w:cs="方正仿宋_GBK"/>
          <w:color w:val="auto"/>
          <w:sz w:val="32"/>
          <w:szCs w:val="32"/>
          <w:highlight w:val="none"/>
          <w:shd w:val="clear" w:color="auto" w:fill="FFFFFF"/>
        </w:rPr>
        <w:t>以加强人力资源开发利用为主线，进一步深化就业创业、社会保障、人事人才、劳动关系、公共服务等领域</w:t>
      </w:r>
      <w:r>
        <w:rPr>
          <w:rFonts w:hint="eastAsia" w:ascii="宋体" w:hAnsi="宋体" w:eastAsia="方正仿宋_GBK" w:cs="方正仿宋_GBK"/>
          <w:color w:val="auto"/>
          <w:sz w:val="32"/>
          <w:szCs w:val="32"/>
          <w:highlight w:val="none"/>
          <w:shd w:val="clear" w:color="auto" w:fill="FFFFFF"/>
          <w:lang w:eastAsia="zh-CN"/>
        </w:rPr>
        <w:t>改革创新，</w:t>
      </w:r>
      <w:r>
        <w:rPr>
          <w:rFonts w:ascii="宋体" w:hAnsi="宋体" w:eastAsia="方正仿宋_GBK" w:cs="方正仿宋_GBK"/>
          <w:color w:val="auto"/>
          <w:sz w:val="32"/>
          <w:szCs w:val="32"/>
          <w:highlight w:val="none"/>
          <w:shd w:val="clear" w:color="auto" w:fill="FFFFFF"/>
        </w:rPr>
        <w:t>推动人力资源</w:t>
      </w:r>
      <w:r>
        <w:rPr>
          <w:rFonts w:hint="eastAsia" w:ascii="宋体" w:hAnsi="宋体" w:eastAsia="方正仿宋_GBK" w:cs="方正仿宋_GBK"/>
          <w:color w:val="auto"/>
          <w:sz w:val="32"/>
          <w:szCs w:val="32"/>
          <w:highlight w:val="none"/>
          <w:shd w:val="clear" w:color="auto" w:fill="FFFFFF"/>
          <w:lang w:val="en-US" w:eastAsia="zh-CN"/>
        </w:rPr>
        <w:t>和</w:t>
      </w:r>
      <w:r>
        <w:rPr>
          <w:rFonts w:ascii="宋体" w:hAnsi="宋体" w:eastAsia="方正仿宋_GBK" w:cs="方正仿宋_GBK"/>
          <w:color w:val="auto"/>
          <w:sz w:val="32"/>
          <w:szCs w:val="32"/>
          <w:highlight w:val="none"/>
          <w:shd w:val="clear" w:color="auto" w:fill="FFFFFF"/>
        </w:rPr>
        <w:t>社会保障事业高质量发展，为</w:t>
      </w:r>
      <w:r>
        <w:rPr>
          <w:rFonts w:hint="eastAsia" w:ascii="宋体" w:hAnsi="宋体" w:eastAsia="方正仿宋_GBK" w:cs="方正仿宋_GBK"/>
          <w:color w:val="auto"/>
          <w:sz w:val="32"/>
          <w:szCs w:val="32"/>
          <w:highlight w:val="none"/>
          <w:shd w:val="clear" w:color="auto" w:fill="FFFFFF"/>
        </w:rPr>
        <w:t>开创云南发展新局面</w:t>
      </w:r>
      <w:r>
        <w:rPr>
          <w:rFonts w:ascii="宋体" w:hAnsi="宋体" w:eastAsia="方正仿宋_GBK" w:cs="方正仿宋_GBK"/>
          <w:color w:val="auto"/>
          <w:sz w:val="32"/>
          <w:szCs w:val="32"/>
          <w:highlight w:val="none"/>
          <w:shd w:val="clear" w:color="auto" w:fill="FFFFFF"/>
        </w:rPr>
        <w:t>贡献</w:t>
      </w:r>
      <w:r>
        <w:rPr>
          <w:rFonts w:hint="eastAsia" w:ascii="宋体" w:hAnsi="宋体" w:eastAsia="方正仿宋_GBK" w:cs="方正仿宋_GBK"/>
          <w:color w:val="auto"/>
          <w:sz w:val="32"/>
          <w:szCs w:val="32"/>
          <w:highlight w:val="none"/>
          <w:shd w:val="clear" w:color="auto" w:fill="FFFFFF"/>
        </w:rPr>
        <w:t>人社</w:t>
      </w:r>
      <w:r>
        <w:rPr>
          <w:rFonts w:ascii="宋体" w:hAnsi="宋体" w:eastAsia="方正仿宋_GBK" w:cs="方正仿宋_GBK"/>
          <w:color w:val="auto"/>
          <w:sz w:val="32"/>
          <w:szCs w:val="32"/>
          <w:highlight w:val="none"/>
          <w:shd w:val="clear" w:color="auto" w:fill="FFFFFF"/>
        </w:rPr>
        <w:t>力量。</w:t>
      </w:r>
    </w:p>
    <w:p w14:paraId="4E855E0B">
      <w:pPr>
        <w:keepNext w:val="0"/>
        <w:keepLines w:val="0"/>
        <w:pageBreakBefore w:val="0"/>
        <w:widowControl w:val="0"/>
        <w:kinsoku/>
        <w:wordWrap/>
        <w:overflowPunct/>
        <w:topLinePunct w:val="0"/>
        <w:autoSpaceDE/>
        <w:autoSpaceDN/>
        <w:bidi w:val="0"/>
        <w:adjustRightInd/>
        <w:snapToGrid/>
        <w:spacing w:line="600" w:lineRule="exact"/>
        <w:ind w:firstLine="614" w:firstLineChars="200"/>
        <w:textAlignment w:val="auto"/>
        <w:rPr>
          <w:rFonts w:ascii="宋体" w:hAnsi="宋体" w:eastAsia="方正仿宋_GBK"/>
          <w:color w:val="auto"/>
          <w:sz w:val="32"/>
          <w:szCs w:val="32"/>
          <w:highlight w:val="none"/>
        </w:rPr>
      </w:pPr>
      <w:r>
        <w:rPr>
          <w:rFonts w:hint="eastAsia" w:ascii="宋体" w:hAnsi="宋体" w:eastAsia="方正仿宋_GBK"/>
          <w:color w:val="auto"/>
          <w:sz w:val="32"/>
          <w:szCs w:val="32"/>
          <w:highlight w:val="none"/>
        </w:rPr>
        <w:t>“十五五”时期，全省人力资源</w:t>
      </w:r>
      <w:r>
        <w:rPr>
          <w:rFonts w:hint="eastAsia" w:ascii="宋体" w:hAnsi="宋体" w:eastAsia="方正仿宋_GBK"/>
          <w:color w:val="auto"/>
          <w:sz w:val="32"/>
          <w:szCs w:val="32"/>
          <w:highlight w:val="none"/>
          <w:lang w:val="en-US" w:eastAsia="zh-CN"/>
        </w:rPr>
        <w:t>和</w:t>
      </w:r>
      <w:r>
        <w:rPr>
          <w:rFonts w:hint="eastAsia" w:ascii="宋体" w:hAnsi="宋体" w:eastAsia="方正仿宋_GBK"/>
          <w:color w:val="auto"/>
          <w:sz w:val="32"/>
          <w:szCs w:val="32"/>
          <w:highlight w:val="none"/>
        </w:rPr>
        <w:t>社会保障事业发展要坚持党的全面领导，</w:t>
      </w:r>
      <w:r>
        <w:rPr>
          <w:rFonts w:hint="eastAsia" w:ascii="宋体" w:hAnsi="宋体" w:eastAsia="方正仿宋_GBK"/>
          <w:color w:val="auto"/>
          <w:sz w:val="32"/>
          <w:highlight w:val="none"/>
        </w:rPr>
        <w:t>不折不扣贯彻落实党中央重大决策部署，将</w:t>
      </w:r>
      <w:r>
        <w:rPr>
          <w:rFonts w:hint="eastAsia" w:ascii="宋体" w:hAnsi="宋体" w:eastAsia="方正仿宋_GBK"/>
          <w:color w:val="auto"/>
          <w:sz w:val="32"/>
          <w:szCs w:val="32"/>
          <w:highlight w:val="none"/>
        </w:rPr>
        <w:t>党的意志转化为推动高质量发展的生动实践；坚持服务发展和服务民生并重，积极回应</w:t>
      </w:r>
      <w:r>
        <w:rPr>
          <w:rFonts w:ascii="宋体" w:hAnsi="宋体" w:eastAsia="方正仿宋_GBK"/>
          <w:color w:val="auto"/>
          <w:sz w:val="32"/>
          <w:szCs w:val="32"/>
          <w:highlight w:val="none"/>
        </w:rPr>
        <w:t>人民群众新期盼，</w:t>
      </w:r>
      <w:r>
        <w:rPr>
          <w:rFonts w:hint="eastAsia" w:ascii="宋体" w:hAnsi="宋体" w:eastAsia="方正仿宋_GBK" w:cs="Times New Roman"/>
          <w:color w:val="auto"/>
          <w:w w:val="100"/>
          <w:sz w:val="32"/>
          <w:szCs w:val="32"/>
          <w:highlight w:val="none"/>
          <w:u w:val="none" w:color="auto"/>
          <w:lang w:eastAsia="zh-CN"/>
        </w:rPr>
        <w:t>加大政策和服务精准供给</w:t>
      </w:r>
      <w:r>
        <w:rPr>
          <w:rFonts w:hint="default" w:ascii="宋体" w:hAnsi="宋体" w:eastAsia="方正仿宋_GBK" w:cs="Times New Roman"/>
          <w:color w:val="auto"/>
          <w:w w:val="100"/>
          <w:sz w:val="32"/>
          <w:szCs w:val="32"/>
          <w:highlight w:val="none"/>
          <w:u w:val="none" w:color="auto"/>
          <w:lang w:eastAsia="zh-CN"/>
        </w:rPr>
        <w:t>，</w:t>
      </w:r>
      <w:r>
        <w:rPr>
          <w:rFonts w:hint="eastAsia" w:ascii="宋体" w:hAnsi="宋体" w:eastAsia="方正仿宋_GBK" w:cs="Times New Roman"/>
          <w:color w:val="auto"/>
          <w:w w:val="100"/>
          <w:sz w:val="32"/>
          <w:szCs w:val="32"/>
          <w:highlight w:val="none"/>
          <w:u w:val="none" w:color="auto"/>
          <w:lang w:val="en-US" w:eastAsia="zh-CN"/>
        </w:rPr>
        <w:t>促进人力资源供需匹配，</w:t>
      </w:r>
      <w:r>
        <w:rPr>
          <w:rFonts w:hint="eastAsia" w:ascii="宋体" w:hAnsi="宋体" w:eastAsia="方正仿宋_GBK"/>
          <w:color w:val="auto"/>
          <w:sz w:val="32"/>
          <w:szCs w:val="32"/>
          <w:highlight w:val="none"/>
        </w:rPr>
        <w:t>推动民生改善与经济发展良性互动、相互赋能；坚持夯实基础与改革创新并举，推动投资于物和投资于人紧密结合</w:t>
      </w:r>
      <w:r>
        <w:rPr>
          <w:rFonts w:ascii="宋体" w:hAnsi="宋体" w:eastAsia="方正仿宋_GBK"/>
          <w:color w:val="auto"/>
          <w:sz w:val="32"/>
          <w:szCs w:val="32"/>
          <w:highlight w:val="none"/>
        </w:rPr>
        <w:t>，</w:t>
      </w:r>
      <w:r>
        <w:rPr>
          <w:rFonts w:hint="eastAsia" w:ascii="宋体" w:hAnsi="宋体" w:eastAsia="方正仿宋_GBK"/>
          <w:color w:val="auto"/>
          <w:sz w:val="32"/>
          <w:szCs w:val="32"/>
          <w:highlight w:val="none"/>
          <w:lang w:val="en-US" w:eastAsia="zh-CN"/>
        </w:rPr>
        <w:t>持续</w:t>
      </w:r>
      <w:r>
        <w:rPr>
          <w:rFonts w:hint="default" w:ascii="宋体" w:hAnsi="宋体" w:eastAsia="方正仿宋_GBK" w:cs="Times New Roman"/>
          <w:b w:val="0"/>
          <w:color w:val="auto"/>
          <w:spacing w:val="0"/>
          <w:sz w:val="32"/>
          <w:szCs w:val="32"/>
          <w:highlight w:val="none"/>
          <w:u w:val="none" w:color="auto"/>
          <w:lang w:eastAsia="zh-CN"/>
        </w:rPr>
        <w:t>补短板、强弱项</w:t>
      </w:r>
      <w:r>
        <w:rPr>
          <w:rFonts w:hint="eastAsia" w:ascii="宋体" w:hAnsi="宋体" w:eastAsia="方正仿宋_GBK" w:cs="Times New Roman"/>
          <w:b w:val="0"/>
          <w:color w:val="auto"/>
          <w:spacing w:val="0"/>
          <w:sz w:val="32"/>
          <w:szCs w:val="32"/>
          <w:highlight w:val="none"/>
          <w:u w:val="none" w:color="auto"/>
          <w:lang w:eastAsia="zh-CN"/>
        </w:rPr>
        <w:t>，</w:t>
      </w:r>
      <w:r>
        <w:rPr>
          <w:rFonts w:hint="eastAsia" w:ascii="宋体" w:hAnsi="宋体" w:eastAsia="方正仿宋_GBK"/>
          <w:color w:val="auto"/>
          <w:sz w:val="32"/>
          <w:szCs w:val="32"/>
          <w:highlight w:val="none"/>
        </w:rPr>
        <w:t>以数字化转型</w:t>
      </w:r>
      <w:r>
        <w:rPr>
          <w:rFonts w:hint="eastAsia" w:ascii="宋体" w:hAnsi="宋体" w:eastAsia="方正仿宋_GBK"/>
          <w:color w:val="auto"/>
          <w:sz w:val="32"/>
          <w:szCs w:val="32"/>
          <w:highlight w:val="none"/>
          <w:lang w:val="en-US" w:eastAsia="zh-CN"/>
        </w:rPr>
        <w:t>驱动各领域改革创新，</w:t>
      </w:r>
      <w:r>
        <w:rPr>
          <w:rFonts w:hint="eastAsia" w:ascii="宋体" w:hAnsi="宋体" w:eastAsia="方正仿宋_GBK" w:cs="Times New Roman"/>
          <w:b w:val="0"/>
          <w:color w:val="auto"/>
          <w:spacing w:val="0"/>
          <w:sz w:val="32"/>
          <w:szCs w:val="32"/>
          <w:highlight w:val="none"/>
          <w:u w:val="none" w:color="auto"/>
          <w:lang w:val="en-US" w:eastAsia="zh-CN"/>
        </w:rPr>
        <w:t>着力破除制约高质量发展的体制机制障碍</w:t>
      </w:r>
      <w:r>
        <w:rPr>
          <w:rFonts w:hint="eastAsia" w:ascii="宋体" w:hAnsi="宋体" w:eastAsia="方正仿宋_GBK"/>
          <w:color w:val="auto"/>
          <w:sz w:val="32"/>
          <w:szCs w:val="32"/>
          <w:highlight w:val="none"/>
        </w:rPr>
        <w:t>；坚持有效市场和有为政府相结合</w:t>
      </w:r>
      <w:r>
        <w:rPr>
          <w:rFonts w:hint="eastAsia" w:ascii="宋体" w:hAnsi="宋体" w:eastAsia="方正仿宋_GBK"/>
          <w:color w:val="auto"/>
          <w:sz w:val="32"/>
          <w:szCs w:val="32"/>
          <w:highlight w:val="none"/>
          <w:lang w:eastAsia="zh-CN"/>
        </w:rPr>
        <w:t>，充分激发各类市场主体活力，</w:t>
      </w:r>
      <w:r>
        <w:rPr>
          <w:rFonts w:hint="eastAsia" w:ascii="宋体" w:hAnsi="宋体" w:eastAsia="方正仿宋_GBK"/>
          <w:color w:val="auto"/>
          <w:sz w:val="32"/>
          <w:szCs w:val="32"/>
          <w:highlight w:val="none"/>
          <w:lang w:val="en-US" w:eastAsia="zh-CN"/>
        </w:rPr>
        <w:t>发挥</w:t>
      </w:r>
      <w:r>
        <w:rPr>
          <w:rFonts w:hint="eastAsia" w:ascii="宋体" w:hAnsi="宋体" w:eastAsia="方正仿宋_GBK"/>
          <w:color w:val="auto"/>
          <w:sz w:val="32"/>
          <w:szCs w:val="32"/>
          <w:highlight w:val="none"/>
          <w:lang w:eastAsia="zh-CN"/>
        </w:rPr>
        <w:t>市场在</w:t>
      </w:r>
      <w:r>
        <w:rPr>
          <w:rFonts w:hint="eastAsia" w:ascii="宋体" w:hAnsi="宋体" w:eastAsia="方正仿宋_GBK"/>
          <w:color w:val="auto"/>
          <w:sz w:val="32"/>
          <w:szCs w:val="32"/>
          <w:highlight w:val="none"/>
          <w:lang w:val="en-US" w:eastAsia="zh-CN"/>
        </w:rPr>
        <w:t>人力</w:t>
      </w:r>
      <w:r>
        <w:rPr>
          <w:rFonts w:hint="eastAsia" w:ascii="宋体" w:hAnsi="宋体" w:eastAsia="方正仿宋_GBK"/>
          <w:color w:val="auto"/>
          <w:sz w:val="32"/>
          <w:szCs w:val="32"/>
          <w:highlight w:val="none"/>
          <w:lang w:eastAsia="zh-CN"/>
        </w:rPr>
        <w:t>资源配置中</w:t>
      </w:r>
      <w:r>
        <w:rPr>
          <w:rFonts w:hint="eastAsia" w:ascii="宋体" w:hAnsi="宋体" w:eastAsia="方正仿宋_GBK"/>
          <w:color w:val="auto"/>
          <w:sz w:val="32"/>
          <w:szCs w:val="32"/>
          <w:highlight w:val="none"/>
          <w:lang w:val="en-US" w:eastAsia="zh-CN"/>
        </w:rPr>
        <w:t>的</w:t>
      </w:r>
      <w:r>
        <w:rPr>
          <w:rFonts w:hint="eastAsia" w:ascii="宋体" w:hAnsi="宋体" w:eastAsia="方正仿宋_GBK"/>
          <w:color w:val="auto"/>
          <w:sz w:val="32"/>
          <w:szCs w:val="32"/>
          <w:highlight w:val="none"/>
          <w:lang w:eastAsia="zh-CN"/>
        </w:rPr>
        <w:t>决定性作用，加强全局谋划</w:t>
      </w:r>
      <w:r>
        <w:rPr>
          <w:rFonts w:hint="eastAsia" w:ascii="宋体" w:hAnsi="宋体" w:eastAsia="方正仿宋_GBK"/>
          <w:color w:val="auto"/>
          <w:sz w:val="32"/>
          <w:szCs w:val="32"/>
          <w:highlight w:val="none"/>
          <w:lang w:val="en-US" w:eastAsia="zh-CN"/>
        </w:rPr>
        <w:t>和</w:t>
      </w:r>
      <w:r>
        <w:rPr>
          <w:rFonts w:hint="eastAsia" w:ascii="宋体" w:hAnsi="宋体" w:eastAsia="方正仿宋_GBK"/>
          <w:color w:val="auto"/>
          <w:sz w:val="32"/>
          <w:szCs w:val="32"/>
          <w:highlight w:val="none"/>
          <w:lang w:eastAsia="zh-CN"/>
        </w:rPr>
        <w:t>统筹协调，</w:t>
      </w:r>
      <w:r>
        <w:rPr>
          <w:rFonts w:hint="eastAsia" w:ascii="宋体" w:hAnsi="宋体" w:eastAsia="方正仿宋_GBK"/>
          <w:color w:val="auto"/>
          <w:sz w:val="32"/>
          <w:szCs w:val="32"/>
          <w:highlight w:val="none"/>
          <w:lang w:val="en-US" w:eastAsia="zh-CN"/>
        </w:rPr>
        <w:t>促进系统集成和工作协调</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rPr>
        <w:t>坚持统筹发展和安全</w:t>
      </w:r>
      <w:r>
        <w:rPr>
          <w:rFonts w:ascii="宋体" w:hAnsi="宋体" w:eastAsia="方正仿宋_GBK"/>
          <w:color w:val="auto"/>
          <w:sz w:val="32"/>
          <w:szCs w:val="32"/>
          <w:highlight w:val="none"/>
        </w:rPr>
        <w:t>，</w:t>
      </w:r>
      <w:r>
        <w:rPr>
          <w:rFonts w:hint="eastAsia" w:ascii="宋体" w:hAnsi="宋体" w:eastAsia="方正仿宋_GBK"/>
          <w:color w:val="auto"/>
          <w:sz w:val="32"/>
          <w:szCs w:val="32"/>
          <w:highlight w:val="none"/>
        </w:rPr>
        <w:t>加强形势研判与风险防控责任体系建设，</w:t>
      </w:r>
      <w:r>
        <w:rPr>
          <w:rFonts w:hint="eastAsia" w:ascii="宋体" w:hAnsi="宋体" w:eastAsia="方正仿宋_GBK"/>
          <w:color w:val="auto"/>
          <w:sz w:val="32"/>
          <w:szCs w:val="32"/>
          <w:highlight w:val="none"/>
          <w:lang w:eastAsia="zh-CN"/>
        </w:rPr>
        <w:t>强化</w:t>
      </w:r>
      <w:r>
        <w:rPr>
          <w:rFonts w:ascii="宋体" w:hAnsi="宋体" w:eastAsia="方正仿宋_GBK"/>
          <w:color w:val="auto"/>
          <w:sz w:val="32"/>
          <w:szCs w:val="32"/>
          <w:highlight w:val="none"/>
        </w:rPr>
        <w:t>源头防范</w:t>
      </w:r>
      <w:r>
        <w:rPr>
          <w:rFonts w:hint="eastAsia" w:ascii="宋体" w:hAnsi="宋体" w:eastAsia="方正仿宋_GBK"/>
          <w:color w:val="auto"/>
          <w:sz w:val="32"/>
          <w:szCs w:val="32"/>
          <w:highlight w:val="none"/>
        </w:rPr>
        <w:t>与</w:t>
      </w:r>
      <w:r>
        <w:rPr>
          <w:rFonts w:ascii="宋体" w:hAnsi="宋体" w:eastAsia="方正仿宋_GBK"/>
          <w:color w:val="auto"/>
          <w:sz w:val="32"/>
          <w:szCs w:val="32"/>
          <w:highlight w:val="none"/>
        </w:rPr>
        <w:t>科学应对</w:t>
      </w:r>
      <w:r>
        <w:rPr>
          <w:rFonts w:hint="eastAsia" w:ascii="宋体" w:hAnsi="宋体" w:eastAsia="方正仿宋_GBK"/>
          <w:color w:val="auto"/>
          <w:sz w:val="32"/>
          <w:szCs w:val="32"/>
          <w:highlight w:val="none"/>
        </w:rPr>
        <w:t>，坚决兜牢不发生系统性区域性风险底线。</w:t>
      </w:r>
    </w:p>
    <w:p w14:paraId="4D0FC2F2">
      <w:pPr>
        <w:pStyle w:val="3"/>
        <w:keepNext w:val="0"/>
        <w:keepLines w:val="0"/>
        <w:pageBreakBefore w:val="0"/>
        <w:widowControl w:val="0"/>
        <w:tabs>
          <w:tab w:val="left" w:pos="0"/>
        </w:tabs>
        <w:kinsoku/>
        <w:wordWrap/>
        <w:overflowPunct/>
        <w:topLinePunct w:val="0"/>
        <w:autoSpaceDE/>
        <w:autoSpaceDN/>
        <w:bidi w:val="0"/>
        <w:adjustRightInd/>
        <w:snapToGrid/>
        <w:spacing w:before="156" w:beforeLines="50" w:after="156" w:afterLines="50" w:line="600" w:lineRule="exact"/>
        <w:jc w:val="center"/>
        <w:textAlignment w:val="auto"/>
        <w:rPr>
          <w:rFonts w:hint="default" w:ascii="宋体" w:hAnsi="宋体" w:eastAsia="方正楷体_GBK"/>
          <w:bCs w:val="0"/>
          <w:color w:val="auto"/>
          <w:kern w:val="2"/>
          <w:sz w:val="32"/>
          <w:szCs w:val="32"/>
          <w:highlight w:val="none"/>
        </w:rPr>
      </w:pPr>
      <w:bookmarkStart w:id="59" w:name="_Toc1892741374"/>
      <w:bookmarkStart w:id="60" w:name="_Toc10015"/>
      <w:bookmarkStart w:id="61" w:name="_Toc10038"/>
      <w:bookmarkStart w:id="62" w:name="_Toc1120552651"/>
      <w:r>
        <w:rPr>
          <w:rFonts w:ascii="宋体" w:hAnsi="宋体" w:eastAsia="方正楷体_GBK"/>
          <w:bCs w:val="0"/>
          <w:color w:val="auto"/>
          <w:kern w:val="2"/>
          <w:sz w:val="32"/>
          <w:szCs w:val="32"/>
          <w:highlight w:val="none"/>
        </w:rPr>
        <w:t>第三节  主要</w:t>
      </w:r>
      <w:r>
        <w:rPr>
          <w:rFonts w:hint="default" w:ascii="宋体" w:hAnsi="宋体" w:eastAsia="方正楷体_GBK"/>
          <w:bCs w:val="0"/>
          <w:color w:val="auto"/>
          <w:kern w:val="2"/>
          <w:sz w:val="32"/>
          <w:szCs w:val="32"/>
          <w:highlight w:val="none"/>
        </w:rPr>
        <w:t>目标</w:t>
      </w:r>
      <w:bookmarkEnd w:id="52"/>
      <w:bookmarkEnd w:id="53"/>
      <w:bookmarkEnd w:id="54"/>
      <w:bookmarkEnd w:id="55"/>
      <w:bookmarkEnd w:id="56"/>
      <w:bookmarkEnd w:id="57"/>
      <w:bookmarkEnd w:id="59"/>
      <w:bookmarkEnd w:id="60"/>
      <w:bookmarkEnd w:id="61"/>
      <w:bookmarkEnd w:id="62"/>
    </w:p>
    <w:p w14:paraId="57E60AE8">
      <w:pPr>
        <w:keepNext w:val="0"/>
        <w:keepLines w:val="0"/>
        <w:pageBreakBefore w:val="0"/>
        <w:widowControl w:val="0"/>
        <w:kinsoku/>
        <w:wordWrap/>
        <w:overflowPunct/>
        <w:topLinePunct w:val="0"/>
        <w:autoSpaceDE/>
        <w:autoSpaceDN/>
        <w:bidi w:val="0"/>
        <w:adjustRightInd/>
        <w:snapToGrid/>
        <w:spacing w:line="600" w:lineRule="exact"/>
        <w:ind w:firstLine="614" w:firstLineChars="200"/>
        <w:textAlignment w:val="auto"/>
        <w:rPr>
          <w:rFonts w:ascii="宋体" w:hAnsi="宋体" w:eastAsia="方正仿宋_GBK" w:cs="方正仿宋_GBK"/>
          <w:color w:val="auto"/>
          <w:sz w:val="32"/>
          <w:szCs w:val="32"/>
          <w:highlight w:val="none"/>
        </w:rPr>
      </w:pPr>
      <w:r>
        <w:rPr>
          <w:rFonts w:hint="eastAsia" w:ascii="宋体" w:hAnsi="宋体" w:eastAsia="方正仿宋_GBK" w:cs="方正仿宋_GBK"/>
          <w:b/>
          <w:bCs/>
          <w:color w:val="auto"/>
          <w:sz w:val="32"/>
          <w:szCs w:val="32"/>
          <w:highlight w:val="none"/>
        </w:rPr>
        <w:t>高质量充分就业取得新进展。</w:t>
      </w:r>
      <w:r>
        <w:rPr>
          <w:rFonts w:hint="eastAsia" w:ascii="宋体" w:hAnsi="宋体" w:eastAsia="方正仿宋_GBK" w:cs="方正仿宋_GBK"/>
          <w:color w:val="auto"/>
          <w:sz w:val="32"/>
          <w:szCs w:val="32"/>
          <w:highlight w:val="none"/>
        </w:rPr>
        <w:t>就业优先政策体系不断健全，就业机会更加充分、就业环境</w:t>
      </w:r>
      <w:r>
        <w:rPr>
          <w:rFonts w:hint="eastAsia" w:ascii="宋体" w:hAnsi="宋体" w:eastAsia="方正仿宋_GBK" w:cs="方正仿宋_GBK"/>
          <w:color w:val="auto"/>
          <w:sz w:val="32"/>
          <w:szCs w:val="32"/>
          <w:highlight w:val="none"/>
          <w:lang w:val="en-US" w:eastAsia="zh-CN"/>
        </w:rPr>
        <w:t>更加</w:t>
      </w:r>
      <w:r>
        <w:rPr>
          <w:rFonts w:hint="eastAsia" w:ascii="宋体" w:hAnsi="宋体" w:eastAsia="方正仿宋_GBK" w:cs="方正仿宋_GBK"/>
          <w:color w:val="auto"/>
          <w:sz w:val="32"/>
          <w:szCs w:val="32"/>
          <w:highlight w:val="none"/>
        </w:rPr>
        <w:t>公平、就业结构更加优化、人岗匹配更加高效</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“四位一体”基层就业公共服务体系更加完善，就业友好型发展方式加快构建。</w:t>
      </w:r>
    </w:p>
    <w:p w14:paraId="7B34E5DB">
      <w:pPr>
        <w:keepNext w:val="0"/>
        <w:keepLines w:val="0"/>
        <w:pageBreakBefore w:val="0"/>
        <w:widowControl w:val="0"/>
        <w:kinsoku/>
        <w:wordWrap/>
        <w:overflowPunct/>
        <w:topLinePunct w:val="0"/>
        <w:autoSpaceDE/>
        <w:autoSpaceDN/>
        <w:bidi w:val="0"/>
        <w:adjustRightInd/>
        <w:snapToGrid/>
        <w:spacing w:line="600" w:lineRule="exact"/>
        <w:ind w:firstLine="614" w:firstLineChars="200"/>
        <w:textAlignment w:val="auto"/>
        <w:rPr>
          <w:rFonts w:ascii="宋体" w:hAnsi="宋体" w:eastAsia="方正仿宋_GBK" w:cs="方正仿宋_GBK"/>
          <w:color w:val="auto"/>
          <w:sz w:val="32"/>
          <w:szCs w:val="32"/>
          <w:highlight w:val="none"/>
        </w:rPr>
      </w:pPr>
      <w:r>
        <w:rPr>
          <w:rFonts w:hint="eastAsia" w:ascii="宋体" w:hAnsi="宋体" w:eastAsia="方正仿宋_GBK" w:cs="方正仿宋_GBK"/>
          <w:b/>
          <w:bCs/>
          <w:color w:val="auto"/>
          <w:sz w:val="32"/>
          <w:szCs w:val="32"/>
          <w:highlight w:val="none"/>
        </w:rPr>
        <w:t>社会保障发展更可持续。</w:t>
      </w:r>
      <w:r>
        <w:rPr>
          <w:rFonts w:hint="eastAsia" w:ascii="宋体" w:hAnsi="宋体" w:eastAsia="方正仿宋_GBK" w:cs="方正仿宋_GBK"/>
          <w:color w:val="auto"/>
          <w:sz w:val="32"/>
          <w:szCs w:val="32"/>
          <w:highlight w:val="none"/>
        </w:rPr>
        <w:t>多层次多支柱养老保险体系不断完善，失业、工伤保险制度体系更加健全，参保结构不断优化，待遇水平稳步提高，基金更加安全可持续，经办管理服务更加高效便捷。</w:t>
      </w:r>
    </w:p>
    <w:p w14:paraId="0EC8C6E4">
      <w:pPr>
        <w:keepNext w:val="0"/>
        <w:keepLines w:val="0"/>
        <w:pageBreakBefore w:val="0"/>
        <w:widowControl w:val="0"/>
        <w:kinsoku/>
        <w:wordWrap/>
        <w:overflowPunct/>
        <w:topLinePunct w:val="0"/>
        <w:autoSpaceDE/>
        <w:autoSpaceDN/>
        <w:bidi w:val="0"/>
        <w:adjustRightInd/>
        <w:snapToGrid/>
        <w:spacing w:line="600" w:lineRule="exact"/>
        <w:ind w:firstLine="614" w:firstLineChars="200"/>
        <w:jc w:val="both"/>
        <w:textAlignment w:val="auto"/>
        <w:rPr>
          <w:rFonts w:ascii="宋体" w:hAnsi="宋体" w:eastAsia="方正仿宋_GBK" w:cs="方正仿宋_GBK"/>
          <w:color w:val="auto"/>
          <w:sz w:val="32"/>
          <w:szCs w:val="32"/>
          <w:highlight w:val="none"/>
        </w:rPr>
      </w:pPr>
      <w:r>
        <w:rPr>
          <w:rFonts w:hint="eastAsia" w:ascii="宋体" w:hAnsi="宋体" w:eastAsia="方正仿宋_GBK" w:cs="方正仿宋_GBK"/>
          <w:b/>
          <w:bCs/>
          <w:color w:val="auto"/>
          <w:sz w:val="32"/>
          <w:szCs w:val="32"/>
          <w:highlight w:val="none"/>
        </w:rPr>
        <w:t>高素质人才队伍持续壮大。</w:t>
      </w:r>
      <w:r>
        <w:rPr>
          <w:rFonts w:hint="eastAsia" w:ascii="宋体" w:hAnsi="宋体" w:eastAsia="方正仿宋_GBK" w:cs="方正仿宋_GBK"/>
          <w:color w:val="auto"/>
          <w:sz w:val="32"/>
          <w:szCs w:val="32"/>
          <w:highlight w:val="none"/>
        </w:rPr>
        <w:t>技术技能人才发展机制进一步完善，创新创造活力进一步迸发，人才规模不断</w:t>
      </w:r>
      <w:r>
        <w:rPr>
          <w:rFonts w:hint="eastAsia" w:ascii="宋体" w:hAnsi="宋体" w:eastAsia="方正仿宋_GBK" w:cs="方正仿宋_GBK"/>
          <w:color w:val="auto"/>
          <w:sz w:val="32"/>
          <w:szCs w:val="32"/>
          <w:highlight w:val="none"/>
          <w:lang w:val="en-US" w:eastAsia="zh-CN"/>
        </w:rPr>
        <w:t>壮</w:t>
      </w:r>
      <w:r>
        <w:rPr>
          <w:rFonts w:hint="eastAsia" w:ascii="宋体" w:hAnsi="宋体" w:eastAsia="方正仿宋_GBK" w:cs="方正仿宋_GBK"/>
          <w:color w:val="auto"/>
          <w:sz w:val="32"/>
          <w:szCs w:val="32"/>
          <w:highlight w:val="none"/>
        </w:rPr>
        <w:t>大、结构更加合理、质量整体提升，更好服务全省现代化产业体系建设。</w:t>
      </w:r>
    </w:p>
    <w:p w14:paraId="7E857C95">
      <w:pPr>
        <w:pStyle w:val="7"/>
        <w:keepNext w:val="0"/>
        <w:keepLines w:val="0"/>
        <w:pageBreakBefore w:val="0"/>
        <w:widowControl w:val="0"/>
        <w:kinsoku/>
        <w:wordWrap/>
        <w:overflowPunct/>
        <w:topLinePunct w:val="0"/>
        <w:autoSpaceDE/>
        <w:autoSpaceDN/>
        <w:bidi w:val="0"/>
        <w:adjustRightInd/>
        <w:snapToGrid/>
        <w:spacing w:line="600" w:lineRule="exact"/>
        <w:ind w:firstLine="614" w:firstLineChars="200"/>
        <w:jc w:val="both"/>
        <w:textAlignment w:val="auto"/>
        <w:rPr>
          <w:rFonts w:ascii="宋体" w:hAnsi="宋体" w:eastAsia="方正仿宋_GBK" w:cs="方正仿宋_GBK"/>
          <w:b/>
          <w:bCs/>
          <w:color w:val="auto"/>
          <w:sz w:val="32"/>
          <w:szCs w:val="32"/>
          <w:highlight w:val="none"/>
        </w:rPr>
      </w:pPr>
      <w:r>
        <w:rPr>
          <w:rFonts w:hint="eastAsia" w:ascii="宋体" w:hAnsi="宋体" w:eastAsia="方正仿宋_GBK" w:cs="方正仿宋_GBK"/>
          <w:b/>
          <w:bCs/>
          <w:color w:val="auto"/>
          <w:sz w:val="32"/>
          <w:szCs w:val="32"/>
          <w:highlight w:val="none"/>
        </w:rPr>
        <w:t>收入分配更加公平合理。</w:t>
      </w:r>
      <w:r>
        <w:rPr>
          <w:rFonts w:hint="eastAsia" w:ascii="宋体" w:hAnsi="宋体" w:eastAsia="方正仿宋_GBK" w:cs="方正仿宋_GBK"/>
          <w:color w:val="auto"/>
          <w:sz w:val="32"/>
          <w:szCs w:val="32"/>
          <w:highlight w:val="none"/>
          <w:shd w:val="clear" w:color="auto" w:fill="FFFFFF"/>
        </w:rPr>
        <w:t>企事业单位收入分配制度改革持续深化，工资分配宏观指导调控体系更加健全，</w:t>
      </w:r>
      <w:r>
        <w:rPr>
          <w:rFonts w:hint="eastAsia" w:ascii="宋体" w:hAnsi="宋体" w:eastAsia="方正仿宋_GBK" w:cs="方正仿宋_GBK"/>
          <w:color w:val="auto"/>
          <w:sz w:val="32"/>
          <w:szCs w:val="32"/>
          <w:highlight w:val="none"/>
        </w:rPr>
        <w:t>收入分配结构明显改善，城镇居民人均可支配收入与经济增长基本同步。</w:t>
      </w:r>
    </w:p>
    <w:p w14:paraId="44FBF5AA">
      <w:pPr>
        <w:keepNext w:val="0"/>
        <w:keepLines w:val="0"/>
        <w:pageBreakBefore w:val="0"/>
        <w:widowControl w:val="0"/>
        <w:kinsoku/>
        <w:wordWrap/>
        <w:overflowPunct/>
        <w:topLinePunct w:val="0"/>
        <w:autoSpaceDE/>
        <w:autoSpaceDN/>
        <w:bidi w:val="0"/>
        <w:adjustRightInd/>
        <w:snapToGrid/>
        <w:spacing w:line="600" w:lineRule="exact"/>
        <w:ind w:firstLine="614" w:firstLineChars="200"/>
        <w:jc w:val="both"/>
        <w:textAlignment w:val="auto"/>
        <w:rPr>
          <w:rFonts w:ascii="宋体" w:hAnsi="宋体" w:eastAsia="方正仿宋_GBK" w:cs="方正仿宋_GBK"/>
          <w:color w:val="auto"/>
          <w:sz w:val="32"/>
          <w:szCs w:val="32"/>
          <w:highlight w:val="none"/>
        </w:rPr>
      </w:pPr>
      <w:r>
        <w:rPr>
          <w:rFonts w:hint="eastAsia" w:ascii="宋体" w:hAnsi="宋体" w:eastAsia="方正仿宋_GBK" w:cs="方正仿宋_GBK"/>
          <w:b/>
          <w:bCs/>
          <w:color w:val="auto"/>
          <w:sz w:val="32"/>
          <w:szCs w:val="32"/>
          <w:highlight w:val="none"/>
        </w:rPr>
        <w:t>劳动关系更加和谐稳定。</w:t>
      </w:r>
      <w:r>
        <w:rPr>
          <w:rFonts w:hint="eastAsia" w:ascii="宋体" w:hAnsi="宋体" w:eastAsia="方正仿宋_GBK" w:cs="方正仿宋_GBK"/>
          <w:color w:val="auto"/>
          <w:sz w:val="32"/>
          <w:szCs w:val="32"/>
          <w:highlight w:val="none"/>
        </w:rPr>
        <w:t>劳动关系协商协调、劳动人事争议处理机制更加健全，治理能力显著提高，欠薪治理成果更加巩固，劳动者合法权益</w:t>
      </w:r>
      <w:r>
        <w:rPr>
          <w:rFonts w:hint="eastAsia" w:ascii="宋体" w:hAnsi="宋体" w:eastAsia="方正仿宋_GBK" w:cs="方正仿宋_GBK"/>
          <w:color w:val="auto"/>
          <w:sz w:val="32"/>
          <w:szCs w:val="32"/>
          <w:highlight w:val="none"/>
          <w:lang w:val="en-US" w:eastAsia="zh-CN"/>
        </w:rPr>
        <w:t>保障</w:t>
      </w:r>
      <w:r>
        <w:rPr>
          <w:rFonts w:hint="eastAsia" w:ascii="宋体" w:hAnsi="宋体" w:eastAsia="方正仿宋_GBK" w:cs="方正仿宋_GBK"/>
          <w:color w:val="auto"/>
          <w:sz w:val="32"/>
          <w:szCs w:val="32"/>
          <w:highlight w:val="none"/>
        </w:rPr>
        <w:t>更加充分。</w:t>
      </w:r>
    </w:p>
    <w:p w14:paraId="3F2E0EA0">
      <w:pPr>
        <w:keepNext w:val="0"/>
        <w:keepLines w:val="0"/>
        <w:pageBreakBefore w:val="0"/>
        <w:widowControl w:val="0"/>
        <w:kinsoku/>
        <w:wordWrap/>
        <w:overflowPunct/>
        <w:topLinePunct w:val="0"/>
        <w:autoSpaceDE/>
        <w:autoSpaceDN/>
        <w:bidi w:val="0"/>
        <w:adjustRightInd/>
        <w:snapToGrid/>
        <w:spacing w:after="157" w:afterLines="50" w:line="600" w:lineRule="exact"/>
        <w:ind w:firstLine="614" w:firstLineChars="200"/>
        <w:jc w:val="both"/>
        <w:textAlignment w:val="auto"/>
        <w:rPr>
          <w:rFonts w:hint="eastAsia" w:ascii="宋体" w:hAnsi="宋体" w:eastAsia="方正仿宋_GBK" w:cs="方正仿宋_GBK"/>
          <w:color w:val="auto"/>
          <w:sz w:val="32"/>
          <w:szCs w:val="32"/>
          <w:highlight w:val="none"/>
        </w:rPr>
      </w:pPr>
      <w:r>
        <w:rPr>
          <w:rFonts w:hint="eastAsia" w:ascii="宋体" w:hAnsi="宋体" w:eastAsia="方正仿宋_GBK" w:cs="方正仿宋_GBK"/>
          <w:b/>
          <w:bCs/>
          <w:color w:val="auto"/>
          <w:sz w:val="32"/>
          <w:szCs w:val="32"/>
          <w:highlight w:val="none"/>
        </w:rPr>
        <w:t>公共服务能力明显提升。</w:t>
      </w:r>
      <w:r>
        <w:rPr>
          <w:rFonts w:hint="eastAsia" w:ascii="宋体" w:hAnsi="宋体" w:eastAsia="方正仿宋_GBK" w:cs="方正仿宋_GBK"/>
          <w:color w:val="auto"/>
          <w:sz w:val="32"/>
          <w:szCs w:val="32"/>
          <w:highlight w:val="none"/>
        </w:rPr>
        <w:t>人社公共服务制度和标准体系全面建立，数智化服务</w:t>
      </w:r>
      <w:r>
        <w:rPr>
          <w:rFonts w:hint="eastAsia" w:ascii="宋体" w:hAnsi="宋体" w:eastAsia="方正仿宋_GBK" w:cs="方正仿宋_GBK"/>
          <w:color w:val="auto"/>
          <w:sz w:val="32"/>
          <w:szCs w:val="32"/>
          <w:highlight w:val="none"/>
          <w:lang w:eastAsia="zh-CN"/>
        </w:rPr>
        <w:t>和区域协调</w:t>
      </w:r>
      <w:r>
        <w:rPr>
          <w:rFonts w:hint="eastAsia" w:ascii="宋体" w:hAnsi="宋体" w:eastAsia="方正仿宋_GBK" w:cs="方正仿宋_GBK"/>
          <w:color w:val="auto"/>
          <w:sz w:val="32"/>
          <w:szCs w:val="32"/>
          <w:highlight w:val="none"/>
        </w:rPr>
        <w:t>水平显著提高，群众满意度</w:t>
      </w:r>
      <w:r>
        <w:rPr>
          <w:rFonts w:hint="eastAsia" w:ascii="宋体" w:hAnsi="宋体" w:eastAsia="方正仿宋_GBK" w:cs="方正仿宋_GBK"/>
          <w:color w:val="auto"/>
          <w:sz w:val="32"/>
          <w:szCs w:val="32"/>
          <w:highlight w:val="none"/>
          <w:lang w:eastAsia="zh-CN"/>
        </w:rPr>
        <w:t>和获得感进一步</w:t>
      </w:r>
      <w:r>
        <w:rPr>
          <w:rFonts w:hint="eastAsia" w:ascii="宋体" w:hAnsi="宋体" w:eastAsia="方正仿宋_GBK" w:cs="方正仿宋_GBK"/>
          <w:color w:val="auto"/>
          <w:sz w:val="32"/>
          <w:szCs w:val="32"/>
          <w:highlight w:val="none"/>
          <w:lang w:val="en-US" w:eastAsia="zh-CN"/>
        </w:rPr>
        <w:t>提升</w:t>
      </w:r>
      <w:r>
        <w:rPr>
          <w:rFonts w:hint="eastAsia" w:ascii="宋体" w:hAnsi="宋体" w:eastAsia="方正仿宋_GBK" w:cs="方正仿宋_GBK"/>
          <w:color w:val="auto"/>
          <w:sz w:val="32"/>
          <w:szCs w:val="32"/>
          <w:highlight w:val="none"/>
        </w:rPr>
        <w:t>。</w:t>
      </w:r>
    </w:p>
    <w:tbl>
      <w:tblPr>
        <w:tblStyle w:val="23"/>
        <w:tblW w:w="4921" w:type="pct"/>
        <w:jc w:val="center"/>
        <w:tblLayout w:type="fixed"/>
        <w:tblCellMar>
          <w:top w:w="0" w:type="dxa"/>
          <w:left w:w="108" w:type="dxa"/>
          <w:bottom w:w="0" w:type="dxa"/>
          <w:right w:w="108" w:type="dxa"/>
        </w:tblCellMar>
      </w:tblPr>
      <w:tblGrid>
        <w:gridCol w:w="653"/>
        <w:gridCol w:w="4871"/>
        <w:gridCol w:w="916"/>
        <w:gridCol w:w="1276"/>
        <w:gridCol w:w="1201"/>
      </w:tblGrid>
      <w:tr w14:paraId="643B0050">
        <w:tblPrEx>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0"/>
            <w:vAlign w:val="center"/>
          </w:tcPr>
          <w:p w14:paraId="3872BCE4">
            <w:pPr>
              <w:keepNext w:val="0"/>
              <w:keepLines w:val="0"/>
              <w:pageBreakBefore w:val="0"/>
              <w:widowControl/>
              <w:kinsoku/>
              <w:wordWrap/>
              <w:overflowPunct/>
              <w:topLinePunct w:val="0"/>
              <w:autoSpaceDE/>
              <w:autoSpaceDN/>
              <w:bidi w:val="0"/>
              <w:adjustRightInd/>
              <w:snapToGrid/>
              <w:spacing w:line="400" w:lineRule="exact"/>
              <w:jc w:val="center"/>
              <w:rPr>
                <w:rFonts w:ascii="宋体" w:hAnsi="宋体" w:eastAsia="方正楷体_GBK"/>
                <w:color w:val="auto"/>
                <w:sz w:val="21"/>
                <w:szCs w:val="21"/>
                <w:highlight w:val="none"/>
              </w:rPr>
            </w:pPr>
            <w:r>
              <w:rPr>
                <w:rFonts w:hint="eastAsia" w:ascii="宋体" w:hAnsi="宋体" w:eastAsia="方正楷体_GBK"/>
                <w:color w:val="auto"/>
                <w:sz w:val="30"/>
                <w:szCs w:val="30"/>
                <w:highlight w:val="none"/>
              </w:rPr>
              <w:t>表</w:t>
            </w:r>
            <w:r>
              <w:rPr>
                <w:rFonts w:ascii="宋体" w:hAnsi="宋体" w:eastAsia="方正楷体_GBK"/>
                <w:color w:val="auto"/>
                <w:sz w:val="30"/>
                <w:szCs w:val="30"/>
                <w:highlight w:val="none"/>
              </w:rPr>
              <w:t xml:space="preserve">2  </w:t>
            </w:r>
            <w:r>
              <w:rPr>
                <w:rFonts w:hint="eastAsia" w:ascii="宋体" w:hAnsi="宋体" w:eastAsia="方正楷体_GBK"/>
                <w:color w:val="auto"/>
                <w:sz w:val="30"/>
                <w:szCs w:val="30"/>
                <w:highlight w:val="none"/>
              </w:rPr>
              <w:t>“十五五”规划主要指标</w:t>
            </w:r>
          </w:p>
        </w:tc>
      </w:tr>
      <w:tr w14:paraId="60453F39">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5E7A95A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序号</w:t>
            </w:r>
          </w:p>
        </w:tc>
        <w:tc>
          <w:tcPr>
            <w:tcW w:w="2731" w:type="pct"/>
            <w:tcBorders>
              <w:top w:val="single" w:color="000000" w:sz="4" w:space="0"/>
              <w:left w:val="single" w:color="000000" w:sz="4" w:space="0"/>
              <w:bottom w:val="single" w:color="000000" w:sz="4" w:space="0"/>
              <w:right w:val="single" w:color="000000" w:sz="4" w:space="0"/>
            </w:tcBorders>
            <w:noWrap w:val="0"/>
            <w:vAlign w:val="center"/>
          </w:tcPr>
          <w:p w14:paraId="3FC65BE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指  标</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5EAD1A0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单  位</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4DB29AC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2025年</w:t>
            </w:r>
          </w:p>
          <w:p w14:paraId="5EFB0CF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基数</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2A3A3A0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“十五五”</w:t>
            </w:r>
          </w:p>
          <w:p w14:paraId="20AC22B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规划目标</w:t>
            </w:r>
          </w:p>
        </w:tc>
      </w:tr>
      <w:tr w14:paraId="38B14070">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06A9421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一</w:t>
            </w:r>
          </w:p>
        </w:tc>
        <w:tc>
          <w:tcPr>
            <w:tcW w:w="2731" w:type="pct"/>
            <w:tcBorders>
              <w:top w:val="single" w:color="000000" w:sz="4" w:space="0"/>
              <w:left w:val="single" w:color="000000" w:sz="4" w:space="0"/>
              <w:bottom w:val="single" w:color="000000" w:sz="4" w:space="0"/>
              <w:right w:val="nil"/>
            </w:tcBorders>
            <w:noWrap w:val="0"/>
            <w:vAlign w:val="center"/>
          </w:tcPr>
          <w:p w14:paraId="4B9BB1BC">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就业创业</w:t>
            </w:r>
          </w:p>
        </w:tc>
        <w:tc>
          <w:tcPr>
            <w:tcW w:w="513" w:type="pct"/>
            <w:tcBorders>
              <w:top w:val="single" w:color="000000" w:sz="4" w:space="0"/>
              <w:left w:val="nil"/>
              <w:bottom w:val="single" w:color="000000" w:sz="4" w:space="0"/>
              <w:right w:val="nil"/>
            </w:tcBorders>
            <w:noWrap w:val="0"/>
            <w:vAlign w:val="center"/>
          </w:tcPr>
          <w:p w14:paraId="36816D5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b/>
                <w:bCs/>
                <w:color w:val="auto"/>
                <w:kern w:val="0"/>
                <w:sz w:val="21"/>
                <w:szCs w:val="21"/>
                <w:highlight w:val="none"/>
                <w:lang w:bidi="ar"/>
              </w:rPr>
            </w:pPr>
          </w:p>
        </w:tc>
        <w:tc>
          <w:tcPr>
            <w:tcW w:w="715" w:type="pct"/>
            <w:tcBorders>
              <w:top w:val="single" w:color="000000" w:sz="4" w:space="0"/>
              <w:left w:val="nil"/>
              <w:bottom w:val="single" w:color="000000" w:sz="4" w:space="0"/>
              <w:right w:val="nil"/>
            </w:tcBorders>
            <w:noWrap w:val="0"/>
            <w:vAlign w:val="center"/>
          </w:tcPr>
          <w:p w14:paraId="54C5BBA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b/>
                <w:bCs/>
                <w:color w:val="auto"/>
                <w:kern w:val="0"/>
                <w:sz w:val="21"/>
                <w:szCs w:val="21"/>
                <w:highlight w:val="none"/>
                <w:lang w:bidi="ar"/>
              </w:rPr>
            </w:pPr>
          </w:p>
        </w:tc>
        <w:tc>
          <w:tcPr>
            <w:tcW w:w="673" w:type="pct"/>
            <w:tcBorders>
              <w:top w:val="single" w:color="000000" w:sz="4" w:space="0"/>
              <w:left w:val="nil"/>
              <w:bottom w:val="single" w:color="000000" w:sz="4" w:space="0"/>
              <w:right w:val="single" w:color="000000" w:sz="4" w:space="0"/>
            </w:tcBorders>
            <w:noWrap w:val="0"/>
            <w:vAlign w:val="center"/>
          </w:tcPr>
          <w:p w14:paraId="716AC23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b/>
                <w:bCs/>
                <w:color w:val="auto"/>
                <w:kern w:val="0"/>
                <w:sz w:val="21"/>
                <w:szCs w:val="21"/>
                <w:highlight w:val="none"/>
                <w:lang w:bidi="ar"/>
              </w:rPr>
            </w:pPr>
          </w:p>
        </w:tc>
      </w:tr>
      <w:tr w14:paraId="0EC318C0">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7268B59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1</w:t>
            </w:r>
          </w:p>
        </w:tc>
        <w:tc>
          <w:tcPr>
            <w:tcW w:w="2731" w:type="pct"/>
            <w:tcBorders>
              <w:top w:val="single" w:color="000000" w:sz="4" w:space="0"/>
              <w:left w:val="single" w:color="000000" w:sz="4" w:space="0"/>
              <w:bottom w:val="single" w:color="000000" w:sz="4" w:space="0"/>
              <w:right w:val="single" w:color="000000" w:sz="4" w:space="0"/>
            </w:tcBorders>
            <w:noWrap w:val="0"/>
            <w:vAlign w:val="center"/>
          </w:tcPr>
          <w:p w14:paraId="2C7FD240">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bidi="ar"/>
              </w:rPr>
              <w:t>城镇新增就业人数</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32E5271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万人</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29BCCE5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〔261.67〕</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3185D63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〔250〕</w:t>
            </w:r>
          </w:p>
        </w:tc>
      </w:tr>
      <w:tr w14:paraId="3F25760D">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auto" w:sz="4" w:space="0"/>
              <w:right w:val="single" w:color="000000" w:sz="4" w:space="0"/>
            </w:tcBorders>
            <w:noWrap w:val="0"/>
            <w:vAlign w:val="center"/>
          </w:tcPr>
          <w:p w14:paraId="10E5BF2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val="en-US" w:eastAsia="zh-CN" w:bidi="ar"/>
              </w:rPr>
              <w:t>2</w:t>
            </w:r>
          </w:p>
        </w:tc>
        <w:tc>
          <w:tcPr>
            <w:tcW w:w="2731" w:type="pct"/>
            <w:tcBorders>
              <w:top w:val="single" w:color="000000" w:sz="4" w:space="0"/>
              <w:left w:val="single" w:color="000000" w:sz="4" w:space="0"/>
              <w:bottom w:val="single" w:color="auto" w:sz="4" w:space="0"/>
              <w:right w:val="single" w:color="000000" w:sz="4" w:space="0"/>
            </w:tcBorders>
            <w:noWrap w:val="0"/>
            <w:vAlign w:val="center"/>
          </w:tcPr>
          <w:p w14:paraId="1B4354F8">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bidi="ar"/>
              </w:rPr>
              <w:t>城镇调查失业率</w:t>
            </w:r>
          </w:p>
        </w:tc>
        <w:tc>
          <w:tcPr>
            <w:tcW w:w="513" w:type="pct"/>
            <w:tcBorders>
              <w:top w:val="single" w:color="000000" w:sz="4" w:space="0"/>
              <w:left w:val="single" w:color="000000" w:sz="4" w:space="0"/>
              <w:bottom w:val="single" w:color="auto" w:sz="4" w:space="0"/>
              <w:right w:val="single" w:color="000000" w:sz="4" w:space="0"/>
            </w:tcBorders>
            <w:noWrap w:val="0"/>
            <w:vAlign w:val="center"/>
          </w:tcPr>
          <w:p w14:paraId="7CC4426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715" w:type="pct"/>
            <w:tcBorders>
              <w:top w:val="single" w:color="000000" w:sz="4" w:space="0"/>
              <w:left w:val="single" w:color="000000" w:sz="4" w:space="0"/>
              <w:bottom w:val="single" w:color="auto" w:sz="4" w:space="0"/>
              <w:right w:val="single" w:color="000000" w:sz="4" w:space="0"/>
            </w:tcBorders>
            <w:noWrap w:val="0"/>
            <w:vAlign w:val="center"/>
          </w:tcPr>
          <w:p w14:paraId="7ECC5A5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val="en-US" w:eastAsia="zh-CN" w:bidi="ar"/>
              </w:rPr>
            </w:pPr>
            <w:r>
              <w:rPr>
                <w:rFonts w:hint="eastAsia" w:ascii="宋体" w:hAnsi="宋体" w:eastAsia="方正仿宋_GBK" w:cs="方正仿宋_GBK"/>
                <w:color w:val="auto"/>
                <w:kern w:val="0"/>
                <w:sz w:val="21"/>
                <w:szCs w:val="21"/>
                <w:highlight w:val="none"/>
                <w:lang w:bidi="ar"/>
              </w:rPr>
              <w:t>5.</w:t>
            </w:r>
            <w:r>
              <w:rPr>
                <w:rFonts w:hint="eastAsia" w:ascii="宋体" w:hAnsi="宋体" w:eastAsia="方正仿宋_GBK" w:cs="方正仿宋_GBK"/>
                <w:color w:val="auto"/>
                <w:kern w:val="0"/>
                <w:sz w:val="21"/>
                <w:szCs w:val="21"/>
                <w:highlight w:val="none"/>
                <w:lang w:val="en-US" w:eastAsia="zh-CN" w:bidi="ar"/>
              </w:rPr>
              <w:t>2</w:t>
            </w:r>
          </w:p>
        </w:tc>
        <w:tc>
          <w:tcPr>
            <w:tcW w:w="673" w:type="pct"/>
            <w:tcBorders>
              <w:top w:val="single" w:color="000000" w:sz="4" w:space="0"/>
              <w:left w:val="single" w:color="000000" w:sz="4" w:space="0"/>
              <w:bottom w:val="single" w:color="auto" w:sz="4" w:space="0"/>
              <w:right w:val="single" w:color="000000" w:sz="4" w:space="0"/>
            </w:tcBorders>
            <w:noWrap w:val="0"/>
            <w:vAlign w:val="center"/>
          </w:tcPr>
          <w:p w14:paraId="3B31AEF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eastAsia="zh-CN" w:bidi="ar"/>
              </w:rPr>
              <w:t>&lt;</w:t>
            </w:r>
            <w:r>
              <w:rPr>
                <w:rFonts w:hint="eastAsia" w:ascii="宋体" w:hAnsi="宋体" w:eastAsia="方正仿宋_GBK" w:cs="方正仿宋_GBK"/>
                <w:color w:val="auto"/>
                <w:kern w:val="0"/>
                <w:sz w:val="21"/>
                <w:szCs w:val="21"/>
                <w:highlight w:val="none"/>
                <w:lang w:bidi="ar"/>
              </w:rPr>
              <w:t>5.5</w:t>
            </w:r>
          </w:p>
        </w:tc>
      </w:tr>
      <w:tr w14:paraId="6C37C4D0">
        <w:tblPrEx>
          <w:tblCellMar>
            <w:top w:w="0" w:type="dxa"/>
            <w:left w:w="108" w:type="dxa"/>
            <w:bottom w:w="0" w:type="dxa"/>
            <w:right w:w="108" w:type="dxa"/>
          </w:tblCellMar>
        </w:tblPrEx>
        <w:trPr>
          <w:trHeight w:val="0" w:hRule="atLeast"/>
          <w:jc w:val="center"/>
        </w:trPr>
        <w:tc>
          <w:tcPr>
            <w:tcW w:w="366" w:type="pct"/>
            <w:tcBorders>
              <w:top w:val="single" w:color="auto" w:sz="4" w:space="0"/>
              <w:left w:val="single" w:color="auto" w:sz="4" w:space="0"/>
              <w:bottom w:val="single" w:color="auto" w:sz="4" w:space="0"/>
              <w:right w:val="single" w:color="000000" w:sz="4" w:space="0"/>
            </w:tcBorders>
            <w:noWrap w:val="0"/>
            <w:vAlign w:val="center"/>
          </w:tcPr>
          <w:p w14:paraId="34E5CAF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val="en-US" w:eastAsia="zh-CN" w:bidi="ar"/>
              </w:rPr>
              <w:t>3</w:t>
            </w:r>
          </w:p>
        </w:tc>
        <w:tc>
          <w:tcPr>
            <w:tcW w:w="2731" w:type="pct"/>
            <w:tcBorders>
              <w:top w:val="single" w:color="auto" w:sz="4" w:space="0"/>
              <w:left w:val="single" w:color="000000" w:sz="4" w:space="0"/>
              <w:bottom w:val="single" w:color="auto" w:sz="4" w:space="0"/>
              <w:right w:val="single" w:color="auto" w:sz="4" w:space="0"/>
            </w:tcBorders>
            <w:noWrap w:val="0"/>
            <w:vAlign w:val="center"/>
          </w:tcPr>
          <w:p w14:paraId="27B488E0">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创业孵化载体县域覆盖率</w:t>
            </w:r>
          </w:p>
        </w:tc>
        <w:tc>
          <w:tcPr>
            <w:tcW w:w="513" w:type="pct"/>
            <w:tcBorders>
              <w:top w:val="single" w:color="auto" w:sz="4" w:space="0"/>
              <w:left w:val="single" w:color="auto" w:sz="4" w:space="0"/>
              <w:bottom w:val="single" w:color="auto" w:sz="4" w:space="0"/>
              <w:right w:val="single" w:color="auto" w:sz="4" w:space="0"/>
            </w:tcBorders>
            <w:noWrap w:val="0"/>
            <w:vAlign w:val="center"/>
          </w:tcPr>
          <w:p w14:paraId="38C327D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715" w:type="pct"/>
            <w:tcBorders>
              <w:top w:val="single" w:color="auto" w:sz="4" w:space="0"/>
              <w:left w:val="single" w:color="auto" w:sz="4" w:space="0"/>
              <w:bottom w:val="single" w:color="auto" w:sz="4" w:space="0"/>
              <w:right w:val="single" w:color="auto" w:sz="4" w:space="0"/>
            </w:tcBorders>
            <w:noWrap w:val="0"/>
            <w:vAlign w:val="center"/>
          </w:tcPr>
          <w:p w14:paraId="66E13F4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val="en-US" w:eastAsia="zh-CN" w:bidi="ar"/>
              </w:rPr>
            </w:pPr>
            <w:r>
              <w:rPr>
                <w:rFonts w:hint="eastAsia" w:ascii="宋体" w:hAnsi="宋体" w:eastAsia="方正仿宋_GBK" w:cs="方正仿宋_GBK"/>
                <w:color w:val="auto"/>
                <w:kern w:val="0"/>
                <w:sz w:val="21"/>
                <w:szCs w:val="21"/>
                <w:highlight w:val="none"/>
                <w:lang w:val="en-US" w:eastAsia="zh-CN" w:bidi="ar"/>
              </w:rPr>
              <w:t>60.5</w:t>
            </w:r>
          </w:p>
        </w:tc>
        <w:tc>
          <w:tcPr>
            <w:tcW w:w="673" w:type="pct"/>
            <w:tcBorders>
              <w:top w:val="single" w:color="auto" w:sz="4" w:space="0"/>
              <w:left w:val="single" w:color="auto" w:sz="4" w:space="0"/>
              <w:bottom w:val="single" w:color="auto" w:sz="4" w:space="0"/>
              <w:right w:val="single" w:color="000000" w:sz="4" w:space="0"/>
            </w:tcBorders>
            <w:noWrap w:val="0"/>
            <w:vAlign w:val="center"/>
          </w:tcPr>
          <w:p w14:paraId="339AED3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100</w:t>
            </w:r>
          </w:p>
        </w:tc>
      </w:tr>
      <w:tr w14:paraId="3E98AFD1">
        <w:tblPrEx>
          <w:tblCellMar>
            <w:top w:w="0" w:type="dxa"/>
            <w:left w:w="108" w:type="dxa"/>
            <w:bottom w:w="0" w:type="dxa"/>
            <w:right w:w="108" w:type="dxa"/>
          </w:tblCellMar>
        </w:tblPrEx>
        <w:trPr>
          <w:trHeight w:val="0" w:hRule="atLeast"/>
          <w:jc w:val="center"/>
        </w:trPr>
        <w:tc>
          <w:tcPr>
            <w:tcW w:w="366" w:type="pct"/>
            <w:tcBorders>
              <w:top w:val="single" w:color="auto" w:sz="4" w:space="0"/>
              <w:left w:val="single" w:color="auto" w:sz="4" w:space="0"/>
              <w:bottom w:val="single" w:color="auto" w:sz="4" w:space="0"/>
              <w:right w:val="single" w:color="000000" w:sz="4" w:space="0"/>
            </w:tcBorders>
            <w:noWrap w:val="0"/>
            <w:vAlign w:val="center"/>
          </w:tcPr>
          <w:p w14:paraId="3513F6F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val="en-US" w:eastAsia="zh-CN" w:bidi="ar"/>
              </w:rPr>
              <w:t>4</w:t>
            </w:r>
          </w:p>
        </w:tc>
        <w:tc>
          <w:tcPr>
            <w:tcW w:w="2731" w:type="pct"/>
            <w:tcBorders>
              <w:top w:val="single" w:color="auto" w:sz="4" w:space="0"/>
              <w:left w:val="single" w:color="000000" w:sz="4" w:space="0"/>
              <w:bottom w:val="single" w:color="auto" w:sz="4" w:space="0"/>
              <w:right w:val="single" w:color="auto" w:sz="4" w:space="0"/>
            </w:tcBorders>
            <w:noWrap w:val="0"/>
            <w:vAlign w:val="center"/>
          </w:tcPr>
          <w:p w14:paraId="2A472B8E">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bidi="ar"/>
              </w:rPr>
              <w:t>开展补贴性职业技能培训人次</w:t>
            </w:r>
            <w:r>
              <w:rPr>
                <w:rFonts w:hint="eastAsia" w:ascii="宋体" w:hAnsi="宋体" w:eastAsia="方正仿宋_GBK" w:cs="方正仿宋_GBK"/>
                <w:color w:val="auto"/>
                <w:kern w:val="0"/>
                <w:sz w:val="21"/>
                <w:szCs w:val="21"/>
                <w:highlight w:val="none"/>
                <w:lang w:eastAsia="zh-CN" w:bidi="ar"/>
              </w:rPr>
              <w:t>数</w:t>
            </w:r>
          </w:p>
        </w:tc>
        <w:tc>
          <w:tcPr>
            <w:tcW w:w="513" w:type="pct"/>
            <w:tcBorders>
              <w:top w:val="single" w:color="auto" w:sz="4" w:space="0"/>
              <w:left w:val="single" w:color="auto" w:sz="4" w:space="0"/>
              <w:bottom w:val="single" w:color="auto" w:sz="4" w:space="0"/>
              <w:right w:val="single" w:color="auto" w:sz="4" w:space="0"/>
            </w:tcBorders>
            <w:noWrap w:val="0"/>
            <w:vAlign w:val="center"/>
          </w:tcPr>
          <w:p w14:paraId="29396ED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万人次</w:t>
            </w:r>
          </w:p>
        </w:tc>
        <w:tc>
          <w:tcPr>
            <w:tcW w:w="715" w:type="pct"/>
            <w:tcBorders>
              <w:top w:val="single" w:color="auto" w:sz="4" w:space="0"/>
              <w:left w:val="single" w:color="auto" w:sz="4" w:space="0"/>
              <w:bottom w:val="single" w:color="auto" w:sz="4" w:space="0"/>
              <w:right w:val="single" w:color="auto" w:sz="4" w:space="0"/>
            </w:tcBorders>
            <w:noWrap w:val="0"/>
            <w:vAlign w:val="center"/>
          </w:tcPr>
          <w:p w14:paraId="1A9F162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〔395.11〕</w:t>
            </w:r>
          </w:p>
        </w:tc>
        <w:tc>
          <w:tcPr>
            <w:tcW w:w="673" w:type="pct"/>
            <w:tcBorders>
              <w:top w:val="single" w:color="auto" w:sz="4" w:space="0"/>
              <w:left w:val="single" w:color="auto" w:sz="4" w:space="0"/>
              <w:bottom w:val="single" w:color="auto" w:sz="4" w:space="0"/>
              <w:right w:val="single" w:color="000000" w:sz="4" w:space="0"/>
            </w:tcBorders>
            <w:noWrap w:val="0"/>
            <w:vAlign w:val="center"/>
          </w:tcPr>
          <w:p w14:paraId="2F1F09E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〔200〕</w:t>
            </w:r>
          </w:p>
        </w:tc>
      </w:tr>
      <w:tr w14:paraId="706CF794">
        <w:tblPrEx>
          <w:tblCellMar>
            <w:top w:w="0" w:type="dxa"/>
            <w:left w:w="108" w:type="dxa"/>
            <w:bottom w:w="0" w:type="dxa"/>
            <w:right w:w="108" w:type="dxa"/>
          </w:tblCellMar>
        </w:tblPrEx>
        <w:trPr>
          <w:trHeight w:val="0" w:hRule="atLeast"/>
          <w:jc w:val="center"/>
        </w:trPr>
        <w:tc>
          <w:tcPr>
            <w:tcW w:w="366" w:type="pct"/>
            <w:tcBorders>
              <w:top w:val="single" w:color="auto" w:sz="4" w:space="0"/>
              <w:left w:val="single" w:color="000000" w:sz="4" w:space="0"/>
              <w:bottom w:val="single" w:color="000000" w:sz="4" w:space="0"/>
              <w:right w:val="single" w:color="000000" w:sz="4" w:space="0"/>
            </w:tcBorders>
            <w:noWrap w:val="0"/>
            <w:vAlign w:val="center"/>
          </w:tcPr>
          <w:p w14:paraId="31FE732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二</w:t>
            </w:r>
          </w:p>
        </w:tc>
        <w:tc>
          <w:tcPr>
            <w:tcW w:w="2731" w:type="pct"/>
            <w:tcBorders>
              <w:top w:val="single" w:color="auto" w:sz="4" w:space="0"/>
              <w:left w:val="single" w:color="000000" w:sz="4" w:space="0"/>
              <w:bottom w:val="single" w:color="000000" w:sz="4" w:space="0"/>
              <w:right w:val="nil"/>
            </w:tcBorders>
            <w:noWrap w:val="0"/>
            <w:vAlign w:val="center"/>
          </w:tcPr>
          <w:p w14:paraId="501BD7FB">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人力资源服务产业</w:t>
            </w:r>
          </w:p>
        </w:tc>
        <w:tc>
          <w:tcPr>
            <w:tcW w:w="513" w:type="pct"/>
            <w:tcBorders>
              <w:top w:val="single" w:color="auto" w:sz="4" w:space="0"/>
              <w:left w:val="nil"/>
              <w:bottom w:val="single" w:color="000000" w:sz="4" w:space="0"/>
              <w:right w:val="nil"/>
            </w:tcBorders>
            <w:noWrap w:val="0"/>
            <w:vAlign w:val="center"/>
          </w:tcPr>
          <w:p w14:paraId="4275627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color w:val="auto"/>
                <w:kern w:val="0"/>
                <w:sz w:val="21"/>
                <w:szCs w:val="21"/>
                <w:highlight w:val="none"/>
                <w:lang w:bidi="ar"/>
              </w:rPr>
            </w:pPr>
          </w:p>
        </w:tc>
        <w:tc>
          <w:tcPr>
            <w:tcW w:w="715" w:type="pct"/>
            <w:tcBorders>
              <w:top w:val="single" w:color="auto" w:sz="4" w:space="0"/>
              <w:left w:val="nil"/>
              <w:bottom w:val="single" w:color="000000" w:sz="4" w:space="0"/>
              <w:right w:val="nil"/>
            </w:tcBorders>
            <w:noWrap w:val="0"/>
            <w:vAlign w:val="center"/>
          </w:tcPr>
          <w:p w14:paraId="2251E8D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color w:val="auto"/>
                <w:kern w:val="0"/>
                <w:sz w:val="21"/>
                <w:szCs w:val="21"/>
                <w:highlight w:val="none"/>
                <w:lang w:bidi="ar"/>
              </w:rPr>
            </w:pPr>
          </w:p>
        </w:tc>
        <w:tc>
          <w:tcPr>
            <w:tcW w:w="673" w:type="pct"/>
            <w:tcBorders>
              <w:top w:val="single" w:color="auto" w:sz="4" w:space="0"/>
              <w:left w:val="nil"/>
              <w:bottom w:val="single" w:color="000000" w:sz="4" w:space="0"/>
              <w:right w:val="single" w:color="000000" w:sz="4" w:space="0"/>
            </w:tcBorders>
            <w:noWrap w:val="0"/>
            <w:vAlign w:val="center"/>
          </w:tcPr>
          <w:p w14:paraId="7539FD7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color w:val="auto"/>
                <w:kern w:val="0"/>
                <w:sz w:val="21"/>
                <w:szCs w:val="21"/>
                <w:highlight w:val="none"/>
                <w:lang w:bidi="ar"/>
              </w:rPr>
            </w:pPr>
          </w:p>
        </w:tc>
      </w:tr>
      <w:tr w14:paraId="4C1D09CA">
        <w:tblPrEx>
          <w:tblCellMar>
            <w:top w:w="0" w:type="dxa"/>
            <w:left w:w="108" w:type="dxa"/>
            <w:bottom w:w="0" w:type="dxa"/>
            <w:right w:w="108" w:type="dxa"/>
          </w:tblCellMar>
        </w:tblPrEx>
        <w:trPr>
          <w:trHeight w:val="0" w:hRule="atLeast"/>
          <w:jc w:val="center"/>
        </w:trPr>
        <w:tc>
          <w:tcPr>
            <w:tcW w:w="366" w:type="pct"/>
            <w:tcBorders>
              <w:top w:val="single" w:color="auto" w:sz="4" w:space="0"/>
              <w:left w:val="single" w:color="000000" w:sz="4" w:space="0"/>
              <w:bottom w:val="single" w:color="000000" w:sz="4" w:space="0"/>
              <w:right w:val="single" w:color="000000" w:sz="4" w:space="0"/>
            </w:tcBorders>
            <w:noWrap w:val="0"/>
            <w:vAlign w:val="center"/>
          </w:tcPr>
          <w:p w14:paraId="76A946E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val="en-US" w:eastAsia="zh-CN" w:bidi="ar"/>
              </w:rPr>
              <w:t>5</w:t>
            </w:r>
          </w:p>
        </w:tc>
        <w:tc>
          <w:tcPr>
            <w:tcW w:w="2731" w:type="pct"/>
            <w:tcBorders>
              <w:top w:val="single" w:color="000000" w:sz="4" w:space="0"/>
              <w:left w:val="single" w:color="000000" w:sz="4" w:space="0"/>
              <w:bottom w:val="single" w:color="000000" w:sz="4" w:space="0"/>
              <w:right w:val="single" w:color="000000" w:sz="4" w:space="0"/>
            </w:tcBorders>
            <w:noWrap w:val="0"/>
            <w:vAlign w:val="center"/>
          </w:tcPr>
          <w:p w14:paraId="7ACB7E8F">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人力资源服务产业机构数量</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7F11247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家</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13F6015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5300</w:t>
            </w:r>
            <w:r>
              <w:rPr>
                <w:rFonts w:hint="eastAsia" w:ascii="宋体" w:hAnsi="宋体" w:eastAsia="方正仿宋_GBK" w:cs="方正仿宋_GBK"/>
                <w:color w:val="auto"/>
                <w:kern w:val="0"/>
                <w:sz w:val="21"/>
                <w:szCs w:val="21"/>
                <w:highlight w:val="none"/>
                <w:lang w:val="en-US" w:eastAsia="zh-CN" w:bidi="ar"/>
              </w:rPr>
              <w:t>*</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166CA2C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val="en-US" w:eastAsia="zh-CN" w:bidi="ar"/>
              </w:rPr>
            </w:pPr>
            <w:r>
              <w:rPr>
                <w:rFonts w:hint="eastAsia" w:ascii="宋体" w:hAnsi="宋体" w:eastAsia="方正仿宋_GBK" w:cs="方正仿宋_GBK"/>
                <w:color w:val="auto"/>
                <w:kern w:val="0"/>
                <w:sz w:val="21"/>
                <w:szCs w:val="21"/>
                <w:highlight w:val="none"/>
                <w:lang w:val="en-US" w:eastAsia="zh-CN" w:bidi="ar"/>
              </w:rPr>
              <w:t>5850</w:t>
            </w:r>
          </w:p>
        </w:tc>
      </w:tr>
      <w:tr w14:paraId="1891B8E5">
        <w:tblPrEx>
          <w:tblCellMar>
            <w:top w:w="0" w:type="dxa"/>
            <w:left w:w="108" w:type="dxa"/>
            <w:bottom w:w="0" w:type="dxa"/>
            <w:right w:w="108" w:type="dxa"/>
          </w:tblCellMar>
        </w:tblPrEx>
        <w:trPr>
          <w:trHeight w:val="0" w:hRule="atLeast"/>
          <w:jc w:val="center"/>
        </w:trPr>
        <w:tc>
          <w:tcPr>
            <w:tcW w:w="366" w:type="pct"/>
            <w:tcBorders>
              <w:top w:val="single" w:color="auto" w:sz="4" w:space="0"/>
              <w:left w:val="single" w:color="000000" w:sz="4" w:space="0"/>
              <w:bottom w:val="single" w:color="000000" w:sz="4" w:space="0"/>
              <w:right w:val="single" w:color="000000" w:sz="4" w:space="0"/>
            </w:tcBorders>
            <w:noWrap w:val="0"/>
            <w:vAlign w:val="center"/>
          </w:tcPr>
          <w:p w14:paraId="712DD29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val="en-US" w:eastAsia="zh-CN" w:bidi="ar"/>
              </w:rPr>
              <w:t>6</w:t>
            </w:r>
          </w:p>
        </w:tc>
        <w:tc>
          <w:tcPr>
            <w:tcW w:w="2731" w:type="pct"/>
            <w:tcBorders>
              <w:top w:val="single" w:color="000000" w:sz="4" w:space="0"/>
              <w:left w:val="single" w:color="000000" w:sz="4" w:space="0"/>
              <w:bottom w:val="single" w:color="000000" w:sz="4" w:space="0"/>
              <w:right w:val="single" w:color="000000" w:sz="4" w:space="0"/>
            </w:tcBorders>
            <w:noWrap w:val="0"/>
            <w:vAlign w:val="center"/>
          </w:tcPr>
          <w:p w14:paraId="27140E2B">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人力资源服务产业从业人数</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6026D80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万人</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73341FB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4.5</w:t>
            </w:r>
            <w:r>
              <w:rPr>
                <w:rFonts w:hint="eastAsia" w:ascii="宋体" w:hAnsi="宋体" w:eastAsia="方正仿宋_GBK" w:cs="方正仿宋_GBK"/>
                <w:color w:val="auto"/>
                <w:kern w:val="0"/>
                <w:sz w:val="21"/>
                <w:szCs w:val="21"/>
                <w:highlight w:val="none"/>
                <w:lang w:val="en-US" w:eastAsia="zh-CN" w:bidi="ar"/>
              </w:rPr>
              <w:t>*</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12580A8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val="en-US" w:eastAsia="zh-CN" w:bidi="ar"/>
              </w:rPr>
            </w:pPr>
            <w:r>
              <w:rPr>
                <w:rFonts w:hint="eastAsia" w:ascii="宋体" w:hAnsi="宋体" w:eastAsia="方正仿宋_GBK" w:cs="方正仿宋_GBK"/>
                <w:color w:val="auto"/>
                <w:kern w:val="0"/>
                <w:sz w:val="21"/>
                <w:szCs w:val="21"/>
                <w:highlight w:val="none"/>
                <w:lang w:val="en-US" w:eastAsia="zh-CN" w:bidi="ar"/>
              </w:rPr>
              <w:t>5</w:t>
            </w:r>
          </w:p>
        </w:tc>
      </w:tr>
      <w:tr w14:paraId="28E45705">
        <w:tblPrEx>
          <w:tblCellMar>
            <w:top w:w="0" w:type="dxa"/>
            <w:left w:w="108" w:type="dxa"/>
            <w:bottom w:w="0" w:type="dxa"/>
            <w:right w:w="108" w:type="dxa"/>
          </w:tblCellMar>
        </w:tblPrEx>
        <w:trPr>
          <w:trHeight w:val="0" w:hRule="atLeast"/>
          <w:jc w:val="center"/>
        </w:trPr>
        <w:tc>
          <w:tcPr>
            <w:tcW w:w="366" w:type="pct"/>
            <w:tcBorders>
              <w:top w:val="single" w:color="auto" w:sz="4" w:space="0"/>
              <w:left w:val="single" w:color="000000" w:sz="4" w:space="0"/>
              <w:bottom w:val="single" w:color="000000" w:sz="4" w:space="0"/>
              <w:right w:val="single" w:color="000000" w:sz="4" w:space="0"/>
            </w:tcBorders>
            <w:noWrap w:val="0"/>
            <w:vAlign w:val="center"/>
          </w:tcPr>
          <w:p w14:paraId="77D4163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三</w:t>
            </w:r>
          </w:p>
        </w:tc>
        <w:tc>
          <w:tcPr>
            <w:tcW w:w="2731" w:type="pct"/>
            <w:tcBorders>
              <w:top w:val="single" w:color="auto" w:sz="4" w:space="0"/>
              <w:left w:val="single" w:color="000000" w:sz="4" w:space="0"/>
              <w:bottom w:val="single" w:color="000000" w:sz="4" w:space="0"/>
              <w:right w:val="nil"/>
            </w:tcBorders>
            <w:noWrap w:val="0"/>
            <w:vAlign w:val="center"/>
          </w:tcPr>
          <w:p w14:paraId="59BF4D27">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社会保障</w:t>
            </w:r>
          </w:p>
        </w:tc>
        <w:tc>
          <w:tcPr>
            <w:tcW w:w="513" w:type="pct"/>
            <w:tcBorders>
              <w:top w:val="single" w:color="auto" w:sz="4" w:space="0"/>
              <w:left w:val="nil"/>
              <w:bottom w:val="single" w:color="000000" w:sz="4" w:space="0"/>
              <w:right w:val="nil"/>
            </w:tcBorders>
            <w:noWrap w:val="0"/>
            <w:vAlign w:val="center"/>
          </w:tcPr>
          <w:p w14:paraId="4FB20183">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cs="宋体"/>
                <w:color w:val="auto"/>
                <w:kern w:val="0"/>
                <w:sz w:val="21"/>
                <w:szCs w:val="21"/>
                <w:highlight w:val="none"/>
                <w:lang w:bidi="ar"/>
              </w:rPr>
            </w:pPr>
          </w:p>
        </w:tc>
        <w:tc>
          <w:tcPr>
            <w:tcW w:w="715" w:type="pct"/>
            <w:tcBorders>
              <w:top w:val="single" w:color="auto" w:sz="4" w:space="0"/>
              <w:left w:val="nil"/>
              <w:bottom w:val="single" w:color="000000" w:sz="4" w:space="0"/>
              <w:right w:val="nil"/>
            </w:tcBorders>
            <w:noWrap w:val="0"/>
            <w:vAlign w:val="center"/>
          </w:tcPr>
          <w:p w14:paraId="4EC9249E">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cs="宋体"/>
                <w:color w:val="auto"/>
                <w:kern w:val="0"/>
                <w:sz w:val="21"/>
                <w:szCs w:val="21"/>
                <w:highlight w:val="none"/>
                <w:lang w:bidi="ar"/>
              </w:rPr>
            </w:pPr>
          </w:p>
        </w:tc>
        <w:tc>
          <w:tcPr>
            <w:tcW w:w="673" w:type="pct"/>
            <w:tcBorders>
              <w:top w:val="single" w:color="auto" w:sz="4" w:space="0"/>
              <w:left w:val="nil"/>
              <w:bottom w:val="single" w:color="000000" w:sz="4" w:space="0"/>
              <w:right w:val="single" w:color="000000" w:sz="4" w:space="0"/>
            </w:tcBorders>
            <w:noWrap w:val="0"/>
            <w:vAlign w:val="center"/>
          </w:tcPr>
          <w:p w14:paraId="6E5DE981">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cs="宋体"/>
                <w:color w:val="auto"/>
                <w:kern w:val="0"/>
                <w:sz w:val="21"/>
                <w:szCs w:val="21"/>
                <w:highlight w:val="none"/>
                <w:lang w:bidi="ar"/>
              </w:rPr>
            </w:pPr>
          </w:p>
        </w:tc>
      </w:tr>
      <w:tr w14:paraId="6DF9BF15">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5D6AAE6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val="en-US" w:eastAsia="zh-CN" w:bidi="ar"/>
              </w:rPr>
            </w:pPr>
            <w:r>
              <w:rPr>
                <w:rFonts w:hint="eastAsia" w:ascii="宋体" w:hAnsi="宋体" w:eastAsia="方正仿宋_GBK" w:cs="方正仿宋_GBK"/>
                <w:color w:val="auto"/>
                <w:kern w:val="0"/>
                <w:sz w:val="21"/>
                <w:szCs w:val="21"/>
                <w:highlight w:val="none"/>
                <w:lang w:val="en-US" w:eastAsia="zh-CN" w:bidi="ar"/>
              </w:rPr>
              <w:t>7</w:t>
            </w:r>
          </w:p>
        </w:tc>
        <w:tc>
          <w:tcPr>
            <w:tcW w:w="2731" w:type="pct"/>
            <w:tcBorders>
              <w:top w:val="single" w:color="000000" w:sz="4" w:space="0"/>
              <w:left w:val="single" w:color="000000" w:sz="4" w:space="0"/>
              <w:bottom w:val="single" w:color="000000" w:sz="4" w:space="0"/>
              <w:right w:val="single" w:color="000000" w:sz="4" w:space="0"/>
            </w:tcBorders>
            <w:noWrap w:val="0"/>
            <w:vAlign w:val="center"/>
          </w:tcPr>
          <w:p w14:paraId="50E5842C">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bidi="ar"/>
              </w:rPr>
              <w:t>基本养老保险参保率</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21EDD93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71BD3A6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95</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69B83DC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≥95</w:t>
            </w:r>
          </w:p>
        </w:tc>
      </w:tr>
      <w:tr w14:paraId="6D25D2B1">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73B371E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eastAsia" w:ascii="宋体" w:hAnsi="宋体" w:eastAsia="方正黑体_GBK" w:cs="方正黑体_GBK"/>
                <w:color w:val="auto"/>
                <w:kern w:val="0"/>
                <w:sz w:val="21"/>
                <w:szCs w:val="21"/>
                <w:highlight w:val="none"/>
                <w:lang w:val="en-US" w:eastAsia="zh-CN" w:bidi="ar"/>
              </w:rPr>
            </w:pPr>
            <w:r>
              <w:rPr>
                <w:rFonts w:hint="eastAsia" w:ascii="宋体" w:hAnsi="宋体" w:eastAsia="方正黑体_GBK" w:cs="方正黑体_GBK"/>
                <w:color w:val="auto"/>
                <w:kern w:val="0"/>
                <w:sz w:val="21"/>
                <w:szCs w:val="21"/>
                <w:highlight w:val="none"/>
                <w:lang w:bidi="ar"/>
              </w:rPr>
              <w:t>序号</w:t>
            </w:r>
          </w:p>
        </w:tc>
        <w:tc>
          <w:tcPr>
            <w:tcW w:w="2731" w:type="pct"/>
            <w:tcBorders>
              <w:top w:val="single" w:color="000000" w:sz="4" w:space="0"/>
              <w:left w:val="single" w:color="000000" w:sz="4" w:space="0"/>
              <w:bottom w:val="single" w:color="000000" w:sz="4" w:space="0"/>
              <w:right w:val="single" w:color="000000" w:sz="4" w:space="0"/>
            </w:tcBorders>
            <w:noWrap w:val="0"/>
            <w:vAlign w:val="center"/>
          </w:tcPr>
          <w:p w14:paraId="5CDB266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指  标</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52094E3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黑体_GBK" w:cs="方正黑体_GBK"/>
                <w:color w:val="auto"/>
                <w:kern w:val="0"/>
                <w:sz w:val="21"/>
                <w:szCs w:val="21"/>
                <w:highlight w:val="none"/>
                <w:lang w:val="en-US" w:eastAsia="zh-CN" w:bidi="ar"/>
              </w:rPr>
            </w:pPr>
            <w:r>
              <w:rPr>
                <w:rFonts w:hint="eastAsia" w:ascii="宋体" w:hAnsi="宋体" w:eastAsia="方正黑体_GBK" w:cs="方正黑体_GBK"/>
                <w:color w:val="auto"/>
                <w:kern w:val="0"/>
                <w:sz w:val="21"/>
                <w:szCs w:val="21"/>
                <w:highlight w:val="none"/>
                <w:lang w:bidi="ar"/>
              </w:rPr>
              <w:t>单  位</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05FBF9F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2025年</w:t>
            </w:r>
          </w:p>
          <w:p w14:paraId="3D28BD8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黑体_GBK" w:cs="方正黑体_GBK"/>
                <w:color w:val="auto"/>
                <w:kern w:val="0"/>
                <w:sz w:val="21"/>
                <w:szCs w:val="21"/>
                <w:highlight w:val="none"/>
                <w:lang w:val="en-US" w:eastAsia="zh-CN" w:bidi="ar"/>
              </w:rPr>
            </w:pPr>
            <w:r>
              <w:rPr>
                <w:rFonts w:hint="eastAsia" w:ascii="宋体" w:hAnsi="宋体" w:eastAsia="方正黑体_GBK" w:cs="方正黑体_GBK"/>
                <w:color w:val="auto"/>
                <w:kern w:val="0"/>
                <w:sz w:val="21"/>
                <w:szCs w:val="21"/>
                <w:highlight w:val="none"/>
                <w:lang w:bidi="ar"/>
              </w:rPr>
              <w:t>基数</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5CA4F05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“十五五”</w:t>
            </w:r>
          </w:p>
          <w:p w14:paraId="3E4590E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黑体_GBK" w:cs="方正黑体_GBK"/>
                <w:color w:val="auto"/>
                <w:kern w:val="0"/>
                <w:sz w:val="21"/>
                <w:szCs w:val="21"/>
                <w:highlight w:val="none"/>
                <w:lang w:val="en-US" w:eastAsia="zh-CN" w:bidi="ar"/>
              </w:rPr>
            </w:pPr>
            <w:r>
              <w:rPr>
                <w:rFonts w:hint="eastAsia" w:ascii="宋体" w:hAnsi="宋体" w:eastAsia="方正黑体_GBK" w:cs="方正黑体_GBK"/>
                <w:color w:val="auto"/>
                <w:kern w:val="0"/>
                <w:sz w:val="21"/>
                <w:szCs w:val="21"/>
                <w:highlight w:val="none"/>
                <w:lang w:bidi="ar"/>
              </w:rPr>
              <w:t>规划目标</w:t>
            </w:r>
          </w:p>
        </w:tc>
      </w:tr>
      <w:tr w14:paraId="5D33B0B2">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64454BD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val="en-US" w:eastAsia="zh-CN" w:bidi="ar"/>
              </w:rPr>
              <w:t>8</w:t>
            </w:r>
          </w:p>
        </w:tc>
        <w:tc>
          <w:tcPr>
            <w:tcW w:w="2731" w:type="pct"/>
            <w:tcBorders>
              <w:top w:val="single" w:color="000000" w:sz="4" w:space="0"/>
              <w:left w:val="single" w:color="000000" w:sz="4" w:space="0"/>
              <w:bottom w:val="single" w:color="000000" w:sz="4" w:space="0"/>
              <w:right w:val="single" w:color="000000" w:sz="4" w:space="0"/>
            </w:tcBorders>
            <w:noWrap w:val="0"/>
            <w:vAlign w:val="center"/>
          </w:tcPr>
          <w:p w14:paraId="4A09C43C">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缴费阶段</w:t>
            </w:r>
            <w:r>
              <w:rPr>
                <w:rFonts w:hint="eastAsia" w:ascii="宋体" w:hAnsi="宋体" w:eastAsia="方正仿宋_GBK" w:cs="方正仿宋_GBK"/>
                <w:color w:val="auto"/>
                <w:kern w:val="0"/>
                <w:sz w:val="21"/>
                <w:szCs w:val="21"/>
                <w:highlight w:val="none"/>
                <w:lang w:eastAsia="zh-CN" w:bidi="ar"/>
              </w:rPr>
              <w:t>人员中参加</w:t>
            </w:r>
            <w:r>
              <w:rPr>
                <w:rFonts w:hint="eastAsia" w:ascii="宋体" w:hAnsi="宋体" w:eastAsia="方正仿宋_GBK" w:cs="方正仿宋_GBK"/>
                <w:color w:val="auto"/>
                <w:kern w:val="0"/>
                <w:sz w:val="21"/>
                <w:szCs w:val="21"/>
                <w:highlight w:val="none"/>
                <w:lang w:bidi="ar"/>
              </w:rPr>
              <w:t>城镇职工基本养老保险占比</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6A98A0D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val="en-US" w:eastAsia="zh-CN" w:bidi="ar"/>
              </w:rPr>
              <w:t>%</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5B8F885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val="en-US" w:eastAsia="zh-CN" w:bidi="ar"/>
              </w:rPr>
              <w:t>30.53</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286A809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val="en-US" w:bidi="ar"/>
              </w:rPr>
            </w:pPr>
            <w:r>
              <w:rPr>
                <w:rFonts w:hint="eastAsia" w:ascii="宋体" w:hAnsi="宋体" w:eastAsia="方正仿宋_GBK" w:cs="方正仿宋_GBK"/>
                <w:color w:val="auto"/>
                <w:kern w:val="0"/>
                <w:sz w:val="21"/>
                <w:szCs w:val="21"/>
                <w:highlight w:val="none"/>
                <w:lang w:val="en-US" w:eastAsia="zh-CN" w:bidi="ar"/>
              </w:rPr>
              <w:t>36</w:t>
            </w:r>
          </w:p>
        </w:tc>
      </w:tr>
      <w:tr w14:paraId="12F95465">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0F7A090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val="en-US" w:eastAsia="zh-CN" w:bidi="ar"/>
              </w:rPr>
              <w:t>9</w:t>
            </w:r>
          </w:p>
        </w:tc>
        <w:tc>
          <w:tcPr>
            <w:tcW w:w="2731" w:type="pct"/>
            <w:tcBorders>
              <w:top w:val="single" w:color="000000" w:sz="4" w:space="0"/>
              <w:left w:val="single" w:color="000000" w:sz="4" w:space="0"/>
              <w:bottom w:val="single" w:color="000000" w:sz="4" w:space="0"/>
              <w:right w:val="single" w:color="000000" w:sz="4" w:space="0"/>
            </w:tcBorders>
            <w:noWrap w:val="0"/>
            <w:vAlign w:val="center"/>
          </w:tcPr>
          <w:p w14:paraId="3143305D">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bidi="ar"/>
              </w:rPr>
              <w:t>参加失业保险人数</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499B139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万人</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308132B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390.22</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6339AAE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400</w:t>
            </w:r>
          </w:p>
        </w:tc>
      </w:tr>
      <w:tr w14:paraId="509556AD">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7961C3E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val="en-US" w:eastAsia="zh-CN" w:bidi="ar"/>
              </w:rPr>
            </w:pPr>
            <w:r>
              <w:rPr>
                <w:rFonts w:hint="eastAsia" w:ascii="宋体" w:hAnsi="宋体" w:eastAsia="方正仿宋_GBK" w:cs="方正仿宋_GBK"/>
                <w:color w:val="auto"/>
                <w:kern w:val="0"/>
                <w:sz w:val="21"/>
                <w:szCs w:val="21"/>
                <w:highlight w:val="none"/>
                <w:lang w:val="en-US" w:eastAsia="zh-CN" w:bidi="ar"/>
              </w:rPr>
              <w:t>10</w:t>
            </w:r>
          </w:p>
        </w:tc>
        <w:tc>
          <w:tcPr>
            <w:tcW w:w="2731" w:type="pct"/>
            <w:tcBorders>
              <w:top w:val="single" w:color="000000" w:sz="4" w:space="0"/>
              <w:left w:val="single" w:color="000000" w:sz="4" w:space="0"/>
              <w:bottom w:val="single" w:color="000000" w:sz="4" w:space="0"/>
              <w:right w:val="single" w:color="000000" w:sz="4" w:space="0"/>
            </w:tcBorders>
            <w:noWrap w:val="0"/>
            <w:vAlign w:val="center"/>
          </w:tcPr>
          <w:p w14:paraId="07BB130D">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bidi="ar"/>
              </w:rPr>
              <w:t>参加工伤保险（含职业伤害保障）人数</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69E3FB0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万人</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6AFDBC8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633.57</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26BFBE6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700</w:t>
            </w:r>
          </w:p>
        </w:tc>
      </w:tr>
      <w:tr w14:paraId="51C34C53">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2EA4005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四</w:t>
            </w:r>
          </w:p>
        </w:tc>
        <w:tc>
          <w:tcPr>
            <w:tcW w:w="2731" w:type="pct"/>
            <w:tcBorders>
              <w:top w:val="single" w:color="000000" w:sz="4" w:space="0"/>
              <w:left w:val="single" w:color="000000" w:sz="4" w:space="0"/>
              <w:bottom w:val="single" w:color="000000" w:sz="4" w:space="0"/>
              <w:right w:val="nil"/>
            </w:tcBorders>
            <w:noWrap w:val="0"/>
            <w:vAlign w:val="center"/>
          </w:tcPr>
          <w:p w14:paraId="682144A5">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人才队伍</w:t>
            </w:r>
          </w:p>
        </w:tc>
        <w:tc>
          <w:tcPr>
            <w:tcW w:w="513" w:type="pct"/>
            <w:tcBorders>
              <w:top w:val="single" w:color="000000" w:sz="4" w:space="0"/>
              <w:left w:val="nil"/>
              <w:bottom w:val="single" w:color="000000" w:sz="4" w:space="0"/>
              <w:right w:val="nil"/>
            </w:tcBorders>
            <w:noWrap w:val="0"/>
            <w:vAlign w:val="center"/>
          </w:tcPr>
          <w:p w14:paraId="0A17B98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eastAsia="方正黑体_GBK" w:cs="方正黑体_GBK"/>
                <w:color w:val="auto"/>
                <w:kern w:val="0"/>
                <w:sz w:val="21"/>
                <w:szCs w:val="21"/>
                <w:highlight w:val="none"/>
                <w:lang w:bidi="ar"/>
              </w:rPr>
            </w:pPr>
          </w:p>
        </w:tc>
        <w:tc>
          <w:tcPr>
            <w:tcW w:w="715" w:type="pct"/>
            <w:tcBorders>
              <w:top w:val="single" w:color="000000" w:sz="4" w:space="0"/>
              <w:left w:val="nil"/>
              <w:bottom w:val="single" w:color="000000" w:sz="4" w:space="0"/>
              <w:right w:val="nil"/>
            </w:tcBorders>
            <w:noWrap w:val="0"/>
            <w:vAlign w:val="center"/>
          </w:tcPr>
          <w:p w14:paraId="6846C11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eastAsia="方正黑体_GBK" w:cs="方正黑体_GBK"/>
                <w:color w:val="auto"/>
                <w:kern w:val="0"/>
                <w:sz w:val="21"/>
                <w:szCs w:val="21"/>
                <w:highlight w:val="none"/>
                <w:lang w:bidi="ar"/>
              </w:rPr>
            </w:pPr>
          </w:p>
        </w:tc>
        <w:tc>
          <w:tcPr>
            <w:tcW w:w="673" w:type="pct"/>
            <w:tcBorders>
              <w:top w:val="single" w:color="000000" w:sz="4" w:space="0"/>
              <w:left w:val="nil"/>
              <w:bottom w:val="single" w:color="000000" w:sz="4" w:space="0"/>
              <w:right w:val="single" w:color="000000" w:sz="4" w:space="0"/>
            </w:tcBorders>
            <w:noWrap w:val="0"/>
            <w:vAlign w:val="center"/>
          </w:tcPr>
          <w:p w14:paraId="05F13A6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eastAsia="方正黑体_GBK" w:cs="方正黑体_GBK"/>
                <w:color w:val="auto"/>
                <w:kern w:val="0"/>
                <w:sz w:val="21"/>
                <w:szCs w:val="21"/>
                <w:highlight w:val="none"/>
                <w:lang w:bidi="ar"/>
              </w:rPr>
            </w:pPr>
          </w:p>
        </w:tc>
      </w:tr>
      <w:tr w14:paraId="5AA5D5EF">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20A195C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val="en-US" w:eastAsia="zh-CN" w:bidi="ar"/>
              </w:rPr>
            </w:pPr>
            <w:r>
              <w:rPr>
                <w:rFonts w:hint="eastAsia" w:ascii="宋体" w:hAnsi="宋体" w:eastAsia="方正仿宋_GBK" w:cs="方正仿宋_GBK"/>
                <w:color w:val="auto"/>
                <w:kern w:val="0"/>
                <w:sz w:val="21"/>
                <w:szCs w:val="21"/>
                <w:highlight w:val="none"/>
                <w:lang w:val="en-US" w:eastAsia="zh-CN" w:bidi="ar"/>
              </w:rPr>
              <w:t>11</w:t>
            </w:r>
          </w:p>
        </w:tc>
        <w:tc>
          <w:tcPr>
            <w:tcW w:w="2731" w:type="pct"/>
            <w:tcBorders>
              <w:top w:val="single" w:color="000000" w:sz="4" w:space="0"/>
              <w:left w:val="single" w:color="000000" w:sz="4" w:space="0"/>
              <w:bottom w:val="single" w:color="000000" w:sz="4" w:space="0"/>
              <w:right w:val="single" w:color="000000" w:sz="4" w:space="0"/>
            </w:tcBorders>
            <w:noWrap w:val="0"/>
            <w:vAlign w:val="center"/>
          </w:tcPr>
          <w:p w14:paraId="5AF7EE8D">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新增高级职称专业技术人才数</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6356783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万人</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32ECE4E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28A4F66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val="en-US" w:eastAsia="zh-CN" w:bidi="ar"/>
              </w:rPr>
            </w:pPr>
            <w:r>
              <w:rPr>
                <w:rFonts w:hint="eastAsia" w:ascii="宋体" w:hAnsi="宋体" w:eastAsia="方正仿宋_GBK" w:cs="方正仿宋_GBK"/>
                <w:color w:val="auto"/>
                <w:kern w:val="0"/>
                <w:sz w:val="21"/>
                <w:szCs w:val="21"/>
                <w:highlight w:val="none"/>
                <w:lang w:bidi="ar"/>
              </w:rPr>
              <w:t>〔</w:t>
            </w:r>
            <w:r>
              <w:rPr>
                <w:rFonts w:hint="eastAsia" w:ascii="宋体" w:hAnsi="宋体" w:eastAsia="方正仿宋_GBK" w:cs="方正仿宋_GBK"/>
                <w:color w:val="auto"/>
                <w:kern w:val="0"/>
                <w:sz w:val="21"/>
                <w:szCs w:val="21"/>
                <w:highlight w:val="none"/>
                <w:lang w:val="en-US" w:eastAsia="zh-CN" w:bidi="ar"/>
              </w:rPr>
              <w:t>10</w:t>
            </w:r>
            <w:r>
              <w:rPr>
                <w:rFonts w:hint="eastAsia" w:ascii="宋体" w:hAnsi="宋体" w:eastAsia="方正仿宋_GBK" w:cs="方正仿宋_GBK"/>
                <w:color w:val="auto"/>
                <w:kern w:val="0"/>
                <w:sz w:val="21"/>
                <w:szCs w:val="21"/>
                <w:highlight w:val="none"/>
                <w:lang w:bidi="ar"/>
              </w:rPr>
              <w:t>〕</w:t>
            </w:r>
          </w:p>
        </w:tc>
      </w:tr>
      <w:tr w14:paraId="7D5E362B">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4F0E312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val="en-US" w:eastAsia="zh-CN" w:bidi="ar"/>
              </w:rPr>
            </w:pPr>
            <w:r>
              <w:rPr>
                <w:rFonts w:hint="eastAsia" w:ascii="宋体" w:hAnsi="宋体" w:eastAsia="方正仿宋_GBK" w:cs="方正仿宋_GBK"/>
                <w:color w:val="auto"/>
                <w:kern w:val="0"/>
                <w:sz w:val="21"/>
                <w:szCs w:val="21"/>
                <w:highlight w:val="none"/>
                <w:lang w:val="en-US" w:eastAsia="zh-CN" w:bidi="ar"/>
              </w:rPr>
              <w:t>12</w:t>
            </w:r>
          </w:p>
        </w:tc>
        <w:tc>
          <w:tcPr>
            <w:tcW w:w="2731" w:type="pct"/>
            <w:tcBorders>
              <w:top w:val="single" w:color="000000" w:sz="4" w:space="0"/>
              <w:left w:val="single" w:color="000000" w:sz="4" w:space="0"/>
              <w:bottom w:val="single" w:color="000000" w:sz="4" w:space="0"/>
              <w:right w:val="single" w:color="000000" w:sz="4" w:space="0"/>
            </w:tcBorders>
            <w:noWrap w:val="0"/>
            <w:vAlign w:val="center"/>
          </w:tcPr>
          <w:p w14:paraId="4DD4C60D">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bidi="ar"/>
              </w:rPr>
              <w:t>新增取得专业技术人员职业资格证书人数</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58073E6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万人</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26A7B06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r>
              <w:rPr>
                <w:rFonts w:hint="eastAsia" w:ascii="宋体" w:hAnsi="宋体" w:eastAsia="方正仿宋_GBK" w:cs="方正仿宋_GBK"/>
                <w:color w:val="auto"/>
                <w:kern w:val="0"/>
                <w:sz w:val="21"/>
                <w:szCs w:val="21"/>
                <w:highlight w:val="none"/>
                <w:lang w:val="en-US" w:eastAsia="zh-CN" w:bidi="ar"/>
              </w:rPr>
              <w:t>43</w:t>
            </w:r>
            <w:r>
              <w:rPr>
                <w:rFonts w:hint="eastAsia" w:ascii="宋体" w:hAnsi="宋体" w:eastAsia="方正仿宋_GBK" w:cs="方正仿宋_GBK"/>
                <w:color w:val="auto"/>
                <w:kern w:val="0"/>
                <w:sz w:val="21"/>
                <w:szCs w:val="21"/>
                <w:highlight w:val="none"/>
                <w:lang w:bidi="ar"/>
              </w:rPr>
              <w:t>〕</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4462894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r>
              <w:rPr>
                <w:rFonts w:hint="eastAsia" w:ascii="宋体" w:hAnsi="宋体" w:eastAsia="方正仿宋_GBK" w:cs="方正仿宋_GBK"/>
                <w:color w:val="auto"/>
                <w:kern w:val="0"/>
                <w:sz w:val="21"/>
                <w:szCs w:val="21"/>
                <w:highlight w:val="none"/>
                <w:lang w:val="en-US" w:eastAsia="zh-CN" w:bidi="ar"/>
              </w:rPr>
              <w:t>40</w:t>
            </w:r>
            <w:r>
              <w:rPr>
                <w:rFonts w:hint="eastAsia" w:ascii="宋体" w:hAnsi="宋体" w:eastAsia="方正仿宋_GBK" w:cs="方正仿宋_GBK"/>
                <w:color w:val="auto"/>
                <w:kern w:val="0"/>
                <w:sz w:val="21"/>
                <w:szCs w:val="21"/>
                <w:highlight w:val="none"/>
                <w:lang w:bidi="ar"/>
              </w:rPr>
              <w:t>〕</w:t>
            </w:r>
          </w:p>
        </w:tc>
      </w:tr>
      <w:tr w14:paraId="1FB43D87">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30046A3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val="en-US" w:eastAsia="zh-CN" w:bidi="ar"/>
              </w:rPr>
            </w:pPr>
            <w:r>
              <w:rPr>
                <w:rFonts w:hint="eastAsia" w:ascii="宋体" w:hAnsi="宋体" w:eastAsia="方正仿宋_GBK" w:cs="方正仿宋_GBK"/>
                <w:color w:val="auto"/>
                <w:kern w:val="0"/>
                <w:sz w:val="21"/>
                <w:szCs w:val="21"/>
                <w:highlight w:val="none"/>
                <w:lang w:val="en-US" w:eastAsia="zh-CN" w:bidi="ar"/>
              </w:rPr>
              <w:t>13</w:t>
            </w:r>
          </w:p>
        </w:tc>
        <w:tc>
          <w:tcPr>
            <w:tcW w:w="2731" w:type="pct"/>
            <w:tcBorders>
              <w:top w:val="single" w:color="000000" w:sz="4" w:space="0"/>
              <w:left w:val="single" w:color="000000" w:sz="4" w:space="0"/>
              <w:bottom w:val="single" w:color="000000" w:sz="4" w:space="0"/>
              <w:right w:val="single" w:color="000000" w:sz="4" w:space="0"/>
            </w:tcBorders>
            <w:noWrap w:val="0"/>
            <w:vAlign w:val="center"/>
          </w:tcPr>
          <w:p w14:paraId="3501034D">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技工院校招生数</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0B6FEE9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万人</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2050CF1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〔28.68〕</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6CB5B32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〔20〕</w:t>
            </w:r>
          </w:p>
        </w:tc>
      </w:tr>
      <w:tr w14:paraId="1B8B1B53">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66A36CE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val="en-US" w:eastAsia="zh-CN" w:bidi="ar"/>
              </w:rPr>
            </w:pPr>
            <w:r>
              <w:rPr>
                <w:rFonts w:hint="eastAsia" w:ascii="宋体" w:hAnsi="宋体" w:eastAsia="方正仿宋_GBK" w:cs="方正仿宋_GBK"/>
                <w:color w:val="auto"/>
                <w:kern w:val="0"/>
                <w:sz w:val="21"/>
                <w:szCs w:val="21"/>
                <w:highlight w:val="none"/>
                <w:lang w:val="en-US" w:eastAsia="zh-CN" w:bidi="ar"/>
              </w:rPr>
              <w:t>14</w:t>
            </w:r>
          </w:p>
        </w:tc>
        <w:tc>
          <w:tcPr>
            <w:tcW w:w="2731" w:type="pct"/>
            <w:tcBorders>
              <w:top w:val="single" w:color="000000" w:sz="4" w:space="0"/>
              <w:left w:val="single" w:color="000000" w:sz="4" w:space="0"/>
              <w:bottom w:val="single" w:color="000000" w:sz="4" w:space="0"/>
              <w:right w:val="single" w:color="000000" w:sz="4" w:space="0"/>
            </w:tcBorders>
            <w:noWrap w:val="0"/>
            <w:vAlign w:val="center"/>
          </w:tcPr>
          <w:p w14:paraId="096CED33">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bidi="ar"/>
              </w:rPr>
              <w:t>新增取得职业资格证书或职业技能等级证书人次数</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265BFA1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万人次</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09EBB6C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〔257.6</w:t>
            </w:r>
            <w:r>
              <w:rPr>
                <w:rFonts w:hint="eastAsia" w:ascii="宋体" w:hAnsi="宋体" w:eastAsia="方正仿宋_GBK" w:cs="方正仿宋_GBK"/>
                <w:color w:val="auto"/>
                <w:kern w:val="0"/>
                <w:sz w:val="21"/>
                <w:szCs w:val="21"/>
                <w:highlight w:val="none"/>
                <w:lang w:val="en-US" w:eastAsia="zh-CN" w:bidi="ar"/>
              </w:rPr>
              <w:t>6</w:t>
            </w:r>
            <w:r>
              <w:rPr>
                <w:rFonts w:hint="eastAsia" w:ascii="宋体" w:hAnsi="宋体" w:eastAsia="方正仿宋_GBK" w:cs="方正仿宋_GBK"/>
                <w:color w:val="auto"/>
                <w:kern w:val="0"/>
                <w:sz w:val="21"/>
                <w:szCs w:val="21"/>
                <w:highlight w:val="none"/>
                <w:lang w:bidi="ar"/>
              </w:rPr>
              <w:t>〕</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79DEFC9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〔200〕</w:t>
            </w:r>
          </w:p>
        </w:tc>
      </w:tr>
      <w:tr w14:paraId="2545BFB3">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04DCD53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val="en-US" w:eastAsia="zh-CN" w:bidi="ar"/>
              </w:rPr>
            </w:pPr>
            <w:r>
              <w:rPr>
                <w:rFonts w:hint="eastAsia" w:ascii="宋体" w:hAnsi="宋体" w:eastAsia="方正仿宋_GBK" w:cs="方正仿宋_GBK"/>
                <w:color w:val="auto"/>
                <w:kern w:val="0"/>
                <w:sz w:val="21"/>
                <w:szCs w:val="21"/>
                <w:highlight w:val="none"/>
                <w:lang w:val="en-US" w:eastAsia="zh-CN" w:bidi="ar"/>
              </w:rPr>
              <w:t>15</w:t>
            </w:r>
          </w:p>
        </w:tc>
        <w:tc>
          <w:tcPr>
            <w:tcW w:w="2731" w:type="pct"/>
            <w:tcBorders>
              <w:top w:val="single" w:color="000000" w:sz="4" w:space="0"/>
              <w:left w:val="single" w:color="000000" w:sz="4" w:space="0"/>
              <w:bottom w:val="single" w:color="000000" w:sz="4" w:space="0"/>
              <w:right w:val="single" w:color="000000" w:sz="4" w:space="0"/>
            </w:tcBorders>
            <w:noWrap w:val="0"/>
            <w:vAlign w:val="center"/>
          </w:tcPr>
          <w:p w14:paraId="5383325D">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eastAsia="zh-CN" w:bidi="ar"/>
              </w:rPr>
              <w:t>其中：</w:t>
            </w:r>
            <w:r>
              <w:rPr>
                <w:rFonts w:hint="eastAsia" w:ascii="宋体" w:hAnsi="宋体" w:eastAsia="方正仿宋_GBK" w:cs="方正仿宋_GBK"/>
                <w:color w:val="auto"/>
                <w:kern w:val="0"/>
                <w:sz w:val="21"/>
                <w:szCs w:val="21"/>
                <w:highlight w:val="none"/>
                <w:lang w:bidi="ar"/>
              </w:rPr>
              <w:t>新增取得高级工以上职业资格证书或职业技能等级证书人次数</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1F79A75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万人次</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5EABD70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〔76.</w:t>
            </w:r>
            <w:r>
              <w:rPr>
                <w:rFonts w:hint="eastAsia" w:ascii="宋体" w:hAnsi="宋体" w:eastAsia="方正仿宋_GBK" w:cs="方正仿宋_GBK"/>
                <w:color w:val="auto"/>
                <w:kern w:val="0"/>
                <w:sz w:val="21"/>
                <w:szCs w:val="21"/>
                <w:highlight w:val="none"/>
                <w:lang w:val="en-US" w:eastAsia="zh-CN" w:bidi="ar"/>
              </w:rPr>
              <w:t>67</w:t>
            </w:r>
            <w:r>
              <w:rPr>
                <w:rFonts w:hint="eastAsia" w:ascii="宋体" w:hAnsi="宋体" w:eastAsia="方正仿宋_GBK" w:cs="方正仿宋_GBK"/>
                <w:color w:val="auto"/>
                <w:kern w:val="0"/>
                <w:sz w:val="21"/>
                <w:szCs w:val="21"/>
                <w:highlight w:val="none"/>
                <w:lang w:bidi="ar"/>
              </w:rPr>
              <w:t>〕</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7021785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〔53〕</w:t>
            </w:r>
          </w:p>
        </w:tc>
      </w:tr>
      <w:tr w14:paraId="3E1E6AAD">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0F7E603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五</w:t>
            </w:r>
          </w:p>
        </w:tc>
        <w:tc>
          <w:tcPr>
            <w:tcW w:w="2731" w:type="pct"/>
            <w:tcBorders>
              <w:top w:val="single" w:color="000000" w:sz="4" w:space="0"/>
              <w:left w:val="single" w:color="000000" w:sz="4" w:space="0"/>
              <w:bottom w:val="single" w:color="000000" w:sz="4" w:space="0"/>
              <w:right w:val="nil"/>
            </w:tcBorders>
            <w:noWrap w:val="0"/>
            <w:vAlign w:val="center"/>
          </w:tcPr>
          <w:p w14:paraId="4E727DC3">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劳动关系</w:t>
            </w:r>
          </w:p>
        </w:tc>
        <w:tc>
          <w:tcPr>
            <w:tcW w:w="513" w:type="pct"/>
            <w:tcBorders>
              <w:top w:val="single" w:color="000000" w:sz="4" w:space="0"/>
              <w:left w:val="nil"/>
              <w:bottom w:val="single" w:color="000000" w:sz="4" w:space="0"/>
              <w:right w:val="nil"/>
            </w:tcBorders>
            <w:noWrap w:val="0"/>
            <w:vAlign w:val="center"/>
          </w:tcPr>
          <w:p w14:paraId="3200F173">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cs="宋体"/>
                <w:color w:val="auto"/>
                <w:kern w:val="0"/>
                <w:sz w:val="21"/>
                <w:szCs w:val="21"/>
                <w:highlight w:val="none"/>
                <w:lang w:bidi="ar"/>
              </w:rPr>
            </w:pPr>
          </w:p>
        </w:tc>
        <w:tc>
          <w:tcPr>
            <w:tcW w:w="715" w:type="pct"/>
            <w:tcBorders>
              <w:top w:val="single" w:color="000000" w:sz="4" w:space="0"/>
              <w:left w:val="nil"/>
              <w:bottom w:val="single" w:color="000000" w:sz="4" w:space="0"/>
              <w:right w:val="nil"/>
            </w:tcBorders>
            <w:noWrap w:val="0"/>
            <w:vAlign w:val="center"/>
          </w:tcPr>
          <w:p w14:paraId="3C4229D4">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cs="宋体"/>
                <w:color w:val="auto"/>
                <w:kern w:val="0"/>
                <w:sz w:val="21"/>
                <w:szCs w:val="21"/>
                <w:highlight w:val="none"/>
                <w:lang w:bidi="ar"/>
              </w:rPr>
            </w:pPr>
          </w:p>
        </w:tc>
        <w:tc>
          <w:tcPr>
            <w:tcW w:w="673" w:type="pct"/>
            <w:tcBorders>
              <w:top w:val="single" w:color="000000" w:sz="4" w:space="0"/>
              <w:left w:val="nil"/>
              <w:bottom w:val="single" w:color="000000" w:sz="4" w:space="0"/>
              <w:right w:val="single" w:color="000000" w:sz="4" w:space="0"/>
            </w:tcBorders>
            <w:noWrap w:val="0"/>
            <w:vAlign w:val="center"/>
          </w:tcPr>
          <w:p w14:paraId="298E1395">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cs="宋体"/>
                <w:color w:val="auto"/>
                <w:kern w:val="0"/>
                <w:sz w:val="21"/>
                <w:szCs w:val="21"/>
                <w:highlight w:val="none"/>
                <w:lang w:bidi="ar"/>
              </w:rPr>
            </w:pPr>
          </w:p>
        </w:tc>
      </w:tr>
      <w:tr w14:paraId="6FBEF7B4">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79DBDA9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val="en-US" w:eastAsia="zh-CN" w:bidi="ar"/>
              </w:rPr>
            </w:pPr>
            <w:r>
              <w:rPr>
                <w:rFonts w:hint="eastAsia" w:ascii="宋体" w:hAnsi="宋体" w:eastAsia="方正仿宋_GBK" w:cs="方正仿宋_GBK"/>
                <w:color w:val="auto"/>
                <w:kern w:val="0"/>
                <w:sz w:val="21"/>
                <w:szCs w:val="21"/>
                <w:highlight w:val="none"/>
                <w:lang w:val="en-US" w:eastAsia="zh-CN" w:bidi="ar"/>
              </w:rPr>
              <w:t>16</w:t>
            </w:r>
          </w:p>
        </w:tc>
        <w:tc>
          <w:tcPr>
            <w:tcW w:w="2731" w:type="pct"/>
            <w:tcBorders>
              <w:top w:val="single" w:color="000000" w:sz="4" w:space="0"/>
              <w:left w:val="single" w:color="000000" w:sz="4" w:space="0"/>
              <w:bottom w:val="single" w:color="000000" w:sz="4" w:space="0"/>
              <w:right w:val="single" w:color="000000" w:sz="4" w:space="0"/>
            </w:tcBorders>
            <w:noWrap w:val="0"/>
            <w:vAlign w:val="center"/>
          </w:tcPr>
          <w:p w14:paraId="6573EB92">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bidi="ar"/>
              </w:rPr>
              <w:t>劳动人事争议调解成功率</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1CA7996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3DDEA5D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83.33</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3CF6602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eastAsia="zh-CN" w:bidi="ar"/>
              </w:rPr>
              <w:t>&gt;</w:t>
            </w:r>
            <w:r>
              <w:rPr>
                <w:rFonts w:hint="eastAsia" w:ascii="宋体" w:hAnsi="宋体" w:eastAsia="方正仿宋_GBK" w:cs="方正仿宋_GBK"/>
                <w:color w:val="auto"/>
                <w:kern w:val="0"/>
                <w:sz w:val="21"/>
                <w:szCs w:val="21"/>
                <w:highlight w:val="none"/>
                <w:lang w:bidi="ar"/>
              </w:rPr>
              <w:t>65</w:t>
            </w:r>
          </w:p>
        </w:tc>
      </w:tr>
      <w:tr w14:paraId="144B78A8">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438D62E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val="en-US" w:eastAsia="zh-CN" w:bidi="ar"/>
              </w:rPr>
            </w:pPr>
            <w:r>
              <w:rPr>
                <w:rFonts w:hint="eastAsia" w:ascii="宋体" w:hAnsi="宋体" w:eastAsia="方正仿宋_GBK" w:cs="方正仿宋_GBK"/>
                <w:color w:val="auto"/>
                <w:kern w:val="0"/>
                <w:sz w:val="21"/>
                <w:szCs w:val="21"/>
                <w:highlight w:val="none"/>
                <w:lang w:val="en-US" w:eastAsia="zh-CN" w:bidi="ar"/>
              </w:rPr>
              <w:t>17</w:t>
            </w:r>
          </w:p>
        </w:tc>
        <w:tc>
          <w:tcPr>
            <w:tcW w:w="2731" w:type="pct"/>
            <w:tcBorders>
              <w:top w:val="single" w:color="000000" w:sz="4" w:space="0"/>
              <w:left w:val="single" w:color="000000" w:sz="4" w:space="0"/>
              <w:bottom w:val="single" w:color="000000" w:sz="4" w:space="0"/>
              <w:right w:val="single" w:color="000000" w:sz="4" w:space="0"/>
            </w:tcBorders>
            <w:noWrap w:val="0"/>
            <w:vAlign w:val="center"/>
          </w:tcPr>
          <w:p w14:paraId="29DB3075">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bidi="ar"/>
              </w:rPr>
              <w:t>劳动人事争议仲裁结案率</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51BF07F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7924211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99.3</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4BFBA71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eastAsia="zh-CN" w:bidi="ar"/>
              </w:rPr>
              <w:t>&gt;</w:t>
            </w:r>
            <w:r>
              <w:rPr>
                <w:rFonts w:hint="eastAsia" w:ascii="宋体" w:hAnsi="宋体" w:eastAsia="方正仿宋_GBK" w:cs="方正仿宋_GBK"/>
                <w:color w:val="auto"/>
                <w:kern w:val="0"/>
                <w:sz w:val="21"/>
                <w:szCs w:val="21"/>
                <w:highlight w:val="none"/>
                <w:lang w:bidi="ar"/>
              </w:rPr>
              <w:t>95</w:t>
            </w:r>
          </w:p>
        </w:tc>
      </w:tr>
      <w:tr w14:paraId="5B5088BC">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23742B1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val="en-US" w:eastAsia="zh-CN" w:bidi="ar"/>
              </w:rPr>
            </w:pPr>
            <w:r>
              <w:rPr>
                <w:rFonts w:hint="eastAsia" w:ascii="宋体" w:hAnsi="宋体" w:eastAsia="方正仿宋_GBK" w:cs="方正仿宋_GBK"/>
                <w:color w:val="auto"/>
                <w:kern w:val="0"/>
                <w:sz w:val="21"/>
                <w:szCs w:val="21"/>
                <w:highlight w:val="none"/>
                <w:lang w:val="en-US" w:eastAsia="zh-CN" w:bidi="ar"/>
              </w:rPr>
              <w:t>18</w:t>
            </w:r>
          </w:p>
        </w:tc>
        <w:tc>
          <w:tcPr>
            <w:tcW w:w="2731" w:type="pct"/>
            <w:tcBorders>
              <w:top w:val="single" w:color="000000" w:sz="4" w:space="0"/>
              <w:left w:val="single" w:color="000000" w:sz="4" w:space="0"/>
              <w:bottom w:val="single" w:color="000000" w:sz="4" w:space="0"/>
              <w:right w:val="single" w:color="000000" w:sz="4" w:space="0"/>
            </w:tcBorders>
            <w:noWrap w:val="0"/>
            <w:vAlign w:val="center"/>
          </w:tcPr>
          <w:p w14:paraId="2D431475">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bidi="ar"/>
              </w:rPr>
              <w:t>劳动保障监察举报投诉案件结案率</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07C004F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5ABA34C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100</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742C01E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eastAsia="zh-CN" w:bidi="ar"/>
              </w:rPr>
              <w:t>≥</w:t>
            </w:r>
            <w:r>
              <w:rPr>
                <w:rFonts w:hint="eastAsia" w:ascii="宋体" w:hAnsi="宋体" w:eastAsia="方正仿宋_GBK" w:cs="方正仿宋_GBK"/>
                <w:color w:val="auto"/>
                <w:kern w:val="0"/>
                <w:sz w:val="21"/>
                <w:szCs w:val="21"/>
                <w:highlight w:val="none"/>
                <w:lang w:bidi="ar"/>
              </w:rPr>
              <w:t>97</w:t>
            </w:r>
          </w:p>
        </w:tc>
      </w:tr>
      <w:tr w14:paraId="341ED452">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46C71B0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val="en-US" w:eastAsia="zh-CN" w:bidi="ar"/>
              </w:rPr>
            </w:pPr>
            <w:r>
              <w:rPr>
                <w:rFonts w:hint="eastAsia" w:ascii="宋体" w:hAnsi="宋体" w:eastAsia="方正仿宋_GBK" w:cs="方正仿宋_GBK"/>
                <w:color w:val="auto"/>
                <w:kern w:val="0"/>
                <w:sz w:val="21"/>
                <w:szCs w:val="21"/>
                <w:highlight w:val="none"/>
                <w:lang w:val="en-US" w:eastAsia="zh-CN" w:bidi="ar"/>
              </w:rPr>
              <w:t>19</w:t>
            </w:r>
          </w:p>
        </w:tc>
        <w:tc>
          <w:tcPr>
            <w:tcW w:w="2731" w:type="pct"/>
            <w:tcBorders>
              <w:top w:val="single" w:color="000000" w:sz="4" w:space="0"/>
              <w:left w:val="single" w:color="000000" w:sz="4" w:space="0"/>
              <w:bottom w:val="single" w:color="000000" w:sz="4" w:space="0"/>
              <w:right w:val="single" w:color="000000" w:sz="4" w:space="0"/>
            </w:tcBorders>
            <w:noWrap w:val="0"/>
            <w:vAlign w:val="center"/>
          </w:tcPr>
          <w:p w14:paraId="0043986C">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拖欠农民工工资举报投诉案件结案率</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386E133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6677A42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100</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0576C35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eastAsia="zh-CN" w:bidi="ar"/>
              </w:rPr>
              <w:t>≥</w:t>
            </w:r>
            <w:r>
              <w:rPr>
                <w:rFonts w:hint="eastAsia" w:ascii="宋体" w:hAnsi="宋体" w:eastAsia="方正仿宋_GBK" w:cs="方正仿宋_GBK"/>
                <w:color w:val="auto"/>
                <w:kern w:val="0"/>
                <w:sz w:val="21"/>
                <w:szCs w:val="21"/>
                <w:highlight w:val="none"/>
                <w:lang w:bidi="ar"/>
              </w:rPr>
              <w:t>98</w:t>
            </w:r>
          </w:p>
        </w:tc>
      </w:tr>
      <w:tr w14:paraId="26B53362">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6F62F25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六</w:t>
            </w:r>
          </w:p>
        </w:tc>
        <w:tc>
          <w:tcPr>
            <w:tcW w:w="2731" w:type="pct"/>
            <w:tcBorders>
              <w:top w:val="single" w:color="000000" w:sz="4" w:space="0"/>
              <w:left w:val="single" w:color="000000" w:sz="4" w:space="0"/>
              <w:bottom w:val="single" w:color="000000" w:sz="4" w:space="0"/>
              <w:right w:val="nil"/>
            </w:tcBorders>
            <w:noWrap w:val="0"/>
            <w:vAlign w:val="center"/>
          </w:tcPr>
          <w:p w14:paraId="381ACD9E">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宋体" w:hAnsi="宋体" w:eastAsia="方正黑体_GBK" w:cs="方正黑体_GBK"/>
                <w:color w:val="auto"/>
                <w:kern w:val="0"/>
                <w:sz w:val="21"/>
                <w:szCs w:val="21"/>
                <w:highlight w:val="none"/>
                <w:lang w:bidi="ar"/>
              </w:rPr>
            </w:pPr>
            <w:r>
              <w:rPr>
                <w:rFonts w:hint="eastAsia" w:ascii="宋体" w:hAnsi="宋体" w:eastAsia="方正黑体_GBK" w:cs="方正黑体_GBK"/>
                <w:color w:val="auto"/>
                <w:kern w:val="0"/>
                <w:sz w:val="21"/>
                <w:szCs w:val="21"/>
                <w:highlight w:val="none"/>
                <w:lang w:bidi="ar"/>
              </w:rPr>
              <w:t>公共服务</w:t>
            </w:r>
          </w:p>
        </w:tc>
        <w:tc>
          <w:tcPr>
            <w:tcW w:w="513" w:type="pct"/>
            <w:tcBorders>
              <w:top w:val="single" w:color="000000" w:sz="4" w:space="0"/>
              <w:left w:val="nil"/>
              <w:bottom w:val="single" w:color="000000" w:sz="4" w:space="0"/>
              <w:right w:val="nil"/>
            </w:tcBorders>
            <w:noWrap w:val="0"/>
            <w:vAlign w:val="center"/>
          </w:tcPr>
          <w:p w14:paraId="6628201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color w:val="auto"/>
                <w:kern w:val="0"/>
                <w:sz w:val="21"/>
                <w:szCs w:val="21"/>
                <w:highlight w:val="none"/>
                <w:lang w:bidi="ar"/>
              </w:rPr>
            </w:pPr>
          </w:p>
        </w:tc>
        <w:tc>
          <w:tcPr>
            <w:tcW w:w="715" w:type="pct"/>
            <w:tcBorders>
              <w:top w:val="single" w:color="000000" w:sz="4" w:space="0"/>
              <w:left w:val="nil"/>
              <w:bottom w:val="single" w:color="000000" w:sz="4" w:space="0"/>
              <w:right w:val="nil"/>
            </w:tcBorders>
            <w:noWrap w:val="0"/>
            <w:vAlign w:val="center"/>
          </w:tcPr>
          <w:p w14:paraId="0B6CB59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color w:val="auto"/>
                <w:kern w:val="0"/>
                <w:sz w:val="21"/>
                <w:szCs w:val="21"/>
                <w:highlight w:val="none"/>
                <w:lang w:bidi="ar"/>
              </w:rPr>
            </w:pPr>
          </w:p>
        </w:tc>
        <w:tc>
          <w:tcPr>
            <w:tcW w:w="673" w:type="pct"/>
            <w:tcBorders>
              <w:top w:val="single" w:color="000000" w:sz="4" w:space="0"/>
              <w:left w:val="nil"/>
              <w:bottom w:val="single" w:color="000000" w:sz="4" w:space="0"/>
              <w:right w:val="single" w:color="000000" w:sz="4" w:space="0"/>
            </w:tcBorders>
            <w:noWrap w:val="0"/>
            <w:vAlign w:val="center"/>
          </w:tcPr>
          <w:p w14:paraId="1D7D3F6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hAnsi="宋体" w:cs="宋体"/>
                <w:color w:val="auto"/>
                <w:kern w:val="0"/>
                <w:sz w:val="21"/>
                <w:szCs w:val="21"/>
                <w:highlight w:val="none"/>
                <w:lang w:bidi="ar"/>
              </w:rPr>
            </w:pPr>
          </w:p>
        </w:tc>
      </w:tr>
      <w:tr w14:paraId="3C419F83">
        <w:tblPrEx>
          <w:tblCellMar>
            <w:top w:w="0" w:type="dxa"/>
            <w:left w:w="108" w:type="dxa"/>
            <w:bottom w:w="0" w:type="dxa"/>
            <w:right w:w="108" w:type="dxa"/>
          </w:tblCellMar>
        </w:tblPrEx>
        <w:trPr>
          <w:trHeight w:val="0" w:hRule="atLeast"/>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7050244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val="en-US" w:eastAsia="zh-CN" w:bidi="ar"/>
              </w:rPr>
            </w:pPr>
            <w:r>
              <w:rPr>
                <w:rFonts w:hint="eastAsia" w:ascii="宋体" w:hAnsi="宋体" w:eastAsia="方正仿宋_GBK" w:cs="方正仿宋_GBK"/>
                <w:color w:val="auto"/>
                <w:kern w:val="0"/>
                <w:sz w:val="21"/>
                <w:szCs w:val="21"/>
                <w:highlight w:val="none"/>
                <w:lang w:val="en-US" w:eastAsia="zh-CN" w:bidi="ar"/>
              </w:rPr>
              <w:t>20</w:t>
            </w:r>
          </w:p>
        </w:tc>
        <w:tc>
          <w:tcPr>
            <w:tcW w:w="2731" w:type="pct"/>
            <w:tcBorders>
              <w:top w:val="single" w:color="000000" w:sz="4" w:space="0"/>
              <w:left w:val="single" w:color="000000" w:sz="4" w:space="0"/>
              <w:bottom w:val="single" w:color="000000" w:sz="4" w:space="0"/>
              <w:right w:val="single" w:color="000000" w:sz="4" w:space="0"/>
            </w:tcBorders>
            <w:noWrap w:val="0"/>
            <w:vAlign w:val="center"/>
          </w:tcPr>
          <w:p w14:paraId="3BA04344">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bidi="ar"/>
              </w:rPr>
              <w:t>申领电子社会保障卡人口覆盖率</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6D716A7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1DD46F9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67.19</w:t>
            </w:r>
          </w:p>
        </w:tc>
        <w:tc>
          <w:tcPr>
            <w:tcW w:w="673" w:type="pct"/>
            <w:tcBorders>
              <w:top w:val="single" w:color="000000" w:sz="4" w:space="0"/>
              <w:left w:val="single" w:color="000000" w:sz="4" w:space="0"/>
              <w:bottom w:val="single" w:color="000000" w:sz="4" w:space="0"/>
              <w:right w:val="single" w:color="000000" w:sz="4" w:space="0"/>
            </w:tcBorders>
            <w:noWrap w:val="0"/>
            <w:vAlign w:val="center"/>
          </w:tcPr>
          <w:p w14:paraId="623101B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color w:val="auto"/>
                <w:kern w:val="0"/>
                <w:sz w:val="21"/>
                <w:szCs w:val="21"/>
                <w:highlight w:val="none"/>
                <w:lang w:eastAsia="zh-CN" w:bidi="ar"/>
              </w:rPr>
            </w:pPr>
            <w:r>
              <w:rPr>
                <w:rFonts w:hint="eastAsia" w:ascii="宋体" w:hAnsi="宋体" w:eastAsia="方正仿宋_GBK" w:cs="方正仿宋_GBK"/>
                <w:color w:val="auto"/>
                <w:kern w:val="0"/>
                <w:sz w:val="21"/>
                <w:szCs w:val="21"/>
                <w:highlight w:val="none"/>
                <w:lang w:bidi="ar"/>
              </w:rPr>
              <w:t>7</w:t>
            </w:r>
            <w:r>
              <w:rPr>
                <w:rFonts w:hint="eastAsia" w:ascii="宋体" w:hAnsi="宋体" w:eastAsia="方正仿宋_GBK" w:cs="方正仿宋_GBK"/>
                <w:color w:val="auto"/>
                <w:kern w:val="0"/>
                <w:sz w:val="21"/>
                <w:szCs w:val="21"/>
                <w:highlight w:val="none"/>
                <w:lang w:val="en-US" w:eastAsia="zh-CN" w:bidi="ar"/>
              </w:rPr>
              <w:t>6</w:t>
            </w:r>
          </w:p>
        </w:tc>
      </w:tr>
      <w:tr w14:paraId="5D460023">
        <w:tblPrEx>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0"/>
            <w:vAlign w:val="center"/>
          </w:tcPr>
          <w:p w14:paraId="6C83BED0">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宋体" w:hAnsi="宋体" w:eastAsia="方正仿宋_GBK" w:cs="方正仿宋_GBK"/>
                <w:color w:val="auto"/>
                <w:kern w:val="0"/>
                <w:sz w:val="21"/>
                <w:szCs w:val="21"/>
                <w:highlight w:val="none"/>
                <w:lang w:bidi="ar"/>
              </w:rPr>
            </w:pPr>
            <w:r>
              <w:rPr>
                <w:rFonts w:hint="eastAsia" w:ascii="宋体" w:hAnsi="宋体" w:eastAsia="方正仿宋_GBK" w:cs="方正仿宋_GBK"/>
                <w:color w:val="auto"/>
                <w:kern w:val="0"/>
                <w:sz w:val="21"/>
                <w:szCs w:val="21"/>
                <w:highlight w:val="none"/>
                <w:lang w:bidi="ar"/>
              </w:rPr>
              <w:t>注：〔  〕</w:t>
            </w:r>
            <w:r>
              <w:rPr>
                <w:rFonts w:hint="eastAsia" w:ascii="宋体" w:hAnsi="宋体" w:eastAsia="方正仿宋_GBK" w:cs="方正仿宋_GBK"/>
                <w:color w:val="auto"/>
                <w:kern w:val="0"/>
                <w:sz w:val="21"/>
                <w:szCs w:val="21"/>
                <w:highlight w:val="none"/>
                <w:lang w:eastAsia="zh-CN" w:bidi="ar"/>
              </w:rPr>
              <w:t>内</w:t>
            </w:r>
            <w:r>
              <w:rPr>
                <w:rFonts w:hint="eastAsia" w:ascii="宋体" w:hAnsi="宋体" w:eastAsia="方正仿宋_GBK" w:cs="方正仿宋_GBK"/>
                <w:color w:val="auto"/>
                <w:kern w:val="0"/>
                <w:sz w:val="21"/>
                <w:szCs w:val="21"/>
                <w:highlight w:val="none"/>
                <w:lang w:bidi="ar"/>
              </w:rPr>
              <w:t>为5年累计数</w:t>
            </w:r>
            <w:r>
              <w:rPr>
                <w:rFonts w:hint="eastAsia" w:ascii="宋体" w:hAnsi="宋体" w:eastAsia="方正仿宋_GBK" w:cs="方正仿宋_GBK"/>
                <w:color w:val="auto"/>
                <w:kern w:val="0"/>
                <w:sz w:val="21"/>
                <w:szCs w:val="21"/>
                <w:highlight w:val="none"/>
                <w:lang w:eastAsia="zh-CN" w:bidi="ar"/>
              </w:rPr>
              <w:t>；</w:t>
            </w:r>
            <w:r>
              <w:rPr>
                <w:rFonts w:hint="eastAsia" w:ascii="宋体" w:hAnsi="宋体" w:eastAsia="方正仿宋_GBK" w:cs="方正仿宋_GBK"/>
                <w:color w:val="auto"/>
                <w:kern w:val="0"/>
                <w:sz w:val="21"/>
                <w:szCs w:val="21"/>
                <w:highlight w:val="none"/>
                <w:lang w:val="en-US" w:eastAsia="zh-CN" w:bidi="ar"/>
              </w:rPr>
              <w:t>*为2025年末预计数。</w:t>
            </w:r>
          </w:p>
        </w:tc>
      </w:tr>
    </w:tbl>
    <w:p w14:paraId="1DEEF0CF">
      <w:pPr>
        <w:pStyle w:val="2"/>
        <w:keepNext w:val="0"/>
        <w:keepLines w:val="0"/>
        <w:pageBreakBefore w:val="0"/>
        <w:widowControl w:val="0"/>
        <w:kinsoku/>
        <w:wordWrap/>
        <w:overflowPunct/>
        <w:topLinePunct w:val="0"/>
        <w:autoSpaceDE/>
        <w:autoSpaceDN/>
        <w:bidi w:val="0"/>
        <w:adjustRightInd/>
        <w:snapToGrid w:val="0"/>
        <w:spacing w:before="292" w:beforeLines="50" w:after="292" w:afterLines="50" w:line="600" w:lineRule="exact"/>
        <w:jc w:val="center"/>
        <w:textAlignment w:val="auto"/>
        <w:rPr>
          <w:rFonts w:ascii="宋体" w:hAnsi="宋体" w:eastAsia="方正黑体_GBK" w:cs="方正黑体_GBK"/>
          <w:b w:val="0"/>
          <w:color w:val="auto"/>
          <w:kern w:val="2"/>
          <w:sz w:val="32"/>
          <w:szCs w:val="32"/>
          <w:highlight w:val="none"/>
        </w:rPr>
      </w:pPr>
      <w:bookmarkStart w:id="63" w:name="_Toc1073384013"/>
      <w:bookmarkStart w:id="64" w:name="_Toc8633"/>
      <w:bookmarkStart w:id="65" w:name="_Toc24704"/>
      <w:bookmarkStart w:id="66" w:name="_Toc1903528383"/>
      <w:bookmarkStart w:id="67" w:name="_Toc854057817"/>
      <w:bookmarkStart w:id="68" w:name="_Toc32149"/>
      <w:bookmarkStart w:id="69" w:name="_Toc6842"/>
      <w:bookmarkStart w:id="70" w:name="_Toc32230"/>
      <w:bookmarkStart w:id="71" w:name="_Toc25511"/>
      <w:bookmarkStart w:id="72" w:name="_Toc14943"/>
      <w:r>
        <w:rPr>
          <w:rFonts w:hint="eastAsia" w:ascii="宋体" w:hAnsi="宋体" w:eastAsia="方正黑体_GBK" w:cs="方正黑体_GBK"/>
          <w:b w:val="0"/>
          <w:color w:val="auto"/>
          <w:kern w:val="2"/>
          <w:sz w:val="32"/>
          <w:szCs w:val="32"/>
          <w:highlight w:val="none"/>
        </w:rPr>
        <w:t xml:space="preserve">第二章  </w:t>
      </w:r>
      <w:r>
        <w:rPr>
          <w:rFonts w:hint="eastAsia" w:ascii="宋体" w:hAnsi="宋体" w:eastAsia="方正黑体_GBK" w:cs="方正黑体_GBK"/>
          <w:b w:val="0"/>
          <w:color w:val="auto"/>
          <w:kern w:val="2"/>
          <w:sz w:val="32"/>
          <w:szCs w:val="32"/>
          <w:highlight w:val="none"/>
          <w:lang w:eastAsia="zh-CN"/>
        </w:rPr>
        <w:t>构建</w:t>
      </w:r>
      <w:r>
        <w:rPr>
          <w:rFonts w:hint="eastAsia" w:ascii="宋体" w:hAnsi="宋体" w:eastAsia="方正黑体_GBK" w:cs="方正黑体_GBK"/>
          <w:b w:val="0"/>
          <w:color w:val="auto"/>
          <w:kern w:val="2"/>
          <w:sz w:val="32"/>
          <w:szCs w:val="32"/>
          <w:highlight w:val="none"/>
        </w:rPr>
        <w:t>“大就业”工作格局</w:t>
      </w:r>
      <w:r>
        <w:rPr>
          <w:rFonts w:hint="eastAsia" w:ascii="宋体" w:hAnsi="宋体" w:eastAsia="方正黑体_GBK" w:cs="方正黑体_GBK"/>
          <w:b w:val="0"/>
          <w:color w:val="auto"/>
          <w:kern w:val="2"/>
          <w:sz w:val="32"/>
          <w:szCs w:val="32"/>
          <w:highlight w:val="none"/>
          <w:lang w:val="en-US" w:eastAsia="zh-CN"/>
        </w:rPr>
        <w:t>，</w:t>
      </w:r>
      <w:r>
        <w:rPr>
          <w:rFonts w:hint="eastAsia" w:ascii="宋体" w:hAnsi="宋体" w:eastAsia="方正黑体_GBK" w:cs="方正黑体_GBK"/>
          <w:b w:val="0"/>
          <w:color w:val="auto"/>
          <w:kern w:val="2"/>
          <w:sz w:val="32"/>
          <w:szCs w:val="32"/>
          <w:highlight w:val="none"/>
        </w:rPr>
        <w:t>促进高质量充分就业</w:t>
      </w:r>
      <w:bookmarkEnd w:id="63"/>
      <w:bookmarkEnd w:id="64"/>
      <w:bookmarkEnd w:id="65"/>
      <w:bookmarkEnd w:id="66"/>
      <w:bookmarkEnd w:id="67"/>
      <w:bookmarkEnd w:id="68"/>
      <w:bookmarkEnd w:id="69"/>
      <w:bookmarkEnd w:id="70"/>
      <w:bookmarkEnd w:id="71"/>
      <w:bookmarkEnd w:id="72"/>
    </w:p>
    <w:p w14:paraId="569CB21F">
      <w:pPr>
        <w:pStyle w:val="8"/>
        <w:spacing w:after="0" w:line="600" w:lineRule="exact"/>
        <w:ind w:firstLine="640"/>
        <w:rPr>
          <w:rFonts w:ascii="宋体" w:hAnsi="宋体" w:cs="方正仿宋_GBK"/>
          <w:color w:val="auto"/>
          <w:spacing w:val="0"/>
          <w:szCs w:val="32"/>
          <w:highlight w:val="none"/>
          <w:shd w:val="clear" w:color="auto" w:fill="FFFFFF"/>
        </w:rPr>
      </w:pPr>
      <w:r>
        <w:rPr>
          <w:rFonts w:hint="eastAsia" w:ascii="宋体" w:hAnsi="宋体" w:cs="方正仿宋_GBK"/>
          <w:color w:val="auto"/>
          <w:spacing w:val="0"/>
          <w:szCs w:val="32"/>
          <w:highlight w:val="none"/>
          <w:shd w:val="clear" w:color="auto" w:fill="FFFFFF"/>
          <w:lang w:eastAsia="zh-CN"/>
        </w:rPr>
        <w:t>强化</w:t>
      </w:r>
      <w:r>
        <w:rPr>
          <w:rFonts w:hint="eastAsia" w:ascii="宋体" w:hAnsi="宋体" w:cs="方正仿宋_GBK"/>
          <w:color w:val="auto"/>
          <w:spacing w:val="0"/>
          <w:szCs w:val="32"/>
          <w:highlight w:val="none"/>
          <w:shd w:val="clear" w:color="auto" w:fill="FFFFFF"/>
        </w:rPr>
        <w:t>就业优先</w:t>
      </w:r>
      <w:r>
        <w:rPr>
          <w:rFonts w:hint="eastAsia" w:ascii="宋体" w:hAnsi="宋体" w:cs="方正仿宋_GBK"/>
          <w:color w:val="auto"/>
          <w:spacing w:val="0"/>
          <w:szCs w:val="32"/>
          <w:highlight w:val="none"/>
          <w:shd w:val="clear" w:color="auto" w:fill="FFFFFF"/>
          <w:lang w:eastAsia="zh-CN"/>
        </w:rPr>
        <w:t>导向</w:t>
      </w:r>
      <w:r>
        <w:rPr>
          <w:rFonts w:hint="eastAsia" w:ascii="宋体" w:hAnsi="宋体" w:cs="方正仿宋_GBK"/>
          <w:color w:val="auto"/>
          <w:spacing w:val="0"/>
          <w:szCs w:val="32"/>
          <w:highlight w:val="none"/>
          <w:shd w:val="clear" w:color="auto" w:fill="FFFFFF"/>
        </w:rPr>
        <w:t>，深化就业体制机制改革，加力破解结构性就业矛盾，</w:t>
      </w:r>
      <w:r>
        <w:rPr>
          <w:rFonts w:hint="eastAsia" w:ascii="宋体" w:hAnsi="宋体" w:cs="方正仿宋_GBK"/>
          <w:color w:val="auto"/>
          <w:spacing w:val="0"/>
          <w:szCs w:val="32"/>
          <w:highlight w:val="none"/>
          <w:shd w:val="clear" w:color="auto" w:fill="FFFFFF"/>
          <w:lang w:eastAsia="zh-CN"/>
        </w:rPr>
        <w:t>持续促进就业质的有效提升和量的合理增长</w:t>
      </w:r>
      <w:r>
        <w:rPr>
          <w:rFonts w:hint="eastAsia" w:ascii="宋体" w:hAnsi="宋体" w:cs="方正仿宋_GBK"/>
          <w:color w:val="auto"/>
          <w:spacing w:val="0"/>
          <w:szCs w:val="32"/>
          <w:highlight w:val="none"/>
          <w:shd w:val="clear" w:color="auto" w:fill="FFFFFF"/>
        </w:rPr>
        <w:t>。</w:t>
      </w:r>
    </w:p>
    <w:p w14:paraId="3756C089">
      <w:pPr>
        <w:pStyle w:val="3"/>
        <w:keepNext w:val="0"/>
        <w:keepLines w:val="0"/>
        <w:pageBreakBefore w:val="0"/>
        <w:widowControl w:val="0"/>
        <w:kinsoku/>
        <w:wordWrap/>
        <w:overflowPunct/>
        <w:topLinePunct w:val="0"/>
        <w:autoSpaceDE/>
        <w:autoSpaceDN/>
        <w:bidi w:val="0"/>
        <w:adjustRightInd/>
        <w:snapToGrid/>
        <w:spacing w:before="156" w:beforeLines="50" w:after="156" w:afterLines="50" w:line="600" w:lineRule="exact"/>
        <w:jc w:val="center"/>
        <w:textAlignment w:val="auto"/>
        <w:rPr>
          <w:rFonts w:hint="eastAsia" w:ascii="宋体" w:hAnsi="宋体" w:eastAsia="方正楷体_GBK" w:cs="方正楷体_GBK"/>
          <w:color w:val="auto"/>
          <w:sz w:val="32"/>
          <w:szCs w:val="32"/>
          <w:highlight w:val="none"/>
          <w:lang w:eastAsia="zh-CN"/>
        </w:rPr>
      </w:pPr>
      <w:bookmarkStart w:id="73" w:name="_Toc13839"/>
      <w:bookmarkStart w:id="74" w:name="_Toc7654"/>
      <w:bookmarkStart w:id="75" w:name="_Toc11001"/>
      <w:bookmarkStart w:id="76" w:name="_Toc297347480"/>
      <w:bookmarkStart w:id="77" w:name="_Toc26342"/>
      <w:bookmarkStart w:id="78" w:name="_Toc890208937"/>
      <w:bookmarkStart w:id="79" w:name="_Toc58807790"/>
      <w:bookmarkStart w:id="80" w:name="_Toc31573"/>
      <w:r>
        <w:rPr>
          <w:rFonts w:ascii="宋体" w:hAnsi="宋体" w:eastAsia="方正楷体_GBK" w:cs="方正楷体_GBK"/>
          <w:color w:val="auto"/>
          <w:sz w:val="32"/>
          <w:szCs w:val="32"/>
          <w:highlight w:val="none"/>
        </w:rPr>
        <w:t xml:space="preserve">第一节  </w:t>
      </w:r>
      <w:bookmarkEnd w:id="73"/>
      <w:bookmarkEnd w:id="74"/>
      <w:bookmarkEnd w:id="75"/>
      <w:bookmarkEnd w:id="76"/>
      <w:bookmarkEnd w:id="77"/>
      <w:r>
        <w:rPr>
          <w:rFonts w:hint="eastAsia" w:ascii="宋体" w:hAnsi="宋体" w:eastAsia="方正楷体_GBK" w:cs="方正楷体_GBK"/>
          <w:color w:val="auto"/>
          <w:sz w:val="32"/>
          <w:szCs w:val="32"/>
          <w:highlight w:val="none"/>
          <w:lang w:eastAsia="zh-CN"/>
        </w:rPr>
        <w:t>构建就业友好型发展方式</w:t>
      </w:r>
      <w:bookmarkEnd w:id="78"/>
      <w:bookmarkEnd w:id="79"/>
      <w:bookmarkEnd w:id="80"/>
    </w:p>
    <w:p w14:paraId="6B2543F3">
      <w:pPr>
        <w:spacing w:line="600" w:lineRule="exact"/>
        <w:ind w:firstLine="614" w:firstLineChars="200"/>
        <w:rPr>
          <w:rFonts w:ascii="宋体" w:hAnsi="宋体" w:eastAsia="方正仿宋_GBK" w:cs="方正仿宋_GBK"/>
          <w:color w:val="auto"/>
          <w:sz w:val="32"/>
          <w:szCs w:val="32"/>
          <w:highlight w:val="none"/>
          <w:shd w:val="clear" w:color="auto" w:fill="FFFFFF"/>
        </w:rPr>
      </w:pPr>
      <w:r>
        <w:rPr>
          <w:rFonts w:hint="eastAsia" w:ascii="宋体" w:hAnsi="宋体" w:eastAsia="方正仿宋_GBK" w:cs="方正仿宋_GBK"/>
          <w:b/>
          <w:bCs/>
          <w:color w:val="auto"/>
          <w:sz w:val="32"/>
          <w:szCs w:val="32"/>
          <w:highlight w:val="none"/>
          <w:shd w:val="clear" w:color="auto" w:fill="FFFFFF"/>
          <w:lang w:eastAsia="zh-CN"/>
        </w:rPr>
        <w:t>强化就业优先导向。</w:t>
      </w:r>
      <w:r>
        <w:rPr>
          <w:rFonts w:hint="eastAsia" w:ascii="宋体" w:hAnsi="宋体" w:eastAsia="方正仿宋_GBK" w:cs="方正仿宋_GBK"/>
          <w:color w:val="auto"/>
          <w:sz w:val="32"/>
          <w:szCs w:val="32"/>
          <w:highlight w:val="none"/>
          <w:shd w:val="clear" w:color="auto" w:fill="FFFFFF"/>
          <w:lang w:eastAsia="zh-CN"/>
        </w:rPr>
        <w:t>推进</w:t>
      </w:r>
      <w:r>
        <w:rPr>
          <w:rFonts w:hint="eastAsia" w:ascii="宋体" w:hAnsi="宋体" w:eastAsia="方正仿宋_GBK" w:cs="方正仿宋_GBK"/>
          <w:color w:val="auto"/>
          <w:sz w:val="32"/>
          <w:szCs w:val="32"/>
          <w:highlight w:val="none"/>
          <w:shd w:val="clear" w:color="auto" w:fill="FFFFFF"/>
          <w:lang w:val="en-US" w:eastAsia="zh-CN"/>
        </w:rPr>
        <w:t>出台</w:t>
      </w:r>
      <w:r>
        <w:rPr>
          <w:rFonts w:hint="eastAsia" w:ascii="宋体" w:hAnsi="宋体" w:eastAsia="方正仿宋_GBK" w:cs="方正仿宋_GBK"/>
          <w:color w:val="auto"/>
          <w:sz w:val="32"/>
          <w:szCs w:val="32"/>
          <w:highlight w:val="none"/>
          <w:shd w:val="clear" w:color="auto" w:fill="FFFFFF"/>
        </w:rPr>
        <w:t>云南省就业促进条例，把高质量充分就业作为经济社会发展优先目标，</w:t>
      </w:r>
      <w:r>
        <w:rPr>
          <w:rFonts w:hint="eastAsia" w:ascii="宋体" w:hAnsi="宋体" w:eastAsia="方正仿宋_GBK"/>
          <w:color w:val="auto"/>
          <w:spacing w:val="11"/>
          <w:sz w:val="32"/>
          <w:szCs w:val="32"/>
          <w:highlight w:val="none"/>
          <w:lang w:val="en-US" w:eastAsia="zh-CN"/>
        </w:rPr>
        <w:t>将城镇新增就业、重点群体就业等核心指标作为县以上党政班子绩效评价重要内容。</w:t>
      </w:r>
      <w:r>
        <w:rPr>
          <w:rFonts w:hint="eastAsia" w:ascii="宋体" w:hAnsi="宋体" w:eastAsia="方正仿宋_GBK" w:cs="方正仿宋_GBK"/>
          <w:color w:val="auto"/>
          <w:sz w:val="32"/>
          <w:szCs w:val="32"/>
          <w:highlight w:val="none"/>
          <w:shd w:val="clear" w:color="auto" w:fill="FFFFFF"/>
        </w:rPr>
        <w:t>推动财政、货币、投资、产业等政策与就业政策协调联动</w:t>
      </w:r>
      <w:r>
        <w:rPr>
          <w:rFonts w:hint="eastAsia" w:ascii="宋体" w:hAnsi="宋体" w:eastAsia="方正仿宋_GBK" w:cs="方正仿宋_GBK"/>
          <w:color w:val="auto"/>
          <w:sz w:val="32"/>
          <w:szCs w:val="32"/>
          <w:highlight w:val="none"/>
          <w:shd w:val="clear" w:color="auto" w:fill="FFFFFF"/>
          <w:lang w:eastAsia="zh-CN"/>
        </w:rPr>
        <w:t>，统筹城乡、区域就业</w:t>
      </w:r>
      <w:r>
        <w:rPr>
          <w:rFonts w:hint="eastAsia" w:ascii="宋体" w:hAnsi="宋体" w:eastAsia="方正仿宋_GBK" w:cs="方正仿宋_GBK"/>
          <w:color w:val="auto"/>
          <w:sz w:val="32"/>
          <w:szCs w:val="32"/>
          <w:highlight w:val="none"/>
          <w:shd w:val="clear" w:color="auto" w:fill="FFFFFF"/>
        </w:rPr>
        <w:t>。健全就业影响评估</w:t>
      </w:r>
      <w:r>
        <w:rPr>
          <w:rFonts w:hint="eastAsia" w:ascii="宋体" w:hAnsi="宋体" w:eastAsia="方正仿宋_GBK" w:cs="方正仿宋_GBK"/>
          <w:color w:val="auto"/>
          <w:sz w:val="32"/>
          <w:szCs w:val="32"/>
          <w:highlight w:val="none"/>
          <w:shd w:val="clear" w:color="auto" w:fill="FFFFFF"/>
          <w:lang w:eastAsia="zh-CN"/>
        </w:rPr>
        <w:t>机制</w:t>
      </w:r>
      <w:r>
        <w:rPr>
          <w:rFonts w:hint="eastAsia" w:ascii="宋体" w:hAnsi="宋体" w:eastAsia="方正仿宋_GBK" w:cs="方正仿宋_GBK"/>
          <w:color w:val="auto"/>
          <w:sz w:val="32"/>
          <w:szCs w:val="32"/>
          <w:highlight w:val="none"/>
          <w:shd w:val="clear" w:color="auto" w:fill="FFFFFF"/>
        </w:rPr>
        <w:t>，</w:t>
      </w:r>
      <w:r>
        <w:rPr>
          <w:rFonts w:hint="eastAsia" w:ascii="宋体" w:hAnsi="宋体" w:eastAsia="方正仿宋_GBK"/>
          <w:color w:val="auto"/>
          <w:spacing w:val="11"/>
          <w:sz w:val="32"/>
          <w:szCs w:val="32"/>
          <w:highlight w:val="none"/>
          <w:lang w:eastAsia="zh-CN"/>
        </w:rPr>
        <w:t>加强</w:t>
      </w:r>
      <w:r>
        <w:rPr>
          <w:rFonts w:hint="eastAsia" w:ascii="宋体" w:hAnsi="宋体" w:eastAsia="方正仿宋_GBK"/>
          <w:color w:val="auto"/>
          <w:spacing w:val="11"/>
          <w:sz w:val="32"/>
          <w:szCs w:val="32"/>
          <w:highlight w:val="none"/>
        </w:rPr>
        <w:t>就业资金支持保障</w:t>
      </w:r>
      <w:r>
        <w:rPr>
          <w:rFonts w:hint="eastAsia" w:ascii="宋体" w:hAnsi="宋体" w:eastAsia="方正仿宋_GBK"/>
          <w:color w:val="auto"/>
          <w:spacing w:val="11"/>
          <w:sz w:val="32"/>
          <w:szCs w:val="32"/>
          <w:highlight w:val="none"/>
          <w:lang w:eastAsia="zh-CN"/>
        </w:rPr>
        <w:t>、</w:t>
      </w:r>
      <w:r>
        <w:rPr>
          <w:rFonts w:hint="eastAsia" w:ascii="宋体" w:hAnsi="宋体" w:eastAsia="方正仿宋_GBK"/>
          <w:color w:val="auto"/>
          <w:spacing w:val="11"/>
          <w:sz w:val="32"/>
          <w:szCs w:val="32"/>
          <w:highlight w:val="none"/>
        </w:rPr>
        <w:t>监管使用</w:t>
      </w:r>
      <w:r>
        <w:rPr>
          <w:rFonts w:hint="eastAsia" w:ascii="宋体" w:hAnsi="宋体" w:eastAsia="方正仿宋_GBK"/>
          <w:color w:val="auto"/>
          <w:spacing w:val="11"/>
          <w:sz w:val="32"/>
          <w:szCs w:val="32"/>
          <w:highlight w:val="none"/>
          <w:lang w:eastAsia="zh-CN"/>
        </w:rPr>
        <w:t>。</w:t>
      </w:r>
      <w:r>
        <w:rPr>
          <w:rFonts w:hint="eastAsia" w:ascii="宋体" w:hAnsi="宋体" w:eastAsia="方正仿宋_GBK" w:cs="方正仿宋_GBK"/>
          <w:color w:val="auto"/>
          <w:sz w:val="32"/>
          <w:szCs w:val="32"/>
          <w:highlight w:val="none"/>
          <w:shd w:val="clear" w:color="auto" w:fill="FFFFFF"/>
        </w:rPr>
        <w:t>开展</w:t>
      </w:r>
      <w:r>
        <w:rPr>
          <w:rFonts w:hint="eastAsia" w:ascii="宋体" w:hAnsi="宋体" w:eastAsia="方正仿宋_GBK" w:cs="方正仿宋_GBK"/>
          <w:color w:val="auto"/>
          <w:sz w:val="32"/>
          <w:szCs w:val="32"/>
          <w:highlight w:val="none"/>
          <w:shd w:val="clear" w:color="auto" w:fill="FFFFFF"/>
          <w:lang w:eastAsia="zh-CN"/>
        </w:rPr>
        <w:t>全国</w:t>
      </w:r>
      <w:r>
        <w:rPr>
          <w:rFonts w:hint="eastAsia" w:ascii="宋体" w:hAnsi="宋体" w:eastAsia="方正仿宋_GBK" w:cs="方正仿宋_GBK"/>
          <w:color w:val="auto"/>
          <w:sz w:val="32"/>
          <w:szCs w:val="32"/>
          <w:highlight w:val="none"/>
          <w:shd w:val="clear" w:color="auto" w:fill="FFFFFF"/>
        </w:rPr>
        <w:t>高质量充分就业示范地区和单位创建</w:t>
      </w:r>
      <w:r>
        <w:rPr>
          <w:rFonts w:hint="eastAsia" w:ascii="宋体" w:hAnsi="宋体" w:eastAsia="方正仿宋_GBK" w:cs="方正仿宋_GBK"/>
          <w:color w:val="auto"/>
          <w:sz w:val="32"/>
          <w:szCs w:val="32"/>
          <w:highlight w:val="none"/>
          <w:shd w:val="clear" w:color="auto" w:fill="FFFFFF"/>
          <w:lang w:eastAsia="zh-CN"/>
        </w:rPr>
        <w:t>，建立高质量充分就业评价体系。</w:t>
      </w:r>
    </w:p>
    <w:p w14:paraId="6D5933E6">
      <w:pPr>
        <w:spacing w:line="600" w:lineRule="exact"/>
        <w:ind w:firstLine="614" w:firstLineChars="200"/>
        <w:rPr>
          <w:rFonts w:hint="eastAsia" w:ascii="宋体" w:hAnsi="宋体" w:eastAsia="方正仿宋_GBK" w:cs="方正仿宋_GBK"/>
          <w:color w:val="auto"/>
          <w:sz w:val="32"/>
          <w:szCs w:val="32"/>
          <w:highlight w:val="none"/>
          <w:lang w:eastAsia="zh-CN"/>
        </w:rPr>
      </w:pPr>
      <w:r>
        <w:rPr>
          <w:rFonts w:hint="eastAsia" w:ascii="宋体" w:hAnsi="宋体" w:eastAsia="方正仿宋_GBK" w:cs="方正仿宋_GBK"/>
          <w:b/>
          <w:bCs/>
          <w:color w:val="auto"/>
          <w:sz w:val="32"/>
          <w:szCs w:val="32"/>
          <w:highlight w:val="none"/>
          <w:shd w:val="clear" w:color="auto" w:fill="FFFFFF"/>
          <w:lang w:eastAsia="zh-CN"/>
        </w:rPr>
        <w:t>推动经济社会发展与就业促进协调联动。</w:t>
      </w:r>
      <w:r>
        <w:rPr>
          <w:rFonts w:hint="eastAsia" w:ascii="宋体" w:hAnsi="宋体" w:eastAsia="方正仿宋_GBK" w:cs="方正仿宋_GBK"/>
          <w:color w:val="auto"/>
          <w:sz w:val="32"/>
          <w:szCs w:val="32"/>
          <w:highlight w:val="none"/>
        </w:rPr>
        <w:t>构建“农业+工业+旅游+口岸”四轮驱动的县域经济促进就业体系</w:t>
      </w:r>
      <w:r>
        <w:rPr>
          <w:rFonts w:hint="eastAsia" w:ascii="宋体" w:hAnsi="宋体" w:eastAsia="方正仿宋_GBK" w:cs="方正仿宋_GBK"/>
          <w:color w:val="auto"/>
          <w:sz w:val="32"/>
          <w:szCs w:val="32"/>
          <w:highlight w:val="none"/>
          <w:lang w:eastAsia="zh-CN"/>
        </w:rPr>
        <w:t>，分类支持</w:t>
      </w:r>
      <w:r>
        <w:rPr>
          <w:rFonts w:hint="eastAsia" w:ascii="宋体" w:hAnsi="宋体" w:eastAsia="方正仿宋_GBK" w:cs="方正仿宋_GBK"/>
          <w:color w:val="auto"/>
          <w:sz w:val="32"/>
          <w:szCs w:val="32"/>
          <w:highlight w:val="none"/>
        </w:rPr>
        <w:t>县域经济发展</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shd w:val="clear" w:color="auto" w:fill="FFFFFF"/>
        </w:rPr>
        <w:t>以人力资源优势吸引劳动密集型企业，</w:t>
      </w:r>
      <w:r>
        <w:rPr>
          <w:rFonts w:hint="eastAsia" w:ascii="宋体" w:hAnsi="宋体" w:eastAsia="方正仿宋_GBK" w:cs="方正仿宋_GBK"/>
          <w:color w:val="auto"/>
          <w:sz w:val="32"/>
          <w:szCs w:val="32"/>
          <w:highlight w:val="none"/>
          <w:shd w:val="clear" w:color="auto" w:fill="FFFFFF"/>
          <w:lang w:eastAsia="zh-CN"/>
        </w:rPr>
        <w:t>加快建设劳动密集型产业园，</w:t>
      </w:r>
      <w:r>
        <w:rPr>
          <w:rFonts w:hint="eastAsia" w:ascii="宋体" w:hAnsi="宋体" w:eastAsia="方正仿宋_GBK" w:cs="方正仿宋_GBK"/>
          <w:color w:val="auto"/>
          <w:sz w:val="32"/>
          <w:szCs w:val="32"/>
          <w:highlight w:val="none"/>
          <w:lang w:eastAsia="zh-CN"/>
        </w:rPr>
        <w:t>扩大县域就业容量。</w:t>
      </w:r>
      <w:r>
        <w:rPr>
          <w:rFonts w:hint="eastAsia" w:ascii="宋体" w:hAnsi="宋体" w:eastAsia="方正仿宋_GBK"/>
          <w:color w:val="auto"/>
          <w:spacing w:val="11"/>
          <w:sz w:val="32"/>
          <w:szCs w:val="32"/>
          <w:highlight w:val="none"/>
          <w:lang w:eastAsia="zh-CN"/>
        </w:rPr>
        <w:t>促进</w:t>
      </w:r>
      <w:r>
        <w:rPr>
          <w:rFonts w:hint="eastAsia" w:ascii="宋体" w:hAnsi="宋体" w:eastAsia="方正仿宋_GBK"/>
          <w:color w:val="auto"/>
          <w:spacing w:val="11"/>
          <w:sz w:val="32"/>
          <w:szCs w:val="32"/>
          <w:highlight w:val="none"/>
        </w:rPr>
        <w:t>产业、企业、就业联动</w:t>
      </w:r>
      <w:r>
        <w:rPr>
          <w:rFonts w:hint="eastAsia" w:ascii="宋体" w:hAnsi="宋体" w:eastAsia="方正仿宋_GBK" w:cs="方正仿宋_GBK"/>
          <w:color w:val="auto"/>
          <w:sz w:val="32"/>
          <w:szCs w:val="32"/>
          <w:highlight w:val="none"/>
          <w:lang w:eastAsia="zh-CN"/>
        </w:rPr>
        <w:t>，优先支持吸纳就业能力较强的重点行业领域，</w:t>
      </w:r>
      <w:r>
        <w:rPr>
          <w:rFonts w:hint="eastAsia" w:ascii="宋体" w:hAnsi="宋体" w:eastAsia="方正仿宋_GBK" w:cs="方正仿宋_GBK"/>
          <w:color w:val="auto"/>
          <w:sz w:val="32"/>
          <w:szCs w:val="32"/>
          <w:highlight w:val="none"/>
          <w:shd w:val="clear" w:color="auto" w:fill="FFFFFF"/>
          <w:lang w:eastAsia="zh-CN"/>
        </w:rPr>
        <w:t>推动</w:t>
      </w:r>
      <w:r>
        <w:rPr>
          <w:rFonts w:hint="eastAsia" w:ascii="宋体" w:hAnsi="宋体" w:eastAsia="方正仿宋_GBK" w:cs="方正仿宋_GBK"/>
          <w:color w:val="auto"/>
          <w:sz w:val="32"/>
          <w:szCs w:val="32"/>
          <w:highlight w:val="none"/>
          <w:shd w:val="clear" w:color="auto" w:fill="FFFFFF"/>
        </w:rPr>
        <w:t>绿色经济、数字经济、银发经济</w:t>
      </w:r>
      <w:r>
        <w:rPr>
          <w:rFonts w:hint="eastAsia" w:ascii="宋体" w:hAnsi="宋体" w:eastAsia="方正仿宋_GBK" w:cs="方正仿宋_GBK"/>
          <w:color w:val="auto"/>
          <w:sz w:val="32"/>
          <w:szCs w:val="32"/>
          <w:highlight w:val="none"/>
          <w:shd w:val="clear" w:color="auto" w:fill="FFFFFF"/>
          <w:lang w:eastAsia="zh-CN"/>
        </w:rPr>
        <w:t>、</w:t>
      </w:r>
      <w:r>
        <w:rPr>
          <w:rFonts w:hint="eastAsia" w:ascii="宋体" w:hAnsi="宋体" w:eastAsia="方正仿宋_GBK" w:cs="方正仿宋_GBK"/>
          <w:color w:val="auto"/>
          <w:sz w:val="32"/>
          <w:szCs w:val="32"/>
          <w:highlight w:val="none"/>
          <w:shd w:val="clear" w:color="auto" w:fill="FFFFFF"/>
        </w:rPr>
        <w:t>平台经济、共享经济</w:t>
      </w:r>
      <w:r>
        <w:rPr>
          <w:rFonts w:hint="eastAsia" w:ascii="宋体" w:hAnsi="宋体" w:eastAsia="方正仿宋_GBK" w:cs="方正仿宋_GBK"/>
          <w:color w:val="auto"/>
          <w:sz w:val="32"/>
          <w:szCs w:val="32"/>
          <w:highlight w:val="none"/>
          <w:shd w:val="clear" w:color="auto" w:fill="FFFFFF"/>
          <w:lang w:eastAsia="zh-CN"/>
        </w:rPr>
        <w:t>发展</w:t>
      </w:r>
      <w:r>
        <w:rPr>
          <w:rFonts w:hint="eastAsia" w:ascii="宋体" w:hAnsi="宋体" w:eastAsia="方正仿宋_GBK" w:cs="方正仿宋_GBK"/>
          <w:color w:val="auto"/>
          <w:sz w:val="32"/>
          <w:szCs w:val="32"/>
          <w:highlight w:val="none"/>
          <w:shd w:val="clear" w:color="auto" w:fill="FFFFFF"/>
        </w:rPr>
        <w:t>，培育就业增长新动能</w:t>
      </w:r>
      <w:r>
        <w:rPr>
          <w:rFonts w:hint="eastAsia" w:ascii="宋体" w:hAnsi="宋体" w:eastAsia="方正仿宋_GBK" w:cs="方正仿宋_GBK"/>
          <w:color w:val="auto"/>
          <w:sz w:val="32"/>
          <w:szCs w:val="32"/>
          <w:highlight w:val="none"/>
          <w:lang w:eastAsia="zh-CN"/>
        </w:rPr>
        <w:t>。</w:t>
      </w:r>
    </w:p>
    <w:p w14:paraId="5684FD36">
      <w:pPr>
        <w:spacing w:line="600" w:lineRule="exact"/>
        <w:ind w:firstLine="614" w:firstLineChars="200"/>
        <w:rPr>
          <w:rFonts w:ascii="宋体" w:hAnsi="宋体" w:eastAsia="方正仿宋_GBK" w:cs="方正仿宋_GBK"/>
          <w:color w:val="auto"/>
          <w:sz w:val="32"/>
          <w:szCs w:val="32"/>
          <w:highlight w:val="yellow"/>
          <w:shd w:val="clear" w:color="auto" w:fill="FFFFFF"/>
        </w:rPr>
      </w:pPr>
      <w:r>
        <w:rPr>
          <w:rFonts w:hint="eastAsia" w:ascii="宋体" w:hAnsi="宋体" w:eastAsia="方正仿宋_GBK" w:cs="方正仿宋_GBK"/>
          <w:b/>
          <w:bCs/>
          <w:color w:val="auto"/>
          <w:sz w:val="32"/>
          <w:szCs w:val="32"/>
          <w:highlight w:val="none"/>
          <w:shd w:val="clear" w:color="auto" w:fill="FFFFFF"/>
        </w:rPr>
        <w:t>实施稳岗扩容提质行动</w:t>
      </w:r>
      <w:r>
        <w:rPr>
          <w:rFonts w:hint="eastAsia" w:ascii="宋体" w:hAnsi="宋体" w:eastAsia="方正仿宋_GBK" w:cs="方正仿宋_GBK"/>
          <w:b/>
          <w:bCs/>
          <w:color w:val="auto"/>
          <w:sz w:val="32"/>
          <w:szCs w:val="32"/>
          <w:highlight w:val="none"/>
          <w:shd w:val="clear" w:color="auto" w:fill="FFFFFF"/>
          <w:lang w:eastAsia="zh-CN"/>
        </w:rPr>
        <w:t>。</w:t>
      </w:r>
      <w:r>
        <w:rPr>
          <w:rFonts w:hint="eastAsia" w:ascii="宋体" w:hAnsi="宋体" w:eastAsia="方正仿宋_GBK"/>
          <w:color w:val="auto"/>
          <w:spacing w:val="11"/>
          <w:sz w:val="32"/>
          <w:szCs w:val="32"/>
          <w:highlight w:val="none"/>
          <w:lang w:val="en-US" w:eastAsia="zh-CN"/>
        </w:rPr>
        <w:t>健全</w:t>
      </w:r>
      <w:r>
        <w:rPr>
          <w:rFonts w:hint="eastAsia" w:ascii="宋体" w:hAnsi="宋体" w:eastAsia="方正仿宋_GBK" w:cs="方正仿宋_GBK"/>
          <w:color w:val="auto"/>
          <w:spacing w:val="11"/>
          <w:sz w:val="32"/>
          <w:szCs w:val="32"/>
          <w:highlight w:val="none"/>
        </w:rPr>
        <w:t>援企稳岗帮扶</w:t>
      </w:r>
      <w:r>
        <w:rPr>
          <w:rFonts w:hint="eastAsia" w:ascii="宋体" w:hAnsi="宋体" w:eastAsia="方正仿宋_GBK"/>
          <w:color w:val="auto"/>
          <w:spacing w:val="11"/>
          <w:sz w:val="32"/>
          <w:szCs w:val="32"/>
          <w:highlight w:val="none"/>
        </w:rPr>
        <w:t>机制</w:t>
      </w:r>
      <w:r>
        <w:rPr>
          <w:rFonts w:hint="eastAsia" w:ascii="宋体" w:hAnsi="宋体" w:eastAsia="方正仿宋_GBK"/>
          <w:color w:val="auto"/>
          <w:spacing w:val="11"/>
          <w:sz w:val="32"/>
          <w:szCs w:val="32"/>
          <w:highlight w:val="none"/>
          <w:lang w:eastAsia="zh-CN"/>
        </w:rPr>
        <w:t>，</w:t>
      </w:r>
      <w:r>
        <w:rPr>
          <w:rFonts w:hint="eastAsia" w:ascii="宋体" w:hAnsi="宋体" w:eastAsia="方正仿宋_GBK"/>
          <w:color w:val="auto"/>
          <w:spacing w:val="11"/>
          <w:sz w:val="32"/>
          <w:szCs w:val="32"/>
          <w:highlight w:val="none"/>
          <w:lang w:val="en-US" w:eastAsia="zh-CN"/>
        </w:rPr>
        <w:t>支持各类经营主体稳岗扩岗。稳定劳动密集型产业就业规模，</w:t>
      </w:r>
      <w:r>
        <w:rPr>
          <w:rFonts w:hint="eastAsia" w:ascii="宋体" w:hAnsi="宋体" w:eastAsia="方正仿宋_GBK" w:cs="方正仿宋_GBK"/>
          <w:color w:val="auto"/>
          <w:sz w:val="32"/>
          <w:szCs w:val="32"/>
          <w:highlight w:val="none"/>
          <w:lang w:eastAsia="zh-CN"/>
        </w:rPr>
        <w:t>大力</w:t>
      </w:r>
      <w:r>
        <w:rPr>
          <w:rFonts w:hint="eastAsia" w:ascii="宋体" w:hAnsi="宋体" w:eastAsia="方正仿宋_GBK" w:cs="方正仿宋_GBK"/>
          <w:color w:val="auto"/>
          <w:sz w:val="32"/>
          <w:szCs w:val="32"/>
          <w:highlight w:val="none"/>
        </w:rPr>
        <w:t>挖掘</w:t>
      </w:r>
      <w:r>
        <w:rPr>
          <w:rFonts w:hint="eastAsia" w:ascii="宋体" w:hAnsi="宋体" w:eastAsia="方正仿宋_GBK" w:cs="方正仿宋_GBK"/>
          <w:color w:val="auto"/>
          <w:sz w:val="32"/>
          <w:szCs w:val="32"/>
          <w:highlight w:val="none"/>
          <w:lang w:eastAsia="zh-CN"/>
        </w:rPr>
        <w:t>高原特色农业等</w:t>
      </w:r>
      <w:r>
        <w:rPr>
          <w:rFonts w:hint="eastAsia" w:ascii="宋体" w:hAnsi="宋体" w:eastAsia="方正仿宋_GBK" w:cs="方正仿宋_GBK"/>
          <w:color w:val="auto"/>
          <w:sz w:val="32"/>
          <w:szCs w:val="32"/>
          <w:highlight w:val="none"/>
        </w:rPr>
        <w:t>优势产业</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shd w:val="clear" w:color="auto" w:fill="FFFFFF"/>
        </w:rPr>
        <w:t>落地加工等沿边开放型</w:t>
      </w:r>
      <w:r>
        <w:rPr>
          <w:rFonts w:hint="eastAsia" w:ascii="宋体" w:hAnsi="宋体" w:eastAsia="方正仿宋_GBK" w:cs="方正仿宋_GBK"/>
          <w:color w:val="auto"/>
          <w:sz w:val="32"/>
          <w:szCs w:val="32"/>
          <w:highlight w:val="none"/>
          <w:shd w:val="clear" w:color="auto" w:fill="FFFFFF"/>
          <w:lang w:eastAsia="zh-CN"/>
        </w:rPr>
        <w:t>产业、</w:t>
      </w:r>
      <w:r>
        <w:rPr>
          <w:rFonts w:hint="eastAsia" w:ascii="宋体" w:hAnsi="宋体" w:eastAsia="方正仿宋_GBK" w:cs="方正仿宋_GBK"/>
          <w:color w:val="auto"/>
          <w:sz w:val="32"/>
          <w:szCs w:val="32"/>
          <w:highlight w:val="none"/>
        </w:rPr>
        <w:t>低空经济等新兴产业</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康养</w:t>
      </w:r>
      <w:r>
        <w:rPr>
          <w:rFonts w:hint="eastAsia" w:ascii="宋体" w:hAnsi="宋体" w:eastAsia="方正仿宋_GBK" w:cs="方正仿宋_GBK"/>
          <w:color w:val="auto"/>
          <w:sz w:val="32"/>
          <w:szCs w:val="32"/>
          <w:highlight w:val="none"/>
          <w:lang w:eastAsia="zh-CN"/>
        </w:rPr>
        <w:t>和</w:t>
      </w:r>
      <w:r>
        <w:rPr>
          <w:rFonts w:hint="eastAsia" w:ascii="宋体" w:hAnsi="宋体" w:eastAsia="方正仿宋_GBK" w:cs="方正仿宋_GBK"/>
          <w:color w:val="auto"/>
          <w:sz w:val="32"/>
          <w:szCs w:val="32"/>
          <w:highlight w:val="none"/>
        </w:rPr>
        <w:t>旅居等服务业就业</w:t>
      </w:r>
      <w:r>
        <w:rPr>
          <w:rFonts w:hint="eastAsia" w:ascii="宋体" w:hAnsi="宋体" w:eastAsia="方正仿宋_GBK" w:cs="方正仿宋_GBK"/>
          <w:color w:val="auto"/>
          <w:sz w:val="32"/>
          <w:szCs w:val="32"/>
          <w:highlight w:val="none"/>
          <w:lang w:val="en-US" w:eastAsia="zh-CN"/>
        </w:rPr>
        <w:t>资源</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shd w:val="clear" w:color="auto" w:fill="FFFFFF"/>
          <w:lang w:eastAsia="zh-CN"/>
        </w:rPr>
        <w:t>实施“人工智能</w:t>
      </w:r>
      <w:r>
        <w:rPr>
          <w:rFonts w:hint="eastAsia" w:ascii="宋体" w:hAnsi="宋体" w:eastAsia="方正仿宋_GBK" w:cs="方正仿宋_GBK"/>
          <w:color w:val="auto"/>
          <w:sz w:val="32"/>
          <w:szCs w:val="32"/>
          <w:highlight w:val="none"/>
          <w:shd w:val="clear" w:color="auto" w:fill="FFFFFF"/>
          <w:lang w:val="en-US" w:eastAsia="zh-CN"/>
        </w:rPr>
        <w:t>+就业”行动</w:t>
      </w:r>
      <w:r>
        <w:rPr>
          <w:rFonts w:hint="eastAsia" w:ascii="宋体" w:hAnsi="宋体" w:eastAsia="方正仿宋_GBK"/>
          <w:color w:val="auto"/>
          <w:spacing w:val="11"/>
          <w:sz w:val="32"/>
          <w:szCs w:val="32"/>
          <w:highlight w:val="none"/>
          <w:lang w:val="en-US" w:eastAsia="zh-CN"/>
        </w:rPr>
        <w:t>，培育开发数据标注师等人工智能岗位。</w:t>
      </w:r>
    </w:p>
    <w:p w14:paraId="1198F0E1">
      <w:pPr>
        <w:pStyle w:val="8"/>
        <w:spacing w:before="156" w:beforeLines="50" w:after="156" w:afterLines="50" w:line="600" w:lineRule="exact"/>
        <w:ind w:firstLine="0" w:firstLineChars="0"/>
        <w:jc w:val="center"/>
        <w:outlineLvl w:val="1"/>
        <w:rPr>
          <w:rFonts w:ascii="宋体" w:hAnsi="宋体" w:eastAsia="方正楷体_GBK" w:cs="方正楷体_GBK"/>
          <w:bCs/>
          <w:color w:val="auto"/>
          <w:spacing w:val="0"/>
          <w:kern w:val="0"/>
          <w:szCs w:val="32"/>
          <w:highlight w:val="none"/>
        </w:rPr>
      </w:pPr>
      <w:bookmarkStart w:id="81" w:name="_Toc18108"/>
      <w:bookmarkStart w:id="82" w:name="_Toc1590160547"/>
      <w:bookmarkStart w:id="83" w:name="_Toc14308"/>
      <w:bookmarkStart w:id="84" w:name="_Toc840401370"/>
      <w:bookmarkStart w:id="85" w:name="_Toc11632"/>
      <w:bookmarkStart w:id="86" w:name="_Toc542594016"/>
      <w:bookmarkStart w:id="87" w:name="_Toc199"/>
      <w:bookmarkStart w:id="88" w:name="_Toc12171"/>
      <w:r>
        <w:rPr>
          <w:rFonts w:hint="eastAsia" w:ascii="宋体" w:hAnsi="宋体" w:eastAsia="方正楷体_GBK" w:cs="方正楷体_GBK"/>
          <w:bCs/>
          <w:color w:val="auto"/>
          <w:spacing w:val="0"/>
          <w:kern w:val="0"/>
          <w:szCs w:val="32"/>
          <w:highlight w:val="none"/>
        </w:rPr>
        <w:t>第</w:t>
      </w:r>
      <w:r>
        <w:rPr>
          <w:rFonts w:hint="eastAsia" w:ascii="宋体" w:hAnsi="宋体" w:eastAsia="方正楷体_GBK" w:cs="方正楷体_GBK"/>
          <w:bCs/>
          <w:color w:val="auto"/>
          <w:spacing w:val="0"/>
          <w:kern w:val="0"/>
          <w:szCs w:val="32"/>
          <w:highlight w:val="none"/>
          <w:lang w:eastAsia="zh-CN"/>
        </w:rPr>
        <w:t>二</w:t>
      </w:r>
      <w:r>
        <w:rPr>
          <w:rFonts w:hint="eastAsia" w:ascii="宋体" w:hAnsi="宋体" w:eastAsia="方正楷体_GBK" w:cs="方正楷体_GBK"/>
          <w:bCs/>
          <w:color w:val="auto"/>
          <w:spacing w:val="0"/>
          <w:kern w:val="0"/>
          <w:szCs w:val="32"/>
          <w:highlight w:val="none"/>
        </w:rPr>
        <w:t>节  深化“创业云南”建设</w:t>
      </w:r>
      <w:bookmarkEnd w:id="81"/>
      <w:bookmarkEnd w:id="82"/>
      <w:bookmarkEnd w:id="83"/>
      <w:bookmarkEnd w:id="84"/>
      <w:bookmarkEnd w:id="85"/>
    </w:p>
    <w:p w14:paraId="3CD0AF51">
      <w:pPr>
        <w:keepNext w:val="0"/>
        <w:keepLines w:val="0"/>
        <w:pageBreakBefore w:val="0"/>
        <w:widowControl w:val="0"/>
        <w:kinsoku/>
        <w:wordWrap/>
        <w:topLinePunct w:val="0"/>
        <w:autoSpaceDE/>
        <w:autoSpaceDN/>
        <w:bidi w:val="0"/>
        <w:adjustRightInd/>
        <w:snapToGrid/>
        <w:spacing w:line="630" w:lineRule="exact"/>
        <w:ind w:firstLine="614" w:firstLineChars="200"/>
        <w:textAlignment w:val="auto"/>
        <w:rPr>
          <w:rFonts w:hint="eastAsia" w:ascii="宋体" w:hAnsi="宋体" w:eastAsia="方正仿宋_GBK" w:cs="方正仿宋_GBK"/>
          <w:color w:val="auto"/>
          <w:sz w:val="32"/>
          <w:szCs w:val="32"/>
          <w:highlight w:val="none"/>
        </w:rPr>
      </w:pPr>
      <w:r>
        <w:rPr>
          <w:rFonts w:hint="eastAsia" w:ascii="宋体" w:hAnsi="宋体" w:eastAsia="方正仿宋_GBK" w:cs="方正仿宋_GBK"/>
          <w:b/>
          <w:bCs/>
          <w:color w:val="auto"/>
          <w:sz w:val="32"/>
          <w:szCs w:val="32"/>
          <w:highlight w:val="none"/>
        </w:rPr>
        <w:t>完善创业支持体系。</w:t>
      </w:r>
      <w:r>
        <w:rPr>
          <w:rFonts w:hint="eastAsia" w:ascii="宋体" w:hAnsi="宋体" w:eastAsia="方正仿宋_GBK" w:cs="Times New Roman"/>
          <w:color w:val="auto"/>
          <w:sz w:val="32"/>
          <w:szCs w:val="32"/>
          <w:highlight w:val="none"/>
          <w:lang w:val="en-US" w:eastAsia="zh-CN"/>
        </w:rPr>
        <w:t>持续推进“创业云南”建设，</w:t>
      </w:r>
      <w:r>
        <w:rPr>
          <w:rFonts w:hint="eastAsia" w:ascii="宋体" w:hAnsi="宋体" w:eastAsia="方正仿宋_GBK" w:cs="方正仿宋_GBK"/>
          <w:color w:val="auto"/>
          <w:sz w:val="32"/>
          <w:szCs w:val="32"/>
          <w:highlight w:val="none"/>
        </w:rPr>
        <w:t>打响“七彩云南·创业福地”品牌</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优化创业促进就业政策环境，</w:t>
      </w:r>
      <w:r>
        <w:rPr>
          <w:rFonts w:hint="eastAsia" w:ascii="宋体" w:hAnsi="宋体" w:eastAsia="方正仿宋_GBK" w:cs="方正仿宋_GBK"/>
          <w:b w:val="0"/>
          <w:bCs w:val="0"/>
          <w:color w:val="auto"/>
          <w:kern w:val="2"/>
          <w:sz w:val="32"/>
          <w:szCs w:val="32"/>
          <w:highlight w:val="none"/>
          <w:lang w:val="en-US" w:eastAsia="zh-CN" w:bidi="ar-SA"/>
        </w:rPr>
        <w:t>出台旅居创业、OPC创业支持政策，</w:t>
      </w:r>
      <w:r>
        <w:rPr>
          <w:rFonts w:hint="eastAsia" w:ascii="宋体" w:hAnsi="宋体" w:eastAsia="方正仿宋_GBK" w:cs="方正仿宋_GBK"/>
          <w:color w:val="auto"/>
          <w:sz w:val="32"/>
          <w:szCs w:val="32"/>
          <w:highlight w:val="none"/>
        </w:rPr>
        <w:t>构建“创业培训、创业服务、创业孵化、创业活动”联动支持体系，强化全链条</w:t>
      </w:r>
      <w:r>
        <w:rPr>
          <w:rFonts w:hint="eastAsia" w:ascii="宋体" w:hAnsi="宋体" w:eastAsia="方正仿宋_GBK" w:cs="方正仿宋_GBK"/>
          <w:color w:val="auto"/>
          <w:sz w:val="32"/>
          <w:szCs w:val="32"/>
          <w:highlight w:val="none"/>
          <w:lang w:eastAsia="zh-CN"/>
        </w:rPr>
        <w:t>创业</w:t>
      </w:r>
      <w:r>
        <w:rPr>
          <w:rFonts w:hint="eastAsia" w:ascii="宋体" w:hAnsi="宋体" w:eastAsia="方正仿宋_GBK" w:cs="方正仿宋_GBK"/>
          <w:color w:val="auto"/>
          <w:sz w:val="32"/>
          <w:szCs w:val="32"/>
          <w:highlight w:val="none"/>
        </w:rPr>
        <w:t>扶持保障</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面向高校毕业生、农民工、退役军人等重点群体，分类提供创业支持保障</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lang w:val="en-US" w:eastAsia="zh-CN"/>
        </w:rPr>
        <w:t>实施</w:t>
      </w:r>
      <w:r>
        <w:rPr>
          <w:rFonts w:hint="eastAsia" w:ascii="宋体" w:hAnsi="宋体" w:eastAsia="方正仿宋_GBK" w:cs="方正仿宋_GBK"/>
          <w:color w:val="auto"/>
          <w:sz w:val="32"/>
          <w:szCs w:val="32"/>
          <w:highlight w:val="none"/>
        </w:rPr>
        <w:t>“青年创客”扶持计划</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支持大学生、返乡入乡青年以非遗为核心创业</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深化省院、沪滇等跨区域创业交流合作机制，</w:t>
      </w:r>
      <w:r>
        <w:rPr>
          <w:rFonts w:hint="eastAsia" w:ascii="宋体" w:hAnsi="宋体" w:eastAsia="方正仿宋_GBK" w:cs="方正仿宋_GBK"/>
          <w:color w:val="auto"/>
          <w:sz w:val="32"/>
          <w:szCs w:val="32"/>
          <w:highlight w:val="none"/>
          <w:lang w:val="en-US" w:eastAsia="zh-CN"/>
        </w:rPr>
        <w:t>积极</w:t>
      </w:r>
      <w:r>
        <w:rPr>
          <w:rFonts w:hint="eastAsia" w:ascii="宋体" w:hAnsi="宋体" w:eastAsia="方正仿宋_GBK" w:cs="方正仿宋_GBK"/>
          <w:color w:val="auto"/>
          <w:sz w:val="32"/>
          <w:szCs w:val="32"/>
          <w:highlight w:val="none"/>
        </w:rPr>
        <w:t>引才入滇创业。</w:t>
      </w:r>
    </w:p>
    <w:p w14:paraId="3E5E5AC1">
      <w:pPr>
        <w:keepNext w:val="0"/>
        <w:keepLines w:val="0"/>
        <w:pageBreakBefore w:val="0"/>
        <w:widowControl w:val="0"/>
        <w:kinsoku/>
        <w:wordWrap/>
        <w:topLinePunct w:val="0"/>
        <w:autoSpaceDE/>
        <w:autoSpaceDN/>
        <w:bidi w:val="0"/>
        <w:adjustRightInd/>
        <w:snapToGrid/>
        <w:spacing w:line="630" w:lineRule="exact"/>
        <w:ind w:firstLine="614" w:firstLineChars="200"/>
        <w:textAlignment w:val="auto"/>
        <w:rPr>
          <w:rFonts w:ascii="宋体" w:hAnsi="宋体" w:eastAsia="方正仿宋_GBK" w:cs="方正仿宋_GBK"/>
          <w:color w:val="auto"/>
          <w:sz w:val="32"/>
          <w:szCs w:val="32"/>
          <w:highlight w:val="none"/>
        </w:rPr>
      </w:pPr>
      <w:r>
        <w:rPr>
          <w:rFonts w:hint="eastAsia" w:ascii="宋体" w:hAnsi="宋体" w:eastAsia="方正仿宋_GBK" w:cs="方正仿宋_GBK"/>
          <w:b/>
          <w:bCs/>
          <w:color w:val="auto"/>
          <w:sz w:val="32"/>
          <w:szCs w:val="32"/>
          <w:highlight w:val="none"/>
        </w:rPr>
        <w:t>提升创业培训质效。</w:t>
      </w:r>
      <w:r>
        <w:rPr>
          <w:rFonts w:hint="eastAsia" w:ascii="宋体" w:hAnsi="宋体" w:eastAsia="方正仿宋_GBK" w:cs="方正仿宋_GBK"/>
          <w:color w:val="auto"/>
          <w:sz w:val="32"/>
          <w:szCs w:val="32"/>
          <w:highlight w:val="none"/>
        </w:rPr>
        <w:t>聚焦各类创业者不同阶段创业需求，优化“马兰花”创业培训，开发一批“云花”“云咖”“云茶”“云旅”等</w:t>
      </w:r>
      <w:r>
        <w:rPr>
          <w:rFonts w:hint="eastAsia" w:ascii="宋体" w:hAnsi="宋体" w:eastAsia="方正仿宋_GBK" w:cs="方正仿宋_GBK"/>
          <w:color w:val="auto"/>
          <w:sz w:val="32"/>
          <w:szCs w:val="32"/>
          <w:highlight w:val="none"/>
          <w:lang w:eastAsia="zh-CN"/>
        </w:rPr>
        <w:t>特色</w:t>
      </w:r>
      <w:r>
        <w:rPr>
          <w:rFonts w:hint="eastAsia" w:ascii="宋体" w:hAnsi="宋体" w:eastAsia="方正仿宋_GBK" w:cs="方正仿宋_GBK"/>
          <w:color w:val="auto"/>
          <w:sz w:val="32"/>
          <w:szCs w:val="32"/>
          <w:highlight w:val="none"/>
        </w:rPr>
        <w:t>课程。加强师资队伍建设，推广创业训练营模式，举办创业培训讲师大赛，建强创业指导服务队伍，建立完善云南“创业智库”。广泛开展创业宣讲活动，激发劳动者创业意识。运用购买服务、委托运营、技术合作、资质认定等方式，支持市场化创业服务机构为创业项目提供实践</w:t>
      </w:r>
      <w:r>
        <w:rPr>
          <w:rFonts w:hint="eastAsia" w:ascii="宋体" w:hAnsi="宋体" w:eastAsia="方正仿宋_GBK" w:cs="方正仿宋_GBK"/>
          <w:color w:val="auto"/>
          <w:sz w:val="32"/>
          <w:szCs w:val="32"/>
          <w:highlight w:val="none"/>
          <w:lang w:val="en-US" w:eastAsia="zh-CN"/>
        </w:rPr>
        <w:t>锻炼</w:t>
      </w:r>
      <w:r>
        <w:rPr>
          <w:rFonts w:hint="eastAsia" w:ascii="宋体" w:hAnsi="宋体" w:eastAsia="方正仿宋_GBK" w:cs="方正仿宋_GBK"/>
          <w:color w:val="auto"/>
          <w:sz w:val="32"/>
          <w:szCs w:val="32"/>
          <w:highlight w:val="none"/>
        </w:rPr>
        <w:t>。</w:t>
      </w:r>
    </w:p>
    <w:p w14:paraId="6D02C76D">
      <w:pPr>
        <w:keepNext w:val="0"/>
        <w:keepLines w:val="0"/>
        <w:pageBreakBefore w:val="0"/>
        <w:widowControl w:val="0"/>
        <w:kinsoku/>
        <w:wordWrap/>
        <w:overflowPunct w:val="0"/>
        <w:topLinePunct w:val="0"/>
        <w:autoSpaceDE/>
        <w:autoSpaceDN/>
        <w:bidi w:val="0"/>
        <w:adjustRightInd/>
        <w:snapToGrid/>
        <w:spacing w:line="626" w:lineRule="exact"/>
        <w:ind w:left="0" w:leftChars="0" w:firstLine="614" w:firstLineChars="200"/>
        <w:jc w:val="both"/>
        <w:textAlignment w:val="auto"/>
        <w:rPr>
          <w:rFonts w:hint="eastAsia" w:ascii="宋体" w:hAnsi="宋体" w:eastAsia="方正仿宋_GBK" w:cs="方正仿宋_GBK"/>
          <w:color w:val="auto"/>
          <w:sz w:val="32"/>
          <w:szCs w:val="32"/>
          <w:highlight w:val="none"/>
        </w:rPr>
      </w:pPr>
      <w:r>
        <w:rPr>
          <w:rFonts w:hint="eastAsia" w:ascii="宋体" w:hAnsi="宋体" w:eastAsia="方正仿宋_GBK" w:cs="方正仿宋_GBK"/>
          <w:b/>
          <w:bCs/>
          <w:color w:val="auto"/>
          <w:sz w:val="32"/>
          <w:szCs w:val="32"/>
          <w:highlight w:val="none"/>
        </w:rPr>
        <w:t>强化创业孵化赋能。</w:t>
      </w:r>
      <w:r>
        <w:rPr>
          <w:rFonts w:hint="default" w:ascii="宋体" w:hAnsi="宋体" w:eastAsia="方正仿宋_GBK" w:cs="Times New Roman"/>
          <w:i w:val="0"/>
          <w:iCs w:val="0"/>
          <w:caps w:val="0"/>
          <w:color w:val="auto"/>
          <w:spacing w:val="0"/>
          <w:sz w:val="32"/>
          <w:szCs w:val="32"/>
          <w:highlight w:val="none"/>
          <w:shd w:val="clear" w:color="auto" w:fill="FFFFFF"/>
          <w:lang w:val="en-US" w:eastAsia="zh-CN"/>
        </w:rPr>
        <w:t>推广普洱</w:t>
      </w:r>
      <w:r>
        <w:rPr>
          <w:rFonts w:hint="eastAsia" w:ascii="宋体" w:hAnsi="宋体" w:eastAsia="方正仿宋_GBK" w:cs="Times New Roman"/>
          <w:i w:val="0"/>
          <w:iCs w:val="0"/>
          <w:caps w:val="0"/>
          <w:color w:val="auto"/>
          <w:spacing w:val="0"/>
          <w:sz w:val="32"/>
          <w:szCs w:val="32"/>
          <w:highlight w:val="none"/>
          <w:shd w:val="clear" w:color="auto" w:fill="FFFFFF"/>
          <w:lang w:val="en-US" w:eastAsia="zh-CN"/>
        </w:rPr>
        <w:t>“</w:t>
      </w:r>
      <w:r>
        <w:rPr>
          <w:rFonts w:hint="default" w:ascii="宋体" w:hAnsi="宋体" w:eastAsia="方正仿宋_GBK" w:cs="Times New Roman"/>
          <w:i w:val="0"/>
          <w:iCs w:val="0"/>
          <w:caps w:val="0"/>
          <w:color w:val="auto"/>
          <w:spacing w:val="0"/>
          <w:sz w:val="32"/>
          <w:szCs w:val="32"/>
          <w:highlight w:val="none"/>
          <w:shd w:val="clear" w:color="auto" w:fill="FFFFFF"/>
          <w:lang w:val="en-US" w:eastAsia="zh-CN"/>
        </w:rPr>
        <w:t>创业之城</w:t>
      </w:r>
      <w:r>
        <w:rPr>
          <w:rFonts w:hint="eastAsia" w:ascii="宋体" w:hAnsi="宋体" w:eastAsia="方正仿宋_GBK" w:cs="Times New Roman"/>
          <w:i w:val="0"/>
          <w:iCs w:val="0"/>
          <w:caps w:val="0"/>
          <w:color w:val="auto"/>
          <w:spacing w:val="0"/>
          <w:sz w:val="32"/>
          <w:szCs w:val="32"/>
          <w:highlight w:val="none"/>
          <w:shd w:val="clear" w:color="auto" w:fill="FFFFFF"/>
          <w:lang w:val="en-US" w:eastAsia="zh-CN"/>
        </w:rPr>
        <w:t>”、镇雄返乡创业、保山</w:t>
      </w:r>
      <w:r>
        <w:rPr>
          <w:rFonts w:hint="default" w:ascii="宋体" w:hAnsi="宋体" w:eastAsia="方正仿宋_GBK" w:cs="Times New Roman"/>
          <w:i w:val="0"/>
          <w:iCs w:val="0"/>
          <w:caps w:val="0"/>
          <w:color w:val="auto"/>
          <w:spacing w:val="0"/>
          <w:sz w:val="32"/>
          <w:szCs w:val="32"/>
          <w:highlight w:val="none"/>
          <w:shd w:val="clear" w:color="auto" w:fill="FFFFFF"/>
          <w:lang w:val="en-US" w:eastAsia="zh-CN"/>
        </w:rPr>
        <w:t>直播电商创业经验</w:t>
      </w:r>
      <w:r>
        <w:rPr>
          <w:rFonts w:hint="eastAsia" w:ascii="宋体" w:hAnsi="宋体" w:eastAsia="方正仿宋_GBK" w:cs="Times New Roman"/>
          <w:b w:val="0"/>
          <w:i w:val="0"/>
          <w:caps w:val="0"/>
          <w:color w:val="auto"/>
          <w:spacing w:val="0"/>
          <w:sz w:val="32"/>
          <w:szCs w:val="32"/>
          <w:highlight w:val="none"/>
          <w:shd w:val="clear" w:color="auto" w:fill="FFFFFF"/>
          <w:lang w:val="en-US" w:eastAsia="zh-CN"/>
        </w:rPr>
        <w:t>和</w:t>
      </w:r>
      <w:r>
        <w:rPr>
          <w:rFonts w:hint="default" w:ascii="宋体" w:hAnsi="宋体" w:eastAsia="方正仿宋_GBK" w:cs="Times New Roman"/>
          <w:b w:val="0"/>
          <w:i w:val="0"/>
          <w:caps w:val="0"/>
          <w:color w:val="auto"/>
          <w:spacing w:val="0"/>
          <w:sz w:val="32"/>
          <w:szCs w:val="32"/>
          <w:highlight w:val="none"/>
          <w:shd w:val="clear" w:color="auto" w:fill="FFFFFF"/>
          <w:lang w:val="en-US" w:eastAsia="zh-CN"/>
        </w:rPr>
        <w:t>旅居创业、OPC创业</w:t>
      </w:r>
      <w:r>
        <w:rPr>
          <w:rFonts w:hint="default" w:ascii="宋体" w:hAnsi="宋体" w:eastAsia="方正仿宋_GBK" w:cs="Times New Roman"/>
          <w:i w:val="0"/>
          <w:iCs w:val="0"/>
          <w:caps w:val="0"/>
          <w:color w:val="auto"/>
          <w:spacing w:val="0"/>
          <w:sz w:val="32"/>
          <w:szCs w:val="32"/>
          <w:highlight w:val="none"/>
          <w:shd w:val="clear" w:color="auto" w:fill="FFFFFF"/>
          <w:lang w:val="en-US" w:eastAsia="zh-CN"/>
        </w:rPr>
        <w:t>，打造</w:t>
      </w:r>
      <w:r>
        <w:rPr>
          <w:rFonts w:hint="eastAsia" w:ascii="宋体" w:hAnsi="宋体" w:eastAsia="方正仿宋_GBK" w:cs="Times New Roman"/>
          <w:i w:val="0"/>
          <w:iCs w:val="0"/>
          <w:caps w:val="0"/>
          <w:color w:val="auto"/>
          <w:spacing w:val="0"/>
          <w:sz w:val="32"/>
          <w:szCs w:val="32"/>
          <w:highlight w:val="none"/>
          <w:shd w:val="clear" w:color="auto" w:fill="FFFFFF"/>
          <w:lang w:val="en-US" w:eastAsia="zh-CN"/>
        </w:rPr>
        <w:t>“</w:t>
      </w:r>
      <w:r>
        <w:rPr>
          <w:rFonts w:hint="default" w:ascii="宋体" w:hAnsi="宋体" w:eastAsia="方正仿宋_GBK" w:cs="Times New Roman"/>
          <w:i w:val="0"/>
          <w:iCs w:val="0"/>
          <w:caps w:val="0"/>
          <w:color w:val="auto"/>
          <w:spacing w:val="0"/>
          <w:sz w:val="30"/>
          <w:szCs w:val="30"/>
          <w:highlight w:val="none"/>
          <w:shd w:val="clear" w:color="auto" w:fill="FFFFFF"/>
          <w:lang w:val="en-US" w:eastAsia="zh-CN"/>
        </w:rPr>
        <w:t>一</w:t>
      </w:r>
      <w:r>
        <w:rPr>
          <w:rFonts w:hint="default" w:ascii="宋体" w:hAnsi="宋体" w:eastAsia="方正仿宋_GBK" w:cs="Times New Roman"/>
          <w:i w:val="0"/>
          <w:iCs w:val="0"/>
          <w:caps w:val="0"/>
          <w:color w:val="auto"/>
          <w:spacing w:val="0"/>
          <w:sz w:val="32"/>
          <w:szCs w:val="32"/>
          <w:highlight w:val="none"/>
          <w:shd w:val="clear" w:color="auto" w:fill="FFFFFF"/>
          <w:lang w:val="en-US" w:eastAsia="zh-CN"/>
        </w:rPr>
        <w:t>地一项目、一域一品牌</w:t>
      </w:r>
      <w:r>
        <w:rPr>
          <w:rFonts w:hint="eastAsia" w:ascii="宋体" w:hAnsi="宋体" w:eastAsia="方正仿宋_GBK" w:cs="Times New Roman"/>
          <w:i w:val="0"/>
          <w:iCs w:val="0"/>
          <w:caps w:val="0"/>
          <w:color w:val="auto"/>
          <w:spacing w:val="0"/>
          <w:sz w:val="32"/>
          <w:szCs w:val="32"/>
          <w:highlight w:val="none"/>
          <w:shd w:val="clear" w:color="auto" w:fill="FFFFFF"/>
          <w:lang w:val="en-US" w:eastAsia="zh-CN"/>
        </w:rPr>
        <w:t>”。</w:t>
      </w:r>
      <w:r>
        <w:rPr>
          <w:rFonts w:hint="eastAsia" w:ascii="宋体" w:hAnsi="宋体" w:eastAsia="方正仿宋_GBK" w:cs="方正仿宋_GBK"/>
          <w:color w:val="auto"/>
          <w:sz w:val="32"/>
          <w:szCs w:val="32"/>
          <w:highlight w:val="none"/>
        </w:rPr>
        <w:t>强化创业模式引领</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推广“科技成果+创业”“产业发展+创业”“职业技能+创业”“民生需求+创业”</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因地制宜推行“高原特色农业+创业”“文旅康养+创业”“城区改造+创业”</w:t>
      </w:r>
      <w:r>
        <w:rPr>
          <w:rFonts w:hint="eastAsia" w:ascii="宋体" w:hAnsi="宋体" w:eastAsia="方正仿宋_GBK" w:cs="方正仿宋_GBK"/>
          <w:strike w:val="0"/>
          <w:dstrike w:val="0"/>
          <w:color w:val="auto"/>
          <w:sz w:val="32"/>
          <w:szCs w:val="32"/>
          <w:highlight w:val="none"/>
        </w:rPr>
        <w:t>“绿美乡村+创业”</w:t>
      </w:r>
      <w:r>
        <w:rPr>
          <w:rFonts w:hint="eastAsia" w:ascii="宋体" w:hAnsi="宋体" w:eastAsia="方正仿宋_GBK" w:cs="方正仿宋_GBK"/>
          <w:color w:val="auto"/>
          <w:sz w:val="32"/>
          <w:szCs w:val="32"/>
          <w:highlight w:val="none"/>
        </w:rPr>
        <w:t>模式。实施创业平台增量提质行动，</w:t>
      </w:r>
      <w:r>
        <w:rPr>
          <w:rFonts w:hint="eastAsia" w:ascii="宋体" w:hAnsi="宋体" w:eastAsia="方正仿宋_GBK" w:cs="方正仿宋_GBK"/>
          <w:color w:val="auto"/>
          <w:sz w:val="32"/>
          <w:szCs w:val="32"/>
          <w:highlight w:val="none"/>
          <w:lang w:val="en-US" w:eastAsia="zh-CN"/>
        </w:rPr>
        <w:t>挖掘</w:t>
      </w:r>
      <w:r>
        <w:rPr>
          <w:rFonts w:hint="eastAsia" w:ascii="宋体" w:hAnsi="宋体" w:eastAsia="方正仿宋_GBK" w:cs="方正仿宋_GBK"/>
          <w:color w:val="auto"/>
          <w:sz w:val="32"/>
          <w:szCs w:val="32"/>
          <w:highlight w:val="none"/>
        </w:rPr>
        <w:t>整合创业孵化载体资源，</w:t>
      </w:r>
      <w:r>
        <w:rPr>
          <w:rFonts w:hint="eastAsia" w:ascii="宋体" w:hAnsi="宋体" w:eastAsia="方正仿宋_GBK" w:cs="Times New Roman"/>
          <w:i w:val="0"/>
          <w:iCs w:val="0"/>
          <w:caps w:val="0"/>
          <w:color w:val="auto"/>
          <w:spacing w:val="0"/>
          <w:sz w:val="32"/>
          <w:szCs w:val="32"/>
          <w:highlight w:val="none"/>
          <w:shd w:val="clear" w:color="auto" w:fill="FFFFFF"/>
          <w:lang w:val="en-US" w:eastAsia="zh-CN"/>
        </w:rPr>
        <w:t>建强创业小镇、街区、社区、村落等，</w:t>
      </w:r>
      <w:r>
        <w:rPr>
          <w:rFonts w:hint="eastAsia" w:ascii="宋体" w:hAnsi="宋体" w:eastAsia="方正仿宋_GBK" w:cs="方正仿宋_GBK"/>
          <w:color w:val="auto"/>
          <w:sz w:val="32"/>
          <w:szCs w:val="32"/>
          <w:highlight w:val="none"/>
        </w:rPr>
        <w:t>推进创业孵化载体县级全覆盖，探索东西部</w:t>
      </w:r>
      <w:r>
        <w:rPr>
          <w:rFonts w:hint="eastAsia" w:ascii="宋体" w:hAnsi="宋体" w:eastAsia="方正仿宋_GBK" w:cs="方正仿宋_GBK"/>
          <w:color w:val="auto"/>
          <w:sz w:val="32"/>
          <w:szCs w:val="32"/>
          <w:highlight w:val="none"/>
          <w:lang w:eastAsia="zh-CN"/>
        </w:rPr>
        <w:t>协</w:t>
      </w:r>
      <w:r>
        <w:rPr>
          <w:rFonts w:hint="eastAsia" w:ascii="宋体" w:hAnsi="宋体" w:eastAsia="方正仿宋_GBK" w:cs="方正仿宋_GBK"/>
          <w:color w:val="auto"/>
          <w:sz w:val="32"/>
          <w:szCs w:val="32"/>
          <w:highlight w:val="none"/>
        </w:rPr>
        <w:t>作共建高质量创业孵化载体。</w:t>
      </w:r>
      <w:r>
        <w:rPr>
          <w:rFonts w:hint="eastAsia" w:ascii="宋体" w:hAnsi="宋体" w:eastAsia="方正仿宋_GBK" w:cs="方正仿宋_GBK"/>
          <w:color w:val="auto"/>
          <w:sz w:val="32"/>
          <w:szCs w:val="32"/>
          <w:highlight w:val="none"/>
          <w:lang w:val="en-US" w:eastAsia="zh-CN"/>
        </w:rPr>
        <w:t>支持</w:t>
      </w:r>
      <w:r>
        <w:rPr>
          <w:rFonts w:hint="eastAsia" w:ascii="宋体" w:hAnsi="宋体" w:eastAsia="方正仿宋_GBK" w:cs="方正仿宋_GBK"/>
          <w:color w:val="auto"/>
          <w:sz w:val="32"/>
          <w:szCs w:val="32"/>
          <w:highlight w:val="none"/>
        </w:rPr>
        <w:t>建立创业指导师工作室、校园创业指导服务站等平台。</w:t>
      </w:r>
    </w:p>
    <w:p w14:paraId="775C18E5">
      <w:pPr>
        <w:keepNext w:val="0"/>
        <w:keepLines w:val="0"/>
        <w:pageBreakBefore w:val="0"/>
        <w:widowControl w:val="0"/>
        <w:kinsoku/>
        <w:wordWrap/>
        <w:topLinePunct w:val="0"/>
        <w:autoSpaceDE/>
        <w:autoSpaceDN/>
        <w:bidi w:val="0"/>
        <w:adjustRightInd/>
        <w:snapToGrid/>
        <w:spacing w:line="626" w:lineRule="exact"/>
        <w:ind w:firstLine="614" w:firstLineChars="200"/>
        <w:textAlignment w:val="auto"/>
        <w:rPr>
          <w:rFonts w:hint="eastAsia" w:ascii="宋体" w:hAnsi="宋体" w:eastAsia="方正仿宋_GBK" w:cs="方正仿宋_GBK"/>
          <w:color w:val="auto"/>
          <w:sz w:val="32"/>
          <w:szCs w:val="32"/>
          <w:highlight w:val="none"/>
          <w:lang w:eastAsia="zh-CN"/>
        </w:rPr>
      </w:pPr>
      <w:r>
        <w:rPr>
          <w:rFonts w:hint="eastAsia" w:ascii="宋体" w:hAnsi="宋体" w:eastAsia="方正仿宋_GBK" w:cs="方正仿宋_GBK"/>
          <w:b/>
          <w:bCs/>
          <w:color w:val="auto"/>
          <w:sz w:val="32"/>
          <w:szCs w:val="32"/>
          <w:highlight w:val="none"/>
        </w:rPr>
        <w:t>加强创业服务保障。</w:t>
      </w:r>
      <w:r>
        <w:rPr>
          <w:rFonts w:hint="eastAsia" w:ascii="宋体" w:hAnsi="宋体" w:eastAsia="方正仿宋_GBK" w:cs="方正仿宋_GBK"/>
          <w:color w:val="auto"/>
          <w:sz w:val="32"/>
          <w:szCs w:val="32"/>
          <w:highlight w:val="none"/>
        </w:rPr>
        <w:t>建立公共创业服务平台，推进个人创业“一件事”集成办理和“人工智能+创业”场景应用。完善创业政策库、项目库、专家库，加强全周期创业支持。加大创业融资支持力度</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推广“云岭创业贷”专项贷款，用好融信服平台。创新资源对接服务模式，举办“创业云南”系列大赛，搭建创业项目、创业者、投资</w:t>
      </w:r>
      <w:r>
        <w:rPr>
          <w:rFonts w:hint="eastAsia" w:ascii="宋体" w:hAnsi="宋体" w:eastAsia="方正仿宋_GBK" w:cs="方正仿宋_GBK"/>
          <w:color w:val="auto"/>
          <w:sz w:val="32"/>
          <w:szCs w:val="32"/>
          <w:highlight w:val="none"/>
          <w:lang w:eastAsia="zh-CN"/>
        </w:rPr>
        <w:t>主体</w:t>
      </w:r>
      <w:r>
        <w:rPr>
          <w:rFonts w:hint="eastAsia" w:ascii="宋体" w:hAnsi="宋体" w:eastAsia="方正仿宋_GBK" w:cs="方正仿宋_GBK"/>
          <w:color w:val="auto"/>
          <w:sz w:val="32"/>
          <w:szCs w:val="32"/>
          <w:highlight w:val="none"/>
        </w:rPr>
        <w:t>对接平台。将旅居</w:t>
      </w:r>
      <w:r>
        <w:rPr>
          <w:rFonts w:hint="eastAsia" w:ascii="宋体" w:hAnsi="宋体" w:eastAsia="方正仿宋_GBK" w:cs="方正仿宋_GBK"/>
          <w:color w:val="auto"/>
          <w:sz w:val="32"/>
          <w:szCs w:val="32"/>
          <w:highlight w:val="none"/>
          <w:lang w:eastAsia="zh-CN"/>
        </w:rPr>
        <w:t>创业者</w:t>
      </w:r>
      <w:r>
        <w:rPr>
          <w:rFonts w:hint="eastAsia" w:ascii="宋体" w:hAnsi="宋体" w:eastAsia="方正仿宋_GBK" w:cs="方正仿宋_GBK"/>
          <w:color w:val="auto"/>
          <w:sz w:val="32"/>
          <w:szCs w:val="32"/>
          <w:highlight w:val="none"/>
        </w:rPr>
        <w:t>纳入</w:t>
      </w:r>
      <w:r>
        <w:rPr>
          <w:rFonts w:hint="eastAsia" w:ascii="宋体" w:hAnsi="宋体" w:eastAsia="方正仿宋_GBK" w:cs="方正仿宋_GBK"/>
          <w:color w:val="auto"/>
          <w:sz w:val="32"/>
          <w:szCs w:val="32"/>
          <w:highlight w:val="none"/>
          <w:lang w:eastAsia="zh-CN"/>
        </w:rPr>
        <w:t>公共创业</w:t>
      </w:r>
      <w:r>
        <w:rPr>
          <w:rFonts w:hint="eastAsia" w:ascii="宋体" w:hAnsi="宋体" w:eastAsia="方正仿宋_GBK" w:cs="方正仿宋_GBK"/>
          <w:color w:val="auto"/>
          <w:sz w:val="32"/>
          <w:szCs w:val="32"/>
          <w:highlight w:val="none"/>
        </w:rPr>
        <w:t>服务范围，引导开展咖啡精深加工、鲜切花文旅等本土化创业项目。将带动就业多的创业主体人才需求纳入引才范围，在专业技术资格、职称申报、人才评定等方面按规定给予倾斜。完善青年创业容错机制，做好再创业帮扶保障</w:t>
      </w:r>
      <w:r>
        <w:rPr>
          <w:rFonts w:hint="eastAsia" w:ascii="宋体" w:hAnsi="宋体" w:eastAsia="方正仿宋_GBK" w:cs="方正仿宋_GBK"/>
          <w:color w:val="auto"/>
          <w:sz w:val="32"/>
          <w:szCs w:val="32"/>
          <w:highlight w:val="none"/>
          <w:lang w:eastAsia="zh-CN"/>
        </w:rPr>
        <w:t>。</w:t>
      </w:r>
    </w:p>
    <w:p w14:paraId="1A975CB6">
      <w:pPr>
        <w:pStyle w:val="8"/>
        <w:keepNext w:val="0"/>
        <w:keepLines w:val="0"/>
        <w:pageBreakBefore w:val="0"/>
        <w:widowControl w:val="0"/>
        <w:kinsoku/>
        <w:wordWrap/>
        <w:overflowPunct/>
        <w:topLinePunct w:val="0"/>
        <w:autoSpaceDE/>
        <w:autoSpaceDN/>
        <w:bidi w:val="0"/>
        <w:adjustRightInd/>
        <w:snapToGrid w:val="0"/>
        <w:spacing w:before="156" w:beforeLines="50" w:after="156" w:afterLines="50" w:line="626" w:lineRule="exact"/>
        <w:ind w:firstLine="0" w:firstLineChars="0"/>
        <w:jc w:val="center"/>
        <w:textAlignment w:val="auto"/>
        <w:outlineLvl w:val="1"/>
        <w:rPr>
          <w:rFonts w:hint="eastAsia" w:ascii="宋体" w:hAnsi="宋体" w:eastAsia="方正楷体_GBK" w:cs="方正楷体_GBK"/>
          <w:bCs/>
          <w:color w:val="auto"/>
          <w:spacing w:val="0"/>
          <w:kern w:val="0"/>
          <w:sz w:val="32"/>
          <w:szCs w:val="32"/>
          <w:highlight w:val="none"/>
        </w:rPr>
      </w:pPr>
      <w:bookmarkStart w:id="89" w:name="_Toc18653"/>
      <w:bookmarkStart w:id="90" w:name="_Toc501967033"/>
      <w:bookmarkStart w:id="91" w:name="_Toc15487"/>
      <w:bookmarkStart w:id="92" w:name="_Toc163"/>
      <w:r>
        <w:rPr>
          <w:rFonts w:hint="eastAsia" w:ascii="宋体" w:hAnsi="宋体" w:eastAsia="方正楷体_GBK" w:cs="方正楷体_GBK"/>
          <w:bCs/>
          <w:color w:val="auto"/>
          <w:spacing w:val="0"/>
          <w:kern w:val="0"/>
          <w:sz w:val="32"/>
          <w:szCs w:val="32"/>
          <w:highlight w:val="none"/>
        </w:rPr>
        <w:t>第</w:t>
      </w:r>
      <w:r>
        <w:rPr>
          <w:rFonts w:hint="eastAsia" w:ascii="宋体" w:hAnsi="宋体" w:eastAsia="方正楷体_GBK" w:cs="方正楷体_GBK"/>
          <w:bCs/>
          <w:color w:val="auto"/>
          <w:spacing w:val="0"/>
          <w:kern w:val="0"/>
          <w:sz w:val="32"/>
          <w:szCs w:val="32"/>
          <w:highlight w:val="none"/>
          <w:lang w:eastAsia="zh-CN"/>
        </w:rPr>
        <w:t>三</w:t>
      </w:r>
      <w:r>
        <w:rPr>
          <w:rFonts w:hint="eastAsia" w:ascii="宋体" w:hAnsi="宋体" w:eastAsia="方正楷体_GBK" w:cs="方正楷体_GBK"/>
          <w:bCs/>
          <w:color w:val="auto"/>
          <w:spacing w:val="0"/>
          <w:kern w:val="0"/>
          <w:sz w:val="32"/>
          <w:szCs w:val="32"/>
          <w:highlight w:val="none"/>
        </w:rPr>
        <w:t xml:space="preserve">节  </w:t>
      </w:r>
      <w:r>
        <w:rPr>
          <w:rFonts w:hint="eastAsia" w:ascii="宋体" w:hAnsi="宋体" w:eastAsia="方正楷体_GBK" w:cs="方正楷体_GBK"/>
          <w:bCs/>
          <w:color w:val="auto"/>
          <w:spacing w:val="0"/>
          <w:kern w:val="0"/>
          <w:sz w:val="32"/>
          <w:szCs w:val="32"/>
          <w:highlight w:val="none"/>
          <w:lang w:eastAsia="zh-CN"/>
        </w:rPr>
        <w:t>促进</w:t>
      </w:r>
      <w:r>
        <w:rPr>
          <w:rFonts w:hint="eastAsia" w:ascii="宋体" w:hAnsi="宋体" w:eastAsia="方正楷体_GBK" w:cs="方正楷体_GBK"/>
          <w:bCs/>
          <w:color w:val="auto"/>
          <w:spacing w:val="0"/>
          <w:kern w:val="0"/>
          <w:sz w:val="32"/>
          <w:szCs w:val="32"/>
          <w:highlight w:val="none"/>
        </w:rPr>
        <w:t>重点群体就业</w:t>
      </w:r>
      <w:bookmarkEnd w:id="86"/>
      <w:bookmarkEnd w:id="87"/>
      <w:bookmarkEnd w:id="88"/>
      <w:bookmarkEnd w:id="89"/>
      <w:bookmarkEnd w:id="90"/>
      <w:bookmarkEnd w:id="91"/>
      <w:bookmarkEnd w:id="92"/>
    </w:p>
    <w:p w14:paraId="4B1C2C5A">
      <w:pPr>
        <w:pStyle w:val="8"/>
        <w:keepNext w:val="0"/>
        <w:keepLines w:val="0"/>
        <w:pageBreakBefore w:val="0"/>
        <w:widowControl w:val="0"/>
        <w:kinsoku/>
        <w:wordWrap/>
        <w:overflowPunct/>
        <w:topLinePunct w:val="0"/>
        <w:autoSpaceDE/>
        <w:autoSpaceDN/>
        <w:bidi w:val="0"/>
        <w:adjustRightInd/>
        <w:snapToGrid w:val="0"/>
        <w:spacing w:after="0" w:line="630" w:lineRule="exact"/>
        <w:ind w:firstLine="658" w:firstLineChars="200"/>
        <w:jc w:val="both"/>
        <w:textAlignment w:val="auto"/>
        <w:rPr>
          <w:rFonts w:hint="eastAsia" w:ascii="宋体" w:hAnsi="宋体" w:eastAsia="方正仿宋_GBK" w:cs="方正仿宋_GBK"/>
          <w:color w:val="auto"/>
          <w:sz w:val="32"/>
          <w:szCs w:val="32"/>
          <w:highlight w:val="none"/>
          <w:shd w:val="clear" w:color="auto" w:fill="auto"/>
        </w:rPr>
      </w:pPr>
      <w:r>
        <w:rPr>
          <w:rFonts w:hint="eastAsia" w:ascii="宋体" w:hAnsi="宋体" w:eastAsia="方正仿宋_GBK" w:cs="方正仿宋_GBK"/>
          <w:b/>
          <w:bCs/>
          <w:color w:val="auto"/>
          <w:sz w:val="32"/>
          <w:szCs w:val="32"/>
          <w:highlight w:val="none"/>
          <w:lang w:eastAsia="zh-CN"/>
        </w:rPr>
        <w:t>加强</w:t>
      </w:r>
      <w:r>
        <w:rPr>
          <w:rFonts w:hint="eastAsia" w:ascii="宋体" w:hAnsi="宋体" w:eastAsia="方正仿宋_GBK" w:cs="方正仿宋_GBK"/>
          <w:b/>
          <w:bCs/>
          <w:color w:val="auto"/>
          <w:sz w:val="32"/>
          <w:szCs w:val="32"/>
          <w:highlight w:val="none"/>
        </w:rPr>
        <w:t>高校毕业生等青年就业</w:t>
      </w:r>
      <w:r>
        <w:rPr>
          <w:rFonts w:hint="eastAsia" w:ascii="宋体" w:hAnsi="宋体" w:eastAsia="方正仿宋_GBK" w:cs="方正仿宋_GBK"/>
          <w:b/>
          <w:bCs/>
          <w:color w:val="auto"/>
          <w:sz w:val="32"/>
          <w:szCs w:val="32"/>
          <w:highlight w:val="none"/>
          <w:lang w:eastAsia="zh-CN"/>
        </w:rPr>
        <w:t>支持</w:t>
      </w:r>
      <w:r>
        <w:rPr>
          <w:rFonts w:hint="eastAsia" w:ascii="宋体" w:hAnsi="宋体" w:eastAsia="方正仿宋_GBK" w:cs="方正仿宋_GBK"/>
          <w:b/>
          <w:bCs/>
          <w:color w:val="auto"/>
          <w:sz w:val="32"/>
          <w:szCs w:val="32"/>
          <w:highlight w:val="none"/>
        </w:rPr>
        <w:t>。</w:t>
      </w:r>
      <w:r>
        <w:rPr>
          <w:rFonts w:hint="eastAsia" w:ascii="宋体" w:hAnsi="宋体" w:cs="方正仿宋_GBK"/>
          <w:color w:val="auto"/>
          <w:sz w:val="32"/>
          <w:szCs w:val="32"/>
          <w:highlight w:val="none"/>
          <w:lang w:eastAsia="zh-CN"/>
        </w:rPr>
        <w:t>挖掘</w:t>
      </w:r>
      <w:r>
        <w:rPr>
          <w:rFonts w:hint="eastAsia" w:ascii="宋体" w:hAnsi="宋体" w:eastAsia="方正仿宋_GBK" w:cs="方正仿宋_GBK"/>
          <w:color w:val="auto"/>
          <w:sz w:val="32"/>
          <w:szCs w:val="32"/>
          <w:highlight w:val="none"/>
        </w:rPr>
        <w:t>政策性岗位潜力，加强城乡社区岗位开发</w:t>
      </w:r>
      <w:r>
        <w:rPr>
          <w:rFonts w:hint="eastAsia" w:ascii="宋体" w:hAnsi="宋体" w:cs="方正仿宋_GBK"/>
          <w:color w:val="auto"/>
          <w:sz w:val="32"/>
          <w:szCs w:val="32"/>
          <w:highlight w:val="none"/>
          <w:lang w:eastAsia="zh-CN"/>
        </w:rPr>
        <w:t>，</w:t>
      </w:r>
      <w:r>
        <w:rPr>
          <w:rFonts w:hint="eastAsia" w:ascii="宋体" w:hAnsi="宋体" w:eastAsia="方正仿宋_GBK" w:cs="Times New Roman"/>
          <w:i w:val="0"/>
          <w:iCs w:val="0"/>
          <w:caps w:val="0"/>
          <w:color w:val="auto"/>
          <w:spacing w:val="0"/>
          <w:sz w:val="32"/>
          <w:szCs w:val="32"/>
          <w:highlight w:val="none"/>
          <w:shd w:val="clear" w:color="auto" w:fill="FFFFFF"/>
          <w:lang w:val="en-US" w:eastAsia="zh-CN"/>
        </w:rPr>
        <w:t>持续</w:t>
      </w:r>
      <w:r>
        <w:rPr>
          <w:rFonts w:hint="default" w:ascii="宋体" w:hAnsi="宋体" w:eastAsia="方正仿宋_GBK" w:cs="Times New Roman"/>
          <w:i w:val="0"/>
          <w:iCs w:val="0"/>
          <w:caps w:val="0"/>
          <w:color w:val="auto"/>
          <w:spacing w:val="0"/>
          <w:sz w:val="32"/>
          <w:szCs w:val="32"/>
          <w:highlight w:val="none"/>
          <w:shd w:val="clear" w:color="auto" w:fill="FFFFFF"/>
          <w:lang w:val="en-US" w:eastAsia="zh-CN"/>
        </w:rPr>
        <w:t>实施</w:t>
      </w:r>
      <w:r>
        <w:rPr>
          <w:rFonts w:hint="eastAsia" w:ascii="宋体" w:hAnsi="宋体" w:eastAsia="方正仿宋_GBK" w:cs="Times New Roman"/>
          <w:i w:val="0"/>
          <w:iCs w:val="0"/>
          <w:caps w:val="0"/>
          <w:color w:val="auto"/>
          <w:spacing w:val="0"/>
          <w:sz w:val="32"/>
          <w:szCs w:val="32"/>
          <w:highlight w:val="none"/>
          <w:shd w:val="clear" w:color="auto" w:fill="FFFFFF"/>
          <w:lang w:val="en-US" w:eastAsia="zh-CN"/>
        </w:rPr>
        <w:t>“</w:t>
      </w:r>
      <w:r>
        <w:rPr>
          <w:rFonts w:hint="default" w:ascii="宋体" w:hAnsi="宋体" w:eastAsia="方正仿宋_GBK" w:cs="Times New Roman"/>
          <w:i w:val="0"/>
          <w:iCs w:val="0"/>
          <w:caps w:val="0"/>
          <w:color w:val="auto"/>
          <w:spacing w:val="0"/>
          <w:sz w:val="32"/>
          <w:szCs w:val="32"/>
          <w:highlight w:val="none"/>
          <w:shd w:val="clear" w:color="auto" w:fill="FFFFFF"/>
          <w:lang w:val="en-US" w:eastAsia="zh-CN"/>
        </w:rPr>
        <w:t>三支一扶</w:t>
      </w:r>
      <w:r>
        <w:rPr>
          <w:rFonts w:hint="eastAsia" w:ascii="宋体" w:hAnsi="宋体" w:eastAsia="方正仿宋_GBK" w:cs="Times New Roman"/>
          <w:i w:val="0"/>
          <w:iCs w:val="0"/>
          <w:caps w:val="0"/>
          <w:color w:val="auto"/>
          <w:spacing w:val="0"/>
          <w:sz w:val="32"/>
          <w:szCs w:val="32"/>
          <w:highlight w:val="none"/>
          <w:shd w:val="clear" w:color="auto" w:fill="FFFFFF"/>
          <w:lang w:val="en-US" w:eastAsia="zh-CN"/>
        </w:rPr>
        <w:t>”</w:t>
      </w:r>
      <w:r>
        <w:rPr>
          <w:rFonts w:hint="default" w:ascii="宋体" w:hAnsi="宋体" w:eastAsia="方正仿宋_GBK" w:cs="Times New Roman"/>
          <w:i w:val="0"/>
          <w:iCs w:val="0"/>
          <w:caps w:val="0"/>
          <w:color w:val="auto"/>
          <w:spacing w:val="0"/>
          <w:sz w:val="32"/>
          <w:szCs w:val="32"/>
          <w:highlight w:val="none"/>
          <w:shd w:val="clear" w:color="auto" w:fill="FFFFFF"/>
          <w:lang w:val="en-US" w:eastAsia="zh-CN"/>
        </w:rPr>
        <w:t>等基层服务项目</w:t>
      </w:r>
      <w:r>
        <w:rPr>
          <w:rFonts w:hint="eastAsia" w:ascii="宋体" w:hAnsi="宋体" w:cs="Times New Roman"/>
          <w:i w:val="0"/>
          <w:iCs w:val="0"/>
          <w:caps w:val="0"/>
          <w:color w:val="auto"/>
          <w:spacing w:val="0"/>
          <w:sz w:val="32"/>
          <w:szCs w:val="32"/>
          <w:highlight w:val="none"/>
          <w:shd w:val="clear" w:color="auto" w:fill="FFFFFF"/>
          <w:lang w:val="en-US" w:eastAsia="zh-CN"/>
        </w:rPr>
        <w:t>，</w:t>
      </w:r>
      <w:r>
        <w:rPr>
          <w:rFonts w:hint="eastAsia" w:ascii="宋体" w:hAnsi="宋体" w:eastAsia="方正仿宋_GBK" w:cs="方正仿宋_GBK"/>
          <w:color w:val="auto"/>
          <w:sz w:val="32"/>
          <w:szCs w:val="32"/>
          <w:highlight w:val="none"/>
        </w:rPr>
        <w:t>支持返乡入乡就业创业</w:t>
      </w:r>
      <w:r>
        <w:rPr>
          <w:rFonts w:hint="eastAsia" w:ascii="宋体" w:hAnsi="宋体" w:cs="Times New Roman"/>
          <w:i w:val="0"/>
          <w:iCs w:val="0"/>
          <w:caps w:val="0"/>
          <w:color w:val="auto"/>
          <w:spacing w:val="0"/>
          <w:sz w:val="32"/>
          <w:szCs w:val="32"/>
          <w:highlight w:val="none"/>
          <w:shd w:val="clear" w:color="auto" w:fill="FFFFFF"/>
          <w:lang w:val="en-US" w:eastAsia="zh-CN"/>
        </w:rPr>
        <w:t>。</w:t>
      </w:r>
      <w:r>
        <w:rPr>
          <w:rFonts w:hint="eastAsia" w:ascii="宋体" w:hAnsi="宋体" w:cs="Times New Roman"/>
          <w:color w:val="auto"/>
          <w:spacing w:val="0"/>
          <w:szCs w:val="32"/>
          <w:highlight w:val="none"/>
          <w:shd w:val="clear" w:color="auto" w:fill="FFFFFF"/>
        </w:rPr>
        <w:t>强化“双招双引”等行动实效，拓宽市场化社会化就业渠道</w:t>
      </w:r>
      <w:r>
        <w:rPr>
          <w:rFonts w:hint="eastAsia" w:ascii="宋体" w:hAnsi="宋体" w:eastAsia="方正仿宋_GBK" w:cs="方正仿宋_GBK"/>
          <w:color w:val="auto"/>
          <w:sz w:val="32"/>
          <w:szCs w:val="32"/>
          <w:highlight w:val="none"/>
        </w:rPr>
        <w:t>。</w:t>
      </w:r>
      <w:r>
        <w:rPr>
          <w:rFonts w:hint="default" w:ascii="宋体" w:hAnsi="宋体" w:eastAsia="方正仿宋_GBK" w:cs="Times New Roman"/>
          <w:i w:val="0"/>
          <w:iCs w:val="0"/>
          <w:caps w:val="0"/>
          <w:color w:val="auto"/>
          <w:spacing w:val="0"/>
          <w:sz w:val="32"/>
          <w:szCs w:val="32"/>
          <w:highlight w:val="none"/>
          <w:shd w:val="clear" w:color="auto" w:fill="FFFFFF"/>
          <w:lang w:val="en-US" w:eastAsia="zh-CN"/>
        </w:rPr>
        <w:t>实施青年就业</w:t>
      </w:r>
      <w:r>
        <w:rPr>
          <w:rFonts w:hint="eastAsia" w:ascii="宋体" w:hAnsi="宋体" w:eastAsia="方正仿宋_GBK" w:cs="Times New Roman"/>
          <w:i w:val="0"/>
          <w:iCs w:val="0"/>
          <w:caps w:val="0"/>
          <w:color w:val="auto"/>
          <w:spacing w:val="0"/>
          <w:sz w:val="32"/>
          <w:szCs w:val="32"/>
          <w:highlight w:val="none"/>
          <w:shd w:val="clear" w:color="auto" w:fill="FFFFFF"/>
          <w:lang w:val="en-US" w:eastAsia="zh-CN"/>
        </w:rPr>
        <w:t>能力提升行动</w:t>
      </w:r>
      <w:r>
        <w:rPr>
          <w:rFonts w:hint="default" w:ascii="宋体" w:hAnsi="宋体" w:eastAsia="方正仿宋_GBK" w:cs="Times New Roman"/>
          <w:i w:val="0"/>
          <w:iCs w:val="0"/>
          <w:caps w:val="0"/>
          <w:color w:val="auto"/>
          <w:spacing w:val="0"/>
          <w:sz w:val="32"/>
          <w:szCs w:val="32"/>
          <w:highlight w:val="none"/>
          <w:shd w:val="clear" w:color="auto" w:fill="FFFFFF"/>
          <w:lang w:val="en-US" w:eastAsia="zh-CN"/>
        </w:rPr>
        <w:t>，</w:t>
      </w:r>
      <w:r>
        <w:rPr>
          <w:rFonts w:hint="eastAsia" w:ascii="宋体" w:hAnsi="宋体" w:eastAsia="方正仿宋_GBK" w:cs="Times New Roman"/>
          <w:i w:val="0"/>
          <w:iCs w:val="0"/>
          <w:caps w:val="0"/>
          <w:color w:val="auto"/>
          <w:spacing w:val="0"/>
          <w:sz w:val="32"/>
          <w:szCs w:val="32"/>
          <w:highlight w:val="none"/>
          <w:shd w:val="clear" w:color="auto" w:fill="FFFFFF"/>
          <w:lang w:val="en-US" w:eastAsia="zh-CN"/>
        </w:rPr>
        <w:t>推进</w:t>
      </w:r>
      <w:r>
        <w:rPr>
          <w:rFonts w:hint="default" w:ascii="宋体" w:hAnsi="宋体" w:eastAsia="方正仿宋_GBK" w:cs="Times New Roman"/>
          <w:i w:val="0"/>
          <w:iCs w:val="0"/>
          <w:caps w:val="0"/>
          <w:color w:val="auto"/>
          <w:spacing w:val="0"/>
          <w:sz w:val="32"/>
          <w:szCs w:val="32"/>
          <w:highlight w:val="none"/>
          <w:shd w:val="clear" w:color="auto" w:fill="FFFFFF"/>
          <w:lang w:val="en-US" w:eastAsia="zh-CN"/>
        </w:rPr>
        <w:t>大学生就业创业</w:t>
      </w:r>
      <w:r>
        <w:rPr>
          <w:rFonts w:hint="eastAsia" w:ascii="宋体" w:hAnsi="宋体" w:eastAsia="方正仿宋_GBK" w:cs="Times New Roman"/>
          <w:i w:val="0"/>
          <w:iCs w:val="0"/>
          <w:caps w:val="0"/>
          <w:color w:val="auto"/>
          <w:spacing w:val="0"/>
          <w:sz w:val="32"/>
          <w:szCs w:val="32"/>
          <w:highlight w:val="none"/>
          <w:shd w:val="clear" w:color="auto" w:fill="FFFFFF"/>
          <w:lang w:val="en-US" w:eastAsia="zh-CN"/>
        </w:rPr>
        <w:t>“</w:t>
      </w:r>
      <w:r>
        <w:rPr>
          <w:rFonts w:hint="default" w:ascii="宋体" w:hAnsi="宋体" w:eastAsia="方正仿宋_GBK" w:cs="Times New Roman"/>
          <w:i w:val="0"/>
          <w:iCs w:val="0"/>
          <w:caps w:val="0"/>
          <w:color w:val="auto"/>
          <w:spacing w:val="0"/>
          <w:sz w:val="32"/>
          <w:szCs w:val="32"/>
          <w:highlight w:val="none"/>
          <w:shd w:val="clear" w:color="auto" w:fill="FFFFFF"/>
          <w:lang w:val="en-US" w:eastAsia="zh-CN"/>
        </w:rPr>
        <w:t>金领计划</w:t>
      </w:r>
      <w:r>
        <w:rPr>
          <w:rFonts w:hint="eastAsia" w:ascii="宋体" w:hAnsi="宋体" w:eastAsia="方正仿宋_GBK" w:cs="Times New Roman"/>
          <w:i w:val="0"/>
          <w:iCs w:val="0"/>
          <w:caps w:val="0"/>
          <w:color w:val="auto"/>
          <w:spacing w:val="0"/>
          <w:sz w:val="32"/>
          <w:szCs w:val="32"/>
          <w:highlight w:val="none"/>
          <w:shd w:val="clear" w:color="auto" w:fill="FFFFFF"/>
          <w:lang w:val="en-US" w:eastAsia="zh-CN"/>
        </w:rPr>
        <w:t>”</w:t>
      </w:r>
      <w:r>
        <w:rPr>
          <w:rFonts w:hint="default" w:ascii="宋体" w:hAnsi="宋体" w:eastAsia="方正仿宋_GBK" w:cs="Times New Roman"/>
          <w:i w:val="0"/>
          <w:iCs w:val="0"/>
          <w:caps w:val="0"/>
          <w:color w:val="auto"/>
          <w:spacing w:val="0"/>
          <w:sz w:val="32"/>
          <w:szCs w:val="32"/>
          <w:highlight w:val="none"/>
          <w:shd w:val="clear" w:color="auto" w:fill="FFFFFF"/>
          <w:lang w:val="en-US" w:eastAsia="zh-CN"/>
        </w:rPr>
        <w:t>，打造产业工程师学院。</w:t>
      </w:r>
      <w:r>
        <w:rPr>
          <w:rFonts w:hint="eastAsia" w:ascii="宋体" w:hAnsi="宋体" w:eastAsia="方正仿宋_GBK" w:cs="方正仿宋_GBK"/>
          <w:color w:val="auto"/>
          <w:sz w:val="32"/>
          <w:szCs w:val="32"/>
          <w:highlight w:val="none"/>
        </w:rPr>
        <w:t>健全衔接校内外的就业服务体系，联合高校共建</w:t>
      </w:r>
      <w:r>
        <w:rPr>
          <w:rFonts w:hint="eastAsia" w:ascii="宋体" w:hAnsi="宋体" w:cs="方正仿宋_GBK"/>
          <w:color w:val="auto"/>
          <w:sz w:val="32"/>
          <w:szCs w:val="32"/>
          <w:highlight w:val="none"/>
          <w:lang w:eastAsia="zh-CN"/>
        </w:rPr>
        <w:t>一批</w:t>
      </w:r>
      <w:r>
        <w:rPr>
          <w:rFonts w:hint="eastAsia" w:ascii="宋体" w:hAnsi="宋体" w:eastAsia="方正仿宋_GBK" w:cs="方正仿宋_GBK"/>
          <w:color w:val="auto"/>
          <w:sz w:val="32"/>
          <w:szCs w:val="32"/>
          <w:highlight w:val="none"/>
        </w:rPr>
        <w:t>“就业创业服务站”，</w:t>
      </w:r>
      <w:r>
        <w:rPr>
          <w:rFonts w:hint="eastAsia" w:ascii="宋体" w:hAnsi="宋体" w:eastAsia="方正仿宋_GBK" w:cs="方正仿宋_GBK"/>
          <w:color w:val="auto"/>
          <w:sz w:val="32"/>
          <w:szCs w:val="32"/>
          <w:highlight w:val="none"/>
          <w:shd w:val="clear" w:color="auto" w:fill="auto"/>
        </w:rPr>
        <w:t>建设“青年驿站”</w:t>
      </w:r>
      <w:r>
        <w:rPr>
          <w:rFonts w:hint="eastAsia" w:ascii="宋体" w:hAnsi="宋体" w:cs="方正仿宋_GBK"/>
          <w:color w:val="auto"/>
          <w:sz w:val="32"/>
          <w:szCs w:val="32"/>
          <w:highlight w:val="none"/>
          <w:shd w:val="clear" w:color="auto" w:fill="auto"/>
          <w:lang w:eastAsia="zh-CN"/>
        </w:rPr>
        <w:t>服务</w:t>
      </w:r>
      <w:r>
        <w:rPr>
          <w:rFonts w:hint="eastAsia" w:ascii="宋体" w:hAnsi="宋体" w:eastAsia="方正仿宋_GBK" w:cs="方正仿宋_GBK"/>
          <w:color w:val="auto"/>
          <w:sz w:val="32"/>
          <w:szCs w:val="32"/>
          <w:highlight w:val="none"/>
          <w:shd w:val="clear" w:color="auto" w:fill="auto"/>
        </w:rPr>
        <w:t>跨地区求职高校毕业生，加强困难毕业生、长期失业青年就业帮扶。</w:t>
      </w:r>
      <w:r>
        <w:rPr>
          <w:rFonts w:hint="eastAsia" w:ascii="宋体" w:hAnsi="宋体" w:eastAsia="方正仿宋_GBK" w:cs="方正仿宋_GBK"/>
          <w:color w:val="auto"/>
          <w:sz w:val="32"/>
          <w:szCs w:val="32"/>
          <w:highlight w:val="none"/>
        </w:rPr>
        <w:t>强化择业和用人观念引导</w:t>
      </w:r>
      <w:r>
        <w:rPr>
          <w:rFonts w:hint="eastAsia" w:ascii="宋体" w:hAnsi="宋体" w:eastAsia="方正仿宋_GBK" w:cs="方正仿宋_GBK"/>
          <w:color w:val="auto"/>
          <w:sz w:val="32"/>
          <w:szCs w:val="32"/>
          <w:highlight w:val="none"/>
          <w:shd w:val="clear" w:color="auto" w:fill="auto"/>
        </w:rPr>
        <w:t>。</w:t>
      </w:r>
    </w:p>
    <w:p w14:paraId="79DA0069">
      <w:pPr>
        <w:keepNext w:val="0"/>
        <w:keepLines w:val="0"/>
        <w:pageBreakBefore w:val="0"/>
        <w:widowControl w:val="0"/>
        <w:kinsoku/>
        <w:wordWrap/>
        <w:overflowPunct/>
        <w:topLinePunct w:val="0"/>
        <w:autoSpaceDE/>
        <w:autoSpaceDN/>
        <w:bidi w:val="0"/>
        <w:adjustRightInd/>
        <w:spacing w:line="630" w:lineRule="exact"/>
        <w:ind w:firstLine="614" w:firstLineChars="200"/>
        <w:textAlignment w:val="auto"/>
        <w:rPr>
          <w:rFonts w:hint="eastAsia" w:ascii="宋体" w:hAnsi="宋体" w:eastAsia="方正仿宋_GBK" w:cs="方正仿宋_GBK"/>
          <w:color w:val="auto"/>
          <w:sz w:val="32"/>
          <w:szCs w:val="32"/>
          <w:highlight w:val="none"/>
          <w:lang w:val="en"/>
        </w:rPr>
      </w:pPr>
      <w:r>
        <w:rPr>
          <w:rFonts w:hint="eastAsia" w:ascii="宋体" w:hAnsi="宋体" w:eastAsia="方正仿宋_GBK" w:cs="方正仿宋_GBK"/>
          <w:b/>
          <w:bCs/>
          <w:color w:val="auto"/>
          <w:sz w:val="32"/>
          <w:szCs w:val="32"/>
          <w:highlight w:val="none"/>
        </w:rPr>
        <w:t>拓宽</w:t>
      </w:r>
      <w:r>
        <w:rPr>
          <w:rFonts w:hint="eastAsia" w:ascii="宋体" w:hAnsi="宋体" w:eastAsia="方正仿宋_GBK" w:cs="方正仿宋_GBK"/>
          <w:b/>
          <w:bCs/>
          <w:color w:val="auto"/>
          <w:sz w:val="32"/>
          <w:szCs w:val="32"/>
          <w:highlight w:val="none"/>
          <w:lang w:eastAsia="zh-CN"/>
        </w:rPr>
        <w:t>农民工</w:t>
      </w:r>
      <w:r>
        <w:rPr>
          <w:rFonts w:hint="eastAsia" w:ascii="宋体" w:hAnsi="宋体" w:eastAsia="方正仿宋_GBK" w:cs="方正仿宋_GBK"/>
          <w:b/>
          <w:bCs/>
          <w:color w:val="auto"/>
          <w:sz w:val="32"/>
          <w:szCs w:val="32"/>
          <w:highlight w:val="none"/>
        </w:rPr>
        <w:t>就业渠道。</w:t>
      </w:r>
      <w:r>
        <w:rPr>
          <w:rFonts w:hint="eastAsia" w:ascii="宋体" w:hAnsi="宋体" w:eastAsia="方正仿宋_GBK" w:cs="方正仿宋_GBK"/>
          <w:color w:val="auto"/>
          <w:sz w:val="32"/>
          <w:szCs w:val="32"/>
          <w:highlight w:val="none"/>
          <w:lang w:val="en"/>
        </w:rPr>
        <w:t>坚持外出就业和就地就近就业并重，</w:t>
      </w:r>
    </w:p>
    <w:p w14:paraId="6AF819C3">
      <w:pPr>
        <w:keepNext w:val="0"/>
        <w:keepLines w:val="0"/>
        <w:pageBreakBefore w:val="0"/>
        <w:widowControl w:val="0"/>
        <w:kinsoku/>
        <w:wordWrap/>
        <w:overflowPunct/>
        <w:topLinePunct w:val="0"/>
        <w:autoSpaceDE/>
        <w:autoSpaceDN/>
        <w:bidi w:val="0"/>
        <w:adjustRightInd/>
        <w:spacing w:line="630" w:lineRule="exact"/>
        <w:ind w:firstLine="0" w:firstLineChars="0"/>
        <w:textAlignment w:val="auto"/>
        <w:rPr>
          <w:rFonts w:hint="eastAsia" w:ascii="宋体" w:hAnsi="宋体" w:eastAsia="方正仿宋_GBK" w:cs="方正仿宋_GBK"/>
          <w:color w:val="auto"/>
          <w:sz w:val="32"/>
          <w:szCs w:val="32"/>
          <w:highlight w:val="none"/>
          <w:lang w:val="en" w:eastAsia="zh-CN"/>
        </w:rPr>
      </w:pPr>
      <w:r>
        <w:rPr>
          <w:rFonts w:hint="eastAsia" w:ascii="宋体" w:hAnsi="宋体" w:eastAsia="方正仿宋_GBK" w:cs="方正仿宋_GBK"/>
          <w:color w:val="auto"/>
          <w:sz w:val="32"/>
          <w:szCs w:val="32"/>
          <w:highlight w:val="none"/>
        </w:rPr>
        <w:t>深化</w:t>
      </w:r>
      <w:r>
        <w:rPr>
          <w:rFonts w:hint="eastAsia" w:ascii="宋体" w:hAnsi="宋体" w:eastAsia="方正仿宋_GBK" w:cs="方正仿宋_GBK"/>
          <w:color w:val="auto"/>
          <w:sz w:val="32"/>
          <w:szCs w:val="32"/>
          <w:highlight w:val="none"/>
          <w:lang w:eastAsia="zh-CN"/>
        </w:rPr>
        <w:t>东西部</w:t>
      </w:r>
      <w:r>
        <w:rPr>
          <w:rFonts w:hint="eastAsia" w:ascii="宋体" w:hAnsi="宋体" w:eastAsia="方正仿宋_GBK" w:cs="方正仿宋_GBK"/>
          <w:color w:val="auto"/>
          <w:sz w:val="32"/>
          <w:szCs w:val="32"/>
          <w:highlight w:val="none"/>
        </w:rPr>
        <w:t>劳务协作，组建更多区域性劳务协作联盟</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lang w:val="en"/>
        </w:rPr>
        <w:t>抓实农民工返乡回流监测帮扶</w:t>
      </w:r>
      <w:r>
        <w:rPr>
          <w:rFonts w:hint="eastAsia" w:ascii="宋体" w:hAnsi="宋体" w:eastAsia="方正仿宋_GBK" w:cs="方正仿宋_GBK"/>
          <w:color w:val="auto"/>
          <w:sz w:val="32"/>
          <w:szCs w:val="32"/>
          <w:highlight w:val="none"/>
          <w:lang w:val="en" w:eastAsia="zh-CN"/>
        </w:rPr>
        <w:t>；深入</w:t>
      </w:r>
      <w:r>
        <w:rPr>
          <w:rFonts w:hint="eastAsia" w:ascii="宋体" w:hAnsi="宋体" w:eastAsia="方正仿宋_GBK" w:cs="方正仿宋_GBK"/>
          <w:color w:val="auto"/>
          <w:sz w:val="32"/>
          <w:szCs w:val="32"/>
          <w:highlight w:val="none"/>
        </w:rPr>
        <w:t>实施</w:t>
      </w:r>
      <w:r>
        <w:rPr>
          <w:rFonts w:hint="eastAsia" w:ascii="宋体" w:hAnsi="宋体" w:eastAsia="方正仿宋_GBK" w:cs="方正仿宋_GBK"/>
          <w:color w:val="auto"/>
          <w:sz w:val="32"/>
          <w:szCs w:val="32"/>
          <w:highlight w:val="none"/>
          <w:lang w:eastAsia="zh-CN"/>
        </w:rPr>
        <w:t>就地就近就业</w:t>
      </w:r>
      <w:r>
        <w:rPr>
          <w:rFonts w:hint="eastAsia" w:ascii="宋体" w:hAnsi="宋体" w:eastAsia="方正仿宋_GBK" w:cs="方正仿宋_GBK"/>
          <w:color w:val="auto"/>
          <w:sz w:val="32"/>
          <w:szCs w:val="32"/>
          <w:highlight w:val="none"/>
        </w:rPr>
        <w:t>“十个一批”行动计划，挖掘乡村特色产业、乡村建设、乡村治理等领域就业潜力，支持盘活闲置资产“招小商”</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拓展“家门口的务工车间”试点成果</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lang w:val="en"/>
        </w:rPr>
        <w:t>推动就业帮扶车间提档升级，</w:t>
      </w:r>
      <w:r>
        <w:rPr>
          <w:rFonts w:hint="eastAsia" w:ascii="宋体" w:hAnsi="宋体" w:eastAsia="方正仿宋_GBK" w:cs="方正仿宋_GBK"/>
          <w:color w:val="auto"/>
          <w:sz w:val="32"/>
          <w:szCs w:val="32"/>
          <w:highlight w:val="none"/>
        </w:rPr>
        <w:t>促进“家门口”就业</w:t>
      </w:r>
      <w:r>
        <w:rPr>
          <w:rFonts w:hint="eastAsia" w:ascii="宋体" w:hAnsi="宋体" w:eastAsia="方正仿宋_GBK" w:cs="方正仿宋_GBK"/>
          <w:color w:val="auto"/>
          <w:sz w:val="32"/>
          <w:szCs w:val="32"/>
          <w:highlight w:val="none"/>
          <w:lang w:val="en"/>
        </w:rPr>
        <w:t>。</w:t>
      </w:r>
      <w:r>
        <w:rPr>
          <w:rFonts w:hint="eastAsia" w:ascii="宋体" w:hAnsi="宋体" w:eastAsia="方正仿宋_GBK" w:cs="方正仿宋_GBK"/>
          <w:color w:val="auto"/>
          <w:sz w:val="32"/>
          <w:szCs w:val="32"/>
          <w:highlight w:val="none"/>
        </w:rPr>
        <w:t>实施劳务品牌提质增效行动，指导各地围绕重点产业培育更多“滇字号”</w:t>
      </w:r>
      <w:r>
        <w:rPr>
          <w:rFonts w:hint="eastAsia" w:ascii="宋体" w:hAnsi="宋体" w:eastAsia="方正仿宋_GBK" w:cs="方正仿宋_GBK"/>
          <w:color w:val="auto"/>
          <w:sz w:val="32"/>
          <w:szCs w:val="32"/>
          <w:highlight w:val="none"/>
          <w:lang w:eastAsia="zh-CN"/>
        </w:rPr>
        <w:t>劳务</w:t>
      </w:r>
      <w:r>
        <w:rPr>
          <w:rFonts w:hint="eastAsia" w:ascii="宋体" w:hAnsi="宋体" w:eastAsia="方正仿宋_GBK" w:cs="方正仿宋_GBK"/>
          <w:color w:val="auto"/>
          <w:sz w:val="32"/>
          <w:szCs w:val="32"/>
          <w:highlight w:val="none"/>
        </w:rPr>
        <w:t>品牌。</w:t>
      </w:r>
      <w:r>
        <w:rPr>
          <w:rFonts w:hint="eastAsia" w:ascii="宋体" w:hAnsi="宋体" w:eastAsia="方正仿宋_GBK" w:cs="方正仿宋_GBK"/>
          <w:color w:val="auto"/>
          <w:sz w:val="32"/>
          <w:szCs w:val="32"/>
          <w:highlight w:val="none"/>
          <w:lang w:val="en"/>
        </w:rPr>
        <w:t>实施家政劳务对接行动，引导更多农村劳动力到家政领域就业增收。</w:t>
      </w:r>
      <w:r>
        <w:rPr>
          <w:rFonts w:hint="eastAsia" w:ascii="宋体" w:hAnsi="宋体" w:eastAsia="方正仿宋_GBK" w:cs="方正仿宋_GBK"/>
          <w:color w:val="auto"/>
          <w:sz w:val="32"/>
          <w:szCs w:val="32"/>
          <w:highlight w:val="none"/>
        </w:rPr>
        <w:t>开展</w:t>
      </w:r>
      <w:r>
        <w:rPr>
          <w:rFonts w:hint="eastAsia" w:ascii="宋体" w:hAnsi="宋体" w:eastAsia="方正仿宋_GBK" w:cs="方正仿宋_GBK"/>
          <w:color w:val="auto"/>
          <w:sz w:val="32"/>
          <w:szCs w:val="32"/>
          <w:highlight w:val="none"/>
          <w:lang w:val="en"/>
        </w:rPr>
        <w:t>农民工服务保障能力建设行动，加强组织化保障，提供党建、就业、培训、维权等“一站式”服务</w:t>
      </w:r>
      <w:r>
        <w:rPr>
          <w:rFonts w:hint="eastAsia" w:ascii="宋体" w:hAnsi="宋体" w:eastAsia="方正仿宋_GBK" w:cs="方正仿宋_GBK"/>
          <w:color w:val="auto"/>
          <w:sz w:val="32"/>
          <w:szCs w:val="32"/>
          <w:highlight w:val="none"/>
          <w:lang w:val="en" w:eastAsia="zh-CN"/>
        </w:rPr>
        <w:t>。</w:t>
      </w:r>
    </w:p>
    <w:p w14:paraId="728BC4C4">
      <w:pPr>
        <w:keepNext w:val="0"/>
        <w:keepLines w:val="0"/>
        <w:pageBreakBefore w:val="0"/>
        <w:widowControl w:val="0"/>
        <w:kinsoku/>
        <w:wordWrap/>
        <w:overflowPunct/>
        <w:topLinePunct w:val="0"/>
        <w:autoSpaceDE/>
        <w:autoSpaceDN/>
        <w:bidi w:val="0"/>
        <w:adjustRightInd/>
        <w:snapToGrid/>
        <w:spacing w:after="0" w:afterLines="0" w:line="630" w:lineRule="exact"/>
        <w:ind w:firstLine="614" w:firstLineChars="200"/>
        <w:textAlignment w:val="auto"/>
        <w:rPr>
          <w:rFonts w:hint="eastAsia" w:ascii="宋体" w:hAnsi="宋体" w:eastAsia="方正仿宋_GBK" w:cs="方正仿宋_GBK"/>
          <w:color w:val="auto"/>
          <w:sz w:val="32"/>
          <w:szCs w:val="32"/>
          <w:highlight w:val="none"/>
        </w:rPr>
      </w:pPr>
      <w:r>
        <w:rPr>
          <w:rFonts w:hint="eastAsia" w:ascii="宋体" w:hAnsi="宋体" w:eastAsia="方正仿宋_GBK" w:cs="方正仿宋_GBK"/>
          <w:b/>
          <w:bCs/>
          <w:color w:val="auto"/>
          <w:sz w:val="32"/>
          <w:szCs w:val="32"/>
          <w:highlight w:val="none"/>
        </w:rPr>
        <w:t>强化</w:t>
      </w:r>
      <w:r>
        <w:rPr>
          <w:rFonts w:hint="eastAsia" w:ascii="宋体" w:hAnsi="宋体" w:eastAsia="方正仿宋_GBK" w:cs="方正仿宋_GBK"/>
          <w:b/>
          <w:bCs/>
          <w:color w:val="auto"/>
          <w:sz w:val="32"/>
          <w:szCs w:val="32"/>
          <w:highlight w:val="none"/>
          <w:lang w:eastAsia="zh-CN"/>
        </w:rPr>
        <w:t>就业</w:t>
      </w:r>
      <w:r>
        <w:rPr>
          <w:rFonts w:hint="eastAsia" w:ascii="宋体" w:hAnsi="宋体" w:eastAsia="方正仿宋_GBK" w:cs="方正仿宋_GBK"/>
          <w:b/>
          <w:bCs/>
          <w:color w:val="auto"/>
          <w:sz w:val="32"/>
          <w:szCs w:val="32"/>
          <w:highlight w:val="none"/>
        </w:rPr>
        <w:t>困难群体帮扶。</w:t>
      </w:r>
      <w:r>
        <w:rPr>
          <w:rFonts w:hint="eastAsia" w:ascii="宋体" w:hAnsi="宋体" w:eastAsia="方正仿宋_GBK" w:cs="方正仿宋_GBK"/>
          <w:color w:val="auto"/>
          <w:sz w:val="32"/>
          <w:szCs w:val="32"/>
          <w:highlight w:val="none"/>
          <w:shd w:val="clear" w:color="auto" w:fill="FFFFFF"/>
        </w:rPr>
        <w:t>健全完善劳动者平等参与的就业机制，</w:t>
      </w:r>
      <w:r>
        <w:rPr>
          <w:rFonts w:hint="eastAsia" w:ascii="宋体" w:hAnsi="宋体" w:eastAsia="方正仿宋_GBK" w:cs="方正仿宋_GBK"/>
          <w:color w:val="auto"/>
          <w:sz w:val="32"/>
          <w:szCs w:val="32"/>
          <w:highlight w:val="none"/>
        </w:rPr>
        <w:t>完善分级分类就业援助</w:t>
      </w:r>
      <w:r>
        <w:rPr>
          <w:rFonts w:hint="eastAsia" w:ascii="宋体" w:hAnsi="宋体" w:eastAsia="方正仿宋_GBK" w:cs="方正仿宋_GBK"/>
          <w:color w:val="auto"/>
          <w:sz w:val="32"/>
          <w:szCs w:val="32"/>
          <w:highlight w:val="none"/>
          <w:lang w:eastAsia="zh-CN"/>
        </w:rPr>
        <w:t>政策</w:t>
      </w:r>
      <w:r>
        <w:rPr>
          <w:rFonts w:hint="eastAsia" w:ascii="宋体" w:hAnsi="宋体" w:eastAsia="方正仿宋_GBK" w:cs="方正仿宋_GBK"/>
          <w:color w:val="auto"/>
          <w:sz w:val="32"/>
          <w:szCs w:val="32"/>
          <w:highlight w:val="none"/>
        </w:rPr>
        <w:t>。推行</w:t>
      </w:r>
      <w:r>
        <w:rPr>
          <w:rFonts w:hint="eastAsia" w:ascii="宋体" w:hAnsi="宋体" w:eastAsia="方正仿宋_GBK" w:cs="方正仿宋_GBK"/>
          <w:color w:val="auto"/>
          <w:sz w:val="32"/>
          <w:szCs w:val="32"/>
          <w:highlight w:val="none"/>
          <w:lang w:eastAsia="zh-CN"/>
        </w:rPr>
        <w:t>高效办理</w:t>
      </w:r>
      <w:r>
        <w:rPr>
          <w:rFonts w:hint="eastAsia" w:ascii="宋体" w:hAnsi="宋体" w:eastAsia="方正仿宋_GBK" w:cs="方正仿宋_GBK"/>
          <w:color w:val="auto"/>
          <w:sz w:val="32"/>
          <w:szCs w:val="32"/>
          <w:highlight w:val="none"/>
        </w:rPr>
        <w:t>登记失业人员就业帮扶“一件事”。落实残疾人按比例就业、辅助性就业、自主创业、灵活就业等举措</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促进妇女平等就业创业，加强退役军人就业创业帮扶，引导用人单位</w:t>
      </w:r>
      <w:r>
        <w:rPr>
          <w:rFonts w:hint="eastAsia" w:ascii="宋体" w:hAnsi="宋体" w:eastAsia="方正仿宋_GBK" w:cs="方正仿宋_GBK"/>
          <w:color w:val="auto"/>
          <w:sz w:val="32"/>
          <w:szCs w:val="32"/>
          <w:highlight w:val="none"/>
          <w:lang w:eastAsia="zh-CN"/>
        </w:rPr>
        <w:t>和</w:t>
      </w:r>
      <w:r>
        <w:rPr>
          <w:rFonts w:hint="eastAsia" w:ascii="宋体" w:hAnsi="宋体" w:eastAsia="方正仿宋_GBK" w:cs="方正仿宋_GBK"/>
          <w:color w:val="auto"/>
          <w:sz w:val="32"/>
          <w:szCs w:val="32"/>
          <w:highlight w:val="none"/>
        </w:rPr>
        <w:t>人力资源服务机构开发“适老化”岗位</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技术产品和服务模式</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建立防止返贫致贫对象常态化就业帮扶机制，统筹开发式帮扶和兜底性保障，规范公益性岗位开发管理，确保“零就业家庭”动态清零。</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1E77A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blHeader/>
        </w:trPr>
        <w:tc>
          <w:tcPr>
            <w:tcW w:w="5000" w:type="pct"/>
            <w:noWrap w:val="0"/>
            <w:vAlign w:val="center"/>
          </w:tcPr>
          <w:p w14:paraId="56299505">
            <w:pPr>
              <w:spacing w:line="440" w:lineRule="exact"/>
              <w:jc w:val="center"/>
              <w:rPr>
                <w:rFonts w:ascii="宋体" w:hAnsi="宋体" w:eastAsia="方正楷体_GBK"/>
                <w:color w:val="auto"/>
                <w:sz w:val="32"/>
                <w:szCs w:val="32"/>
                <w:highlight w:val="none"/>
              </w:rPr>
            </w:pPr>
            <w:r>
              <w:rPr>
                <w:rFonts w:ascii="宋体" w:hAnsi="宋体" w:eastAsia="方正楷体_GBK"/>
                <w:color w:val="auto"/>
                <w:sz w:val="30"/>
                <w:szCs w:val="30"/>
                <w:highlight w:val="none"/>
              </w:rPr>
              <w:t>专栏</w:t>
            </w:r>
            <w:r>
              <w:rPr>
                <w:rFonts w:hint="eastAsia" w:ascii="宋体" w:hAnsi="宋体" w:eastAsia="方正楷体_GBK"/>
                <w:color w:val="auto"/>
                <w:sz w:val="30"/>
                <w:szCs w:val="30"/>
                <w:highlight w:val="none"/>
              </w:rPr>
              <w:t>1</w:t>
            </w:r>
            <w:r>
              <w:rPr>
                <w:rFonts w:ascii="宋体" w:hAnsi="宋体" w:eastAsia="方正楷体_GBK"/>
                <w:color w:val="auto"/>
                <w:sz w:val="30"/>
                <w:szCs w:val="30"/>
                <w:highlight w:val="none"/>
              </w:rPr>
              <w:t xml:space="preserve">  </w:t>
            </w:r>
            <w:r>
              <w:rPr>
                <w:rFonts w:hint="eastAsia" w:ascii="宋体" w:hAnsi="宋体" w:eastAsia="方正楷体_GBK"/>
                <w:color w:val="auto"/>
                <w:sz w:val="30"/>
                <w:szCs w:val="30"/>
                <w:highlight w:val="none"/>
              </w:rPr>
              <w:t>促进高质量充分就业</w:t>
            </w:r>
            <w:r>
              <w:rPr>
                <w:rFonts w:hint="eastAsia" w:ascii="宋体" w:hAnsi="宋体" w:eastAsia="方正楷体_GBK"/>
                <w:color w:val="auto"/>
                <w:sz w:val="30"/>
                <w:szCs w:val="30"/>
                <w:highlight w:val="none"/>
                <w:lang w:eastAsia="zh-CN"/>
              </w:rPr>
              <w:t>重点</w:t>
            </w:r>
            <w:r>
              <w:rPr>
                <w:rFonts w:hint="eastAsia" w:ascii="宋体" w:hAnsi="宋体" w:eastAsia="方正楷体_GBK"/>
                <w:color w:val="auto"/>
                <w:sz w:val="30"/>
                <w:szCs w:val="30"/>
                <w:highlight w:val="none"/>
              </w:rPr>
              <w:t>项目</w:t>
            </w:r>
          </w:p>
        </w:tc>
      </w:tr>
      <w:tr w14:paraId="060A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2" w:hRule="atLeast"/>
        </w:trPr>
        <w:tc>
          <w:tcPr>
            <w:tcW w:w="5000" w:type="pct"/>
            <w:noWrap w:val="0"/>
            <w:vAlign w:val="center"/>
          </w:tcPr>
          <w:p w14:paraId="27DE8BE9">
            <w:pPr>
              <w:spacing w:line="440" w:lineRule="exact"/>
              <w:ind w:firstLine="454" w:firstLineChars="200"/>
              <w:rPr>
                <w:rFonts w:hint="eastAsia" w:ascii="宋体" w:hAnsi="宋体" w:eastAsia="方正仿宋_GBK" w:cs="方正仿宋_GBK"/>
                <w:color w:val="auto"/>
                <w:sz w:val="24"/>
                <w:highlight w:val="none"/>
                <w:lang w:eastAsia="zh-CN"/>
              </w:rPr>
            </w:pPr>
            <w:r>
              <w:rPr>
                <w:rFonts w:hint="eastAsia" w:ascii="宋体" w:hAnsi="宋体" w:eastAsia="方正仿宋_GBK" w:cs="方正仿宋_GBK"/>
                <w:b/>
                <w:bCs/>
                <w:color w:val="auto"/>
                <w:sz w:val="24"/>
                <w:highlight w:val="none"/>
              </w:rPr>
              <w:t>1.重点群体就业创业支持行动</w:t>
            </w:r>
            <w:r>
              <w:rPr>
                <w:rFonts w:hint="eastAsia" w:ascii="宋体" w:hAnsi="宋体" w:eastAsia="方正仿宋_GBK" w:cs="方正仿宋_GBK"/>
                <w:color w:val="auto"/>
                <w:sz w:val="24"/>
                <w:highlight w:val="none"/>
              </w:rPr>
              <w:t>。实施高校毕业生等青年就业支持计划</w:t>
            </w:r>
            <w:r>
              <w:rPr>
                <w:rFonts w:hint="eastAsia" w:ascii="宋体" w:hAnsi="宋体" w:eastAsia="方正仿宋_GBK" w:cs="方正仿宋_GBK"/>
                <w:color w:val="auto"/>
                <w:sz w:val="24"/>
                <w:highlight w:val="none"/>
                <w:lang w:eastAsia="zh-CN"/>
              </w:rPr>
              <w:t>，开展</w:t>
            </w:r>
            <w:r>
              <w:rPr>
                <w:rFonts w:hint="eastAsia" w:ascii="宋体" w:hAnsi="宋体" w:eastAsia="方正仿宋_GBK" w:cs="方正仿宋_GBK"/>
                <w:color w:val="auto"/>
                <w:sz w:val="24"/>
                <w:highlight w:val="none"/>
              </w:rPr>
              <w:t>离校未就业毕业生就业服务攻坚行动，推动就业公共服务资源前移，加强实名制、“一对一”服务。开展“春暖农民工”</w:t>
            </w:r>
            <w:r>
              <w:rPr>
                <w:rFonts w:hint="eastAsia" w:ascii="宋体" w:hAnsi="宋体" w:eastAsia="方正仿宋_GBK" w:cs="方正仿宋_GBK"/>
                <w:color w:val="auto"/>
                <w:sz w:val="24"/>
                <w:highlight w:val="none"/>
                <w:lang w:eastAsia="zh-CN"/>
              </w:rPr>
              <w:t>“春风行动”</w:t>
            </w:r>
            <w:r>
              <w:rPr>
                <w:rFonts w:hint="eastAsia" w:ascii="宋体" w:hAnsi="宋体" w:eastAsia="方正仿宋_GBK" w:cs="方正仿宋_GBK"/>
                <w:color w:val="auto"/>
                <w:sz w:val="24"/>
                <w:highlight w:val="none"/>
              </w:rPr>
              <w:t>等服务，加大农民工外出务工和就地就近就业帮扶力度</w:t>
            </w:r>
            <w:r>
              <w:rPr>
                <w:rFonts w:hint="eastAsia" w:ascii="宋体" w:hAnsi="宋体" w:eastAsia="方正仿宋_GBK" w:cs="方正仿宋_GBK"/>
                <w:color w:val="auto"/>
                <w:sz w:val="24"/>
                <w:highlight w:val="none"/>
                <w:lang w:eastAsia="zh-CN"/>
              </w:rPr>
              <w:t>。</w:t>
            </w:r>
            <w:r>
              <w:rPr>
                <w:rFonts w:hint="eastAsia" w:ascii="宋体" w:hAnsi="宋体" w:eastAsia="方正仿宋_GBK" w:cs="方正仿宋_GBK"/>
                <w:color w:val="auto"/>
                <w:sz w:val="24"/>
                <w:highlight w:val="none"/>
              </w:rPr>
              <w:t>“十五五”期间</w:t>
            </w:r>
            <w:r>
              <w:rPr>
                <w:rFonts w:hint="eastAsia" w:ascii="宋体" w:hAnsi="宋体" w:eastAsia="方正仿宋_GBK" w:cs="方正仿宋_GBK"/>
                <w:color w:val="auto"/>
                <w:sz w:val="24"/>
                <w:highlight w:val="none"/>
                <w:lang w:eastAsia="zh-CN"/>
              </w:rPr>
              <w:t>，</w:t>
            </w:r>
            <w:r>
              <w:rPr>
                <w:rFonts w:hint="eastAsia" w:ascii="宋体" w:hAnsi="宋体" w:eastAsia="方正仿宋_GBK" w:cs="方正仿宋_GBK"/>
                <w:color w:val="auto"/>
                <w:sz w:val="24"/>
                <w:highlight w:val="none"/>
                <w:lang w:bidi="ar"/>
              </w:rPr>
              <w:t>返乡回流务工人员就业帮扶率</w:t>
            </w:r>
            <w:r>
              <w:rPr>
                <w:rFonts w:hint="eastAsia" w:ascii="宋体" w:hAnsi="宋体" w:eastAsia="方正仿宋_GBK" w:cs="方正仿宋_GBK"/>
                <w:color w:val="auto"/>
                <w:sz w:val="24"/>
                <w:highlight w:val="none"/>
                <w:lang w:eastAsia="zh-CN" w:bidi="ar"/>
              </w:rPr>
              <w:t>、</w:t>
            </w:r>
            <w:r>
              <w:rPr>
                <w:rFonts w:hint="eastAsia" w:ascii="宋体" w:hAnsi="宋体" w:eastAsia="方正仿宋_GBK" w:cs="方正仿宋_GBK"/>
                <w:color w:val="auto"/>
                <w:sz w:val="24"/>
                <w:highlight w:val="none"/>
                <w:lang w:bidi="ar"/>
              </w:rPr>
              <w:t>基层公共就业创业平台帮扶率达</w:t>
            </w:r>
            <w:r>
              <w:rPr>
                <w:rFonts w:hint="eastAsia" w:ascii="宋体" w:hAnsi="宋体" w:eastAsia="方正仿宋_GBK" w:cs="方正仿宋_GBK"/>
                <w:color w:val="auto"/>
                <w:sz w:val="24"/>
                <w:highlight w:val="none"/>
                <w:lang w:eastAsia="zh-CN" w:bidi="ar"/>
              </w:rPr>
              <w:t>到</w:t>
            </w:r>
            <w:r>
              <w:rPr>
                <w:rFonts w:hint="eastAsia" w:ascii="宋体" w:hAnsi="宋体" w:eastAsia="方正仿宋_GBK" w:cs="方正仿宋_GBK"/>
                <w:color w:val="auto"/>
                <w:sz w:val="24"/>
                <w:highlight w:val="none"/>
                <w:lang w:val="en-US" w:eastAsia="zh-CN" w:bidi="ar"/>
              </w:rPr>
              <w:t>80</w:t>
            </w:r>
            <w:r>
              <w:rPr>
                <w:rFonts w:hint="eastAsia" w:ascii="宋体" w:hAnsi="宋体" w:eastAsia="方正仿宋_GBK" w:cs="方正仿宋_GBK"/>
                <w:color w:val="auto"/>
                <w:sz w:val="24"/>
                <w:highlight w:val="none"/>
                <w:lang w:bidi="ar"/>
              </w:rPr>
              <w:t>%</w:t>
            </w:r>
            <w:r>
              <w:rPr>
                <w:rFonts w:hint="eastAsia" w:ascii="宋体" w:hAnsi="宋体" w:eastAsia="方正仿宋_GBK" w:cs="方正仿宋_GBK"/>
                <w:color w:val="auto"/>
                <w:sz w:val="24"/>
                <w:highlight w:val="none"/>
                <w:lang w:eastAsia="zh-CN" w:bidi="ar"/>
              </w:rPr>
              <w:t>，</w:t>
            </w:r>
            <w:r>
              <w:rPr>
                <w:rFonts w:hint="eastAsia" w:ascii="宋体" w:hAnsi="宋体" w:eastAsia="方正仿宋_GBK" w:cs="方正仿宋_GBK"/>
                <w:color w:val="auto"/>
                <w:sz w:val="24"/>
                <w:highlight w:val="none"/>
                <w:lang w:bidi="ar"/>
              </w:rPr>
              <w:t>城镇失业人员再就业</w:t>
            </w:r>
            <w:r>
              <w:rPr>
                <w:rFonts w:hint="eastAsia" w:ascii="宋体" w:hAnsi="宋体" w:eastAsia="方正仿宋_GBK" w:cs="方正仿宋_GBK"/>
                <w:color w:val="auto"/>
                <w:sz w:val="24"/>
                <w:highlight w:val="none"/>
                <w:lang w:eastAsia="zh-CN" w:bidi="ar"/>
              </w:rPr>
              <w:t>5</w:t>
            </w:r>
            <w:r>
              <w:rPr>
                <w:rFonts w:hint="eastAsia" w:ascii="宋体" w:hAnsi="宋体" w:eastAsia="方正仿宋_GBK" w:cs="方正仿宋_GBK"/>
                <w:color w:val="auto"/>
                <w:sz w:val="24"/>
                <w:highlight w:val="none"/>
                <w:lang w:val="en-US" w:eastAsia="zh-CN" w:bidi="ar"/>
              </w:rPr>
              <w:t>0</w:t>
            </w:r>
            <w:r>
              <w:rPr>
                <w:rFonts w:hint="eastAsia" w:ascii="宋体" w:hAnsi="宋体" w:eastAsia="方正仿宋_GBK" w:cs="方正仿宋_GBK"/>
                <w:color w:val="auto"/>
                <w:sz w:val="24"/>
                <w:highlight w:val="none"/>
                <w:lang w:bidi="ar"/>
              </w:rPr>
              <w:t>万人</w:t>
            </w:r>
            <w:r>
              <w:rPr>
                <w:rFonts w:hint="eastAsia" w:ascii="宋体" w:hAnsi="宋体" w:eastAsia="方正仿宋_GBK" w:cs="方正仿宋_GBK"/>
                <w:color w:val="auto"/>
                <w:sz w:val="24"/>
                <w:highlight w:val="none"/>
                <w:lang w:eastAsia="zh-CN" w:bidi="ar"/>
              </w:rPr>
              <w:t>、</w:t>
            </w:r>
            <w:r>
              <w:rPr>
                <w:rFonts w:hint="eastAsia" w:ascii="宋体" w:hAnsi="宋体" w:eastAsia="方正仿宋_GBK" w:cs="方正仿宋_GBK"/>
                <w:color w:val="auto"/>
                <w:sz w:val="24"/>
                <w:highlight w:val="none"/>
                <w:lang w:bidi="ar"/>
              </w:rPr>
              <w:t>就业困难人员就业</w:t>
            </w:r>
            <w:r>
              <w:rPr>
                <w:rFonts w:hint="eastAsia" w:ascii="宋体" w:hAnsi="宋体" w:eastAsia="方正仿宋_GBK" w:cs="方正仿宋_GBK"/>
                <w:color w:val="auto"/>
                <w:sz w:val="24"/>
                <w:highlight w:val="none"/>
                <w:lang w:val="en-US" w:eastAsia="zh-CN" w:bidi="ar"/>
              </w:rPr>
              <w:t>40</w:t>
            </w:r>
            <w:r>
              <w:rPr>
                <w:rFonts w:hint="eastAsia" w:ascii="宋体" w:hAnsi="宋体" w:eastAsia="方正仿宋_GBK" w:cs="方正仿宋_GBK"/>
                <w:color w:val="auto"/>
                <w:sz w:val="24"/>
                <w:highlight w:val="none"/>
                <w:lang w:bidi="ar"/>
              </w:rPr>
              <w:t>万人。</w:t>
            </w:r>
          </w:p>
          <w:p w14:paraId="07D0A25F">
            <w:pPr>
              <w:spacing w:line="440" w:lineRule="exact"/>
              <w:ind w:firstLine="498" w:firstLineChars="200"/>
              <w:rPr>
                <w:rFonts w:hint="eastAsia" w:ascii="宋体" w:hAnsi="宋体" w:eastAsia="方正仿宋_GBK" w:cs="方正仿宋_GBK"/>
                <w:color w:val="auto"/>
                <w:sz w:val="24"/>
                <w:highlight w:val="none"/>
              </w:rPr>
            </w:pPr>
            <w:r>
              <w:rPr>
                <w:rFonts w:hint="eastAsia" w:ascii="宋体" w:hAnsi="宋体" w:eastAsia="方正仿宋_GBK" w:cs="方正仿宋_GBK"/>
                <w:b/>
                <w:bCs/>
                <w:color w:val="auto"/>
                <w:spacing w:val="11"/>
                <w:sz w:val="24"/>
                <w:szCs w:val="24"/>
                <w:highlight w:val="none"/>
              </w:rPr>
              <w:t>2.全国高质量充分就业示范地区和单位创建</w:t>
            </w:r>
            <w:r>
              <w:rPr>
                <w:rFonts w:hint="eastAsia" w:ascii="宋体" w:hAnsi="宋体" w:eastAsia="方正仿宋_GBK" w:cs="方正仿宋_GBK"/>
                <w:color w:val="auto"/>
                <w:sz w:val="24"/>
                <w:szCs w:val="24"/>
                <w:highlight w:val="none"/>
              </w:rPr>
              <w:t>。</w:t>
            </w:r>
            <w:r>
              <w:rPr>
                <w:rFonts w:hint="eastAsia" w:ascii="宋体" w:hAnsi="宋体" w:eastAsia="方正仿宋_GBK" w:cs="方正仿宋_GBK"/>
                <w:color w:val="auto"/>
                <w:sz w:val="24"/>
                <w:highlight w:val="none"/>
              </w:rPr>
              <w:t>推动建设一批全国高质量充分就业示范地区和全国公共就业创业服务示范单位（基地），争取国家命名</w:t>
            </w:r>
            <w:r>
              <w:rPr>
                <w:rFonts w:hint="eastAsia" w:ascii="宋体" w:hAnsi="宋体" w:eastAsia="方正仿宋_GBK" w:cs="方正仿宋_GBK"/>
                <w:color w:val="auto"/>
                <w:sz w:val="24"/>
                <w:highlight w:val="none"/>
                <w:lang w:eastAsia="zh-CN"/>
              </w:rPr>
              <w:t>示范</w:t>
            </w:r>
            <w:r>
              <w:rPr>
                <w:rFonts w:hint="eastAsia" w:ascii="宋体" w:hAnsi="宋体" w:eastAsia="方正仿宋_GBK" w:cs="方正仿宋_GBK"/>
                <w:color w:val="auto"/>
                <w:sz w:val="24"/>
                <w:highlight w:val="none"/>
              </w:rPr>
              <w:t>地区的</w:t>
            </w:r>
            <w:r>
              <w:rPr>
                <w:rFonts w:hint="eastAsia" w:ascii="宋体" w:hAnsi="宋体" w:eastAsia="方正仿宋_GBK" w:cs="方正仿宋_GBK"/>
                <w:color w:val="auto"/>
                <w:sz w:val="24"/>
                <w:highlight w:val="none"/>
                <w:lang w:eastAsia="zh-CN"/>
              </w:rPr>
              <w:t>州（市）</w:t>
            </w:r>
            <w:r>
              <w:rPr>
                <w:rFonts w:hint="eastAsia" w:ascii="宋体" w:hAnsi="宋体" w:eastAsia="方正仿宋_GBK" w:cs="方正仿宋_GBK"/>
                <w:color w:val="auto"/>
                <w:sz w:val="24"/>
                <w:highlight w:val="none"/>
                <w:lang w:val="en-US" w:eastAsia="zh-CN"/>
              </w:rPr>
              <w:t>3个、</w:t>
            </w:r>
            <w:r>
              <w:rPr>
                <w:rFonts w:hint="eastAsia" w:ascii="宋体" w:hAnsi="宋体" w:eastAsia="方正仿宋_GBK" w:cs="方正仿宋_GBK"/>
                <w:color w:val="auto"/>
                <w:sz w:val="24"/>
                <w:highlight w:val="none"/>
              </w:rPr>
              <w:t>县（市、区）</w:t>
            </w:r>
            <w:r>
              <w:rPr>
                <w:rFonts w:hint="eastAsia" w:ascii="宋体" w:hAnsi="宋体" w:eastAsia="方正仿宋_GBK" w:cs="方正仿宋_GBK"/>
                <w:color w:val="auto"/>
                <w:sz w:val="24"/>
                <w:highlight w:val="none"/>
                <w:lang w:val="en-US" w:eastAsia="zh-CN"/>
              </w:rPr>
              <w:t>4</w:t>
            </w:r>
            <w:r>
              <w:rPr>
                <w:rFonts w:hint="eastAsia" w:ascii="宋体" w:hAnsi="宋体" w:eastAsia="方正仿宋_GBK" w:cs="方正仿宋_GBK"/>
                <w:color w:val="auto"/>
                <w:sz w:val="24"/>
                <w:highlight w:val="none"/>
              </w:rPr>
              <w:t>个、乡镇（街道）3个</w:t>
            </w:r>
            <w:r>
              <w:rPr>
                <w:rFonts w:hint="eastAsia" w:ascii="宋体" w:hAnsi="宋体" w:eastAsia="方正仿宋_GBK" w:cs="方正仿宋_GBK"/>
                <w:color w:val="auto"/>
                <w:sz w:val="24"/>
                <w:highlight w:val="none"/>
                <w:lang w:eastAsia="zh-CN"/>
              </w:rPr>
              <w:t>、</w:t>
            </w:r>
            <w:r>
              <w:rPr>
                <w:rFonts w:hint="eastAsia" w:ascii="宋体" w:hAnsi="宋体" w:eastAsia="方正仿宋_GBK" w:cs="方正仿宋_GBK"/>
                <w:color w:val="auto"/>
                <w:sz w:val="24"/>
                <w:highlight w:val="none"/>
              </w:rPr>
              <w:t>社区6个；</w:t>
            </w:r>
            <w:r>
              <w:rPr>
                <w:rFonts w:hint="eastAsia" w:ascii="宋体" w:hAnsi="宋体" w:eastAsia="方正仿宋_GBK" w:cs="方正仿宋_GBK"/>
                <w:color w:val="auto"/>
                <w:sz w:val="24"/>
                <w:highlight w:val="none"/>
                <w:lang w:eastAsia="zh-CN"/>
              </w:rPr>
              <w:t>争取</w:t>
            </w:r>
            <w:r>
              <w:rPr>
                <w:rFonts w:hint="eastAsia" w:ascii="宋体" w:hAnsi="宋体" w:eastAsia="方正仿宋_GBK" w:cs="方正仿宋_GBK"/>
                <w:color w:val="auto"/>
                <w:sz w:val="24"/>
                <w:highlight w:val="none"/>
              </w:rPr>
              <w:t>国家命名</w:t>
            </w:r>
            <w:r>
              <w:rPr>
                <w:rFonts w:hint="eastAsia" w:ascii="宋体" w:hAnsi="宋体" w:eastAsia="方正仿宋_GBK" w:cs="方正仿宋_GBK"/>
                <w:color w:val="auto"/>
                <w:sz w:val="24"/>
                <w:highlight w:val="none"/>
                <w:lang w:val="en-US" w:eastAsia="zh-CN"/>
              </w:rPr>
              <w:t>的</w:t>
            </w:r>
            <w:r>
              <w:rPr>
                <w:rFonts w:hint="eastAsia" w:ascii="宋体" w:hAnsi="宋体" w:eastAsia="方正仿宋_GBK" w:cs="方正仿宋_GBK"/>
                <w:color w:val="auto"/>
                <w:sz w:val="24"/>
                <w:highlight w:val="none"/>
              </w:rPr>
              <w:t>公共就业创业服务</w:t>
            </w:r>
            <w:r>
              <w:rPr>
                <w:rFonts w:hint="eastAsia" w:ascii="宋体" w:hAnsi="宋体" w:eastAsia="方正仿宋_GBK" w:cs="方正仿宋_GBK"/>
                <w:color w:val="auto"/>
                <w:sz w:val="24"/>
                <w:highlight w:val="none"/>
                <w:lang w:eastAsia="zh-CN"/>
              </w:rPr>
              <w:t>示范</w:t>
            </w:r>
            <w:r>
              <w:rPr>
                <w:rFonts w:hint="eastAsia" w:ascii="宋体" w:hAnsi="宋体" w:eastAsia="方正仿宋_GBK" w:cs="方正仿宋_GBK"/>
                <w:color w:val="auto"/>
                <w:sz w:val="24"/>
                <w:highlight w:val="none"/>
              </w:rPr>
              <w:t>单位</w:t>
            </w:r>
            <w:r>
              <w:rPr>
                <w:rFonts w:hint="eastAsia" w:ascii="宋体" w:hAnsi="宋体" w:eastAsia="方正仿宋_GBK" w:cs="方正仿宋_GBK"/>
                <w:color w:val="auto"/>
                <w:sz w:val="24"/>
                <w:highlight w:val="none"/>
                <w:lang w:eastAsia="zh-CN"/>
              </w:rPr>
              <w:t>（基地）</w:t>
            </w:r>
            <w:r>
              <w:rPr>
                <w:rFonts w:hint="eastAsia" w:ascii="宋体" w:hAnsi="宋体" w:eastAsia="方正仿宋_GBK" w:cs="方正仿宋_GBK"/>
                <w:color w:val="auto"/>
                <w:sz w:val="24"/>
                <w:highlight w:val="none"/>
              </w:rPr>
              <w:t>3个。</w:t>
            </w:r>
          </w:p>
          <w:p w14:paraId="7C4CC7F3">
            <w:pPr>
              <w:spacing w:line="440" w:lineRule="exact"/>
              <w:ind w:firstLine="454" w:firstLineChars="200"/>
              <w:rPr>
                <w:rFonts w:hint="eastAsia" w:ascii="宋体" w:hAnsi="宋体" w:eastAsia="方正仿宋_GBK" w:cs="方正仿宋_GBK"/>
                <w:color w:val="auto"/>
                <w:sz w:val="24"/>
                <w:highlight w:val="none"/>
              </w:rPr>
            </w:pPr>
            <w:r>
              <w:rPr>
                <w:rFonts w:hint="eastAsia" w:ascii="宋体" w:hAnsi="宋体" w:eastAsia="方正仿宋_GBK" w:cs="方正仿宋_GBK"/>
                <w:b/>
                <w:bCs/>
                <w:color w:val="auto"/>
                <w:sz w:val="24"/>
                <w:highlight w:val="none"/>
              </w:rPr>
              <w:t>3.劳务品牌提质增效行动。</w:t>
            </w:r>
            <w:r>
              <w:rPr>
                <w:rFonts w:hint="eastAsia" w:ascii="宋体" w:hAnsi="宋体" w:eastAsia="方正仿宋_GBK" w:cs="方正仿宋_GBK"/>
                <w:color w:val="auto"/>
                <w:sz w:val="24"/>
                <w:highlight w:val="none"/>
              </w:rPr>
              <w:t>完善规范化建设指引，引导行业协会等社会组织制定行业标准、服务规范和质量评价体系，充实劳务品牌专家智库。组建一批行业性、区域性</w:t>
            </w:r>
            <w:r>
              <w:rPr>
                <w:rFonts w:hint="eastAsia" w:ascii="宋体" w:hAnsi="宋体" w:eastAsia="方正仿宋_GBK" w:cs="方正仿宋_GBK"/>
                <w:color w:val="auto"/>
                <w:sz w:val="24"/>
                <w:highlight w:val="none"/>
                <w:lang w:val="en-US" w:eastAsia="zh-CN"/>
              </w:rPr>
              <w:t>劳务协作</w:t>
            </w:r>
            <w:r>
              <w:rPr>
                <w:rFonts w:hint="eastAsia" w:ascii="宋体" w:hAnsi="宋体" w:eastAsia="方正仿宋_GBK" w:cs="方正仿宋_GBK"/>
                <w:color w:val="auto"/>
                <w:sz w:val="24"/>
                <w:highlight w:val="none"/>
              </w:rPr>
              <w:t>联盟。做强“云南鲜切花匠”“云南咖啡师”及茶叶、中药材等全国优势劳务品牌，聚焦先进制造业、现代服务业等领域需求培育一批中高端技能型、高品质服务型劳务品牌</w:t>
            </w:r>
            <w:r>
              <w:rPr>
                <w:rFonts w:hint="eastAsia" w:ascii="宋体" w:hAnsi="宋体" w:eastAsia="方正仿宋_GBK" w:cs="方正仿宋_GBK"/>
                <w:color w:val="auto"/>
                <w:sz w:val="24"/>
                <w:highlight w:val="none"/>
                <w:lang w:eastAsia="zh-CN"/>
              </w:rPr>
              <w:t>，到</w:t>
            </w:r>
            <w:r>
              <w:rPr>
                <w:rFonts w:hint="eastAsia" w:ascii="宋体" w:hAnsi="宋体" w:eastAsia="方正仿宋_GBK" w:cs="方正仿宋_GBK"/>
                <w:color w:val="auto"/>
                <w:sz w:val="24"/>
                <w:highlight w:val="none"/>
                <w:lang w:val="en-US" w:eastAsia="zh-CN"/>
              </w:rPr>
              <w:t>2030年，新认定50个</w:t>
            </w:r>
            <w:r>
              <w:rPr>
                <w:rFonts w:hint="eastAsia" w:ascii="宋体" w:hAnsi="宋体" w:eastAsia="方正仿宋_GBK" w:cs="方正仿宋_GBK"/>
                <w:color w:val="auto"/>
                <w:sz w:val="24"/>
                <w:highlight w:val="none"/>
              </w:rPr>
              <w:t>省级特色劳务品牌。</w:t>
            </w:r>
          </w:p>
          <w:p w14:paraId="01D2C99A">
            <w:pPr>
              <w:spacing w:line="440" w:lineRule="exact"/>
              <w:ind w:firstLine="454" w:firstLineChars="200"/>
              <w:rPr>
                <w:rFonts w:hint="eastAsia" w:ascii="宋体" w:hAnsi="宋体" w:eastAsia="宋体" w:cs="宋体"/>
                <w:color w:val="auto"/>
                <w:sz w:val="24"/>
                <w:highlight w:val="none"/>
                <w:lang w:val="en-US" w:eastAsia="zh-CN"/>
              </w:rPr>
            </w:pPr>
            <w:r>
              <w:rPr>
                <w:rFonts w:hint="eastAsia" w:ascii="宋体" w:hAnsi="宋体" w:eastAsia="方正仿宋_GBK" w:cs="方正仿宋_GBK"/>
                <w:b/>
                <w:bCs/>
                <w:color w:val="auto"/>
                <w:sz w:val="24"/>
                <w:highlight w:val="none"/>
                <w:lang w:val="en-US" w:eastAsia="zh-CN"/>
              </w:rPr>
              <w:t>4.创业孵化载体提升计划。</w:t>
            </w:r>
            <w:r>
              <w:rPr>
                <w:rFonts w:hint="eastAsia" w:ascii="宋体" w:hAnsi="宋体" w:eastAsia="方正仿宋_GBK" w:cs="方正仿宋_GBK"/>
                <w:color w:val="auto"/>
                <w:sz w:val="24"/>
                <w:highlight w:val="none"/>
                <w:lang w:val="en-US" w:eastAsia="zh-CN"/>
              </w:rPr>
              <w:t>依托现有资源，培育创业小镇、街区、社区、村落等各类创业孵化载体，建设高质量创业孵化基地，探索设立新兴产业创业园区、“家门口”创业陪跑空间等，推</w:t>
            </w:r>
            <w:r>
              <w:rPr>
                <w:rFonts w:hint="eastAsia" w:ascii="宋体" w:hAnsi="宋体" w:eastAsia="方正仿宋_GBK" w:cs="方正仿宋_GBK"/>
                <w:color w:val="auto"/>
                <w:sz w:val="24"/>
                <w:highlight w:val="none"/>
              </w:rPr>
              <w:t>进创业孵化载体实现129个县（市、区）全覆盖</w:t>
            </w:r>
            <w:r>
              <w:rPr>
                <w:rFonts w:hint="eastAsia" w:ascii="宋体" w:hAnsi="宋体" w:eastAsia="方正仿宋_GBK" w:cs="方正仿宋_GBK"/>
                <w:color w:val="auto"/>
                <w:sz w:val="24"/>
                <w:highlight w:val="none"/>
                <w:lang w:eastAsia="zh-CN"/>
              </w:rPr>
              <w:t>。</w:t>
            </w:r>
          </w:p>
        </w:tc>
      </w:tr>
    </w:tbl>
    <w:p w14:paraId="6CD4A973">
      <w:pPr>
        <w:pStyle w:val="8"/>
        <w:keepNext w:val="0"/>
        <w:keepLines w:val="0"/>
        <w:pageBreakBefore w:val="0"/>
        <w:widowControl w:val="0"/>
        <w:kinsoku/>
        <w:wordWrap/>
        <w:overflowPunct/>
        <w:topLinePunct w:val="0"/>
        <w:autoSpaceDE/>
        <w:autoSpaceDN/>
        <w:bidi w:val="0"/>
        <w:adjustRightInd/>
        <w:snapToGrid w:val="0"/>
        <w:spacing w:before="156" w:beforeLines="50" w:after="156" w:afterLines="50" w:line="600" w:lineRule="exact"/>
        <w:ind w:firstLine="0" w:firstLineChars="0"/>
        <w:jc w:val="center"/>
        <w:textAlignment w:val="auto"/>
        <w:outlineLvl w:val="1"/>
        <w:rPr>
          <w:rFonts w:ascii="宋体" w:hAnsi="宋体" w:eastAsia="方正楷体_GBK" w:cs="方正楷体_GBK"/>
          <w:bCs/>
          <w:color w:val="auto"/>
          <w:spacing w:val="0"/>
          <w:kern w:val="0"/>
          <w:szCs w:val="32"/>
          <w:highlight w:val="none"/>
        </w:rPr>
      </w:pPr>
      <w:bookmarkStart w:id="93" w:name="_Toc662730506"/>
      <w:bookmarkStart w:id="94" w:name="_Toc18887"/>
      <w:bookmarkStart w:id="95" w:name="_Toc517752778"/>
      <w:bookmarkStart w:id="96" w:name="_Toc20249"/>
      <w:bookmarkStart w:id="97" w:name="_Toc11738"/>
      <w:bookmarkStart w:id="98" w:name="_Toc19149"/>
      <w:bookmarkStart w:id="99" w:name="_Toc1090860381"/>
      <w:bookmarkStart w:id="100" w:name="_Toc1726"/>
      <w:r>
        <w:rPr>
          <w:rFonts w:hint="eastAsia" w:ascii="宋体" w:hAnsi="宋体" w:eastAsia="方正楷体_GBK" w:cs="方正楷体_GBK"/>
          <w:bCs/>
          <w:color w:val="auto"/>
          <w:spacing w:val="0"/>
          <w:kern w:val="0"/>
          <w:szCs w:val="32"/>
          <w:highlight w:val="none"/>
        </w:rPr>
        <w:t>第</w:t>
      </w:r>
      <w:r>
        <w:rPr>
          <w:rFonts w:hint="eastAsia" w:ascii="宋体" w:hAnsi="宋体" w:eastAsia="方正楷体_GBK" w:cs="方正楷体_GBK"/>
          <w:bCs/>
          <w:color w:val="auto"/>
          <w:spacing w:val="0"/>
          <w:kern w:val="0"/>
          <w:szCs w:val="32"/>
          <w:highlight w:val="none"/>
          <w:lang w:eastAsia="zh-CN"/>
        </w:rPr>
        <w:t>四</w:t>
      </w:r>
      <w:r>
        <w:rPr>
          <w:rFonts w:hint="eastAsia" w:ascii="宋体" w:hAnsi="宋体" w:eastAsia="方正楷体_GBK" w:cs="方正楷体_GBK"/>
          <w:bCs/>
          <w:color w:val="auto"/>
          <w:spacing w:val="0"/>
          <w:kern w:val="0"/>
          <w:szCs w:val="32"/>
          <w:highlight w:val="none"/>
        </w:rPr>
        <w:t>节  大力发展</w:t>
      </w:r>
      <w:r>
        <w:rPr>
          <w:rFonts w:ascii="宋体" w:hAnsi="宋体" w:eastAsia="方正楷体_GBK" w:cs="方正楷体_GBK"/>
          <w:bCs/>
          <w:color w:val="auto"/>
          <w:spacing w:val="0"/>
          <w:kern w:val="0"/>
          <w:szCs w:val="32"/>
          <w:highlight w:val="none"/>
        </w:rPr>
        <w:t>人力资源服务</w:t>
      </w:r>
      <w:r>
        <w:rPr>
          <w:rFonts w:hint="eastAsia" w:ascii="宋体" w:hAnsi="宋体" w:eastAsia="方正楷体_GBK" w:cs="方正楷体_GBK"/>
          <w:bCs/>
          <w:color w:val="auto"/>
          <w:spacing w:val="0"/>
          <w:kern w:val="0"/>
          <w:szCs w:val="32"/>
          <w:highlight w:val="none"/>
        </w:rPr>
        <w:t>产</w:t>
      </w:r>
      <w:r>
        <w:rPr>
          <w:rFonts w:ascii="宋体" w:hAnsi="宋体" w:eastAsia="方正楷体_GBK" w:cs="方正楷体_GBK"/>
          <w:bCs/>
          <w:color w:val="auto"/>
          <w:spacing w:val="0"/>
          <w:kern w:val="0"/>
          <w:szCs w:val="32"/>
          <w:highlight w:val="none"/>
        </w:rPr>
        <w:t>业</w:t>
      </w:r>
      <w:bookmarkEnd w:id="93"/>
      <w:bookmarkEnd w:id="94"/>
      <w:bookmarkEnd w:id="95"/>
    </w:p>
    <w:p w14:paraId="789ED3BF">
      <w:pPr>
        <w:spacing w:line="600" w:lineRule="exact"/>
        <w:ind w:firstLine="658" w:firstLineChars="200"/>
        <w:rPr>
          <w:rFonts w:hint="eastAsia" w:ascii="宋体" w:hAnsi="宋体" w:eastAsia="方正仿宋_GBK" w:cs="方正仿宋_GBK"/>
          <w:b/>
          <w:bCs/>
          <w:color w:val="auto"/>
          <w:spacing w:val="11"/>
          <w:kern w:val="0"/>
          <w:sz w:val="32"/>
          <w:szCs w:val="32"/>
          <w:highlight w:val="none"/>
        </w:rPr>
      </w:pPr>
      <w:r>
        <w:rPr>
          <w:rFonts w:hint="eastAsia" w:ascii="宋体" w:hAnsi="宋体" w:eastAsia="方正仿宋_GBK" w:cs="方正仿宋_GBK"/>
          <w:b/>
          <w:bCs/>
          <w:color w:val="auto"/>
          <w:spacing w:val="11"/>
          <w:kern w:val="0"/>
          <w:sz w:val="32"/>
          <w:szCs w:val="32"/>
          <w:highlight w:val="none"/>
        </w:rPr>
        <w:t>健全人力资源市场体系。</w:t>
      </w:r>
      <w:r>
        <w:rPr>
          <w:rFonts w:hint="eastAsia" w:ascii="宋体" w:hAnsi="宋体" w:eastAsia="方正仿宋_GBK" w:cs="方正仿宋_GBK"/>
          <w:color w:val="auto"/>
          <w:spacing w:val="11"/>
          <w:kern w:val="0"/>
          <w:sz w:val="32"/>
          <w:szCs w:val="32"/>
          <w:highlight w:val="none"/>
        </w:rPr>
        <w:t>健全统一开放、</w:t>
      </w:r>
      <w:r>
        <w:rPr>
          <w:rFonts w:hint="eastAsia" w:ascii="宋体" w:hAnsi="宋体" w:eastAsia="方正仿宋_GBK" w:cs="方正仿宋_GBK"/>
          <w:color w:val="auto"/>
          <w:spacing w:val="11"/>
          <w:kern w:val="0"/>
          <w:sz w:val="32"/>
          <w:szCs w:val="32"/>
          <w:highlight w:val="none"/>
          <w:lang w:eastAsia="zh-CN"/>
        </w:rPr>
        <w:t>竞争</w:t>
      </w:r>
      <w:r>
        <w:rPr>
          <w:rFonts w:hint="eastAsia" w:ascii="宋体" w:hAnsi="宋体" w:eastAsia="方正仿宋_GBK" w:cs="方正仿宋_GBK"/>
          <w:color w:val="auto"/>
          <w:spacing w:val="11"/>
          <w:kern w:val="0"/>
          <w:sz w:val="32"/>
          <w:szCs w:val="32"/>
          <w:highlight w:val="none"/>
        </w:rPr>
        <w:t>有序的人力资源市场体系，充分发挥市场在资源配置中的</w:t>
      </w:r>
      <w:r>
        <w:rPr>
          <w:rFonts w:hint="eastAsia" w:ascii="宋体" w:hAnsi="宋体" w:eastAsia="方正仿宋_GBK" w:cs="方正仿宋_GBK"/>
          <w:color w:val="auto"/>
          <w:spacing w:val="11"/>
          <w:kern w:val="0"/>
          <w:sz w:val="32"/>
          <w:szCs w:val="32"/>
          <w:highlight w:val="none"/>
          <w:lang w:eastAsia="zh-CN"/>
        </w:rPr>
        <w:t>决定性</w:t>
      </w:r>
      <w:r>
        <w:rPr>
          <w:rFonts w:hint="eastAsia" w:ascii="宋体" w:hAnsi="宋体" w:eastAsia="方正仿宋_GBK" w:cs="方正仿宋_GBK"/>
          <w:color w:val="auto"/>
          <w:spacing w:val="11"/>
          <w:kern w:val="0"/>
          <w:sz w:val="32"/>
          <w:szCs w:val="32"/>
          <w:highlight w:val="none"/>
        </w:rPr>
        <w:t>作用。完善人力资源市场管理、人力资源服务业发展政策制度，</w:t>
      </w:r>
      <w:r>
        <w:rPr>
          <w:rFonts w:hint="eastAsia" w:ascii="宋体" w:hAnsi="宋体" w:eastAsia="方正仿宋_GBK" w:cs="方正仿宋_GBK"/>
          <w:color w:val="auto"/>
          <w:kern w:val="0"/>
          <w:sz w:val="32"/>
          <w:szCs w:val="32"/>
          <w:highlight w:val="none"/>
        </w:rPr>
        <w:t>适时研究出台《云南省人力资源市场条例》，完善人力资源服务领域地方标准</w:t>
      </w:r>
      <w:r>
        <w:rPr>
          <w:rFonts w:hint="eastAsia" w:ascii="宋体" w:hAnsi="宋体" w:eastAsia="方正仿宋_GBK" w:cs="方正仿宋_GBK"/>
          <w:color w:val="auto"/>
          <w:kern w:val="0"/>
          <w:sz w:val="32"/>
          <w:szCs w:val="32"/>
          <w:highlight w:val="none"/>
          <w:lang w:val="en-US" w:eastAsia="zh-CN"/>
        </w:rPr>
        <w:t>体系</w:t>
      </w:r>
      <w:r>
        <w:rPr>
          <w:rFonts w:hint="eastAsia" w:ascii="宋体" w:hAnsi="宋体" w:eastAsia="方正仿宋_GBK" w:cs="方正仿宋_GBK"/>
          <w:color w:val="auto"/>
          <w:kern w:val="0"/>
          <w:sz w:val="32"/>
          <w:szCs w:val="32"/>
          <w:highlight w:val="none"/>
        </w:rPr>
        <w:t>，衔接国家、行业标准。</w:t>
      </w:r>
      <w:r>
        <w:rPr>
          <w:rFonts w:hint="eastAsia" w:ascii="宋体" w:hAnsi="宋体" w:eastAsia="方正仿宋_GBK" w:cs="方正仿宋_GBK"/>
          <w:color w:val="auto"/>
          <w:spacing w:val="11"/>
          <w:kern w:val="0"/>
          <w:sz w:val="32"/>
          <w:szCs w:val="32"/>
          <w:highlight w:val="none"/>
        </w:rPr>
        <w:t>聚焦</w:t>
      </w:r>
      <w:r>
        <w:rPr>
          <w:rFonts w:hint="eastAsia" w:ascii="宋体" w:hAnsi="宋体" w:eastAsia="方正仿宋_GBK" w:cs="方正仿宋_GBK"/>
          <w:color w:val="auto"/>
          <w:spacing w:val="11"/>
          <w:kern w:val="0"/>
          <w:sz w:val="32"/>
          <w:szCs w:val="32"/>
          <w:highlight w:val="none"/>
          <w:lang w:val="en-US" w:eastAsia="zh-CN"/>
        </w:rPr>
        <w:t>重点</w:t>
      </w:r>
      <w:r>
        <w:rPr>
          <w:rFonts w:hint="eastAsia" w:ascii="宋体" w:hAnsi="宋体" w:eastAsia="方正仿宋_GBK" w:cs="方正仿宋_GBK"/>
          <w:color w:val="auto"/>
          <w:spacing w:val="11"/>
          <w:kern w:val="0"/>
          <w:sz w:val="32"/>
          <w:szCs w:val="32"/>
          <w:highlight w:val="none"/>
        </w:rPr>
        <w:t>产业发展，加强专业性、行业性、区域性人才市场建设。建设</w:t>
      </w:r>
      <w:r>
        <w:rPr>
          <w:rFonts w:hint="eastAsia" w:ascii="宋体" w:hAnsi="宋体" w:eastAsia="方正仿宋_GBK" w:cs="方正仿宋_GBK"/>
          <w:color w:val="auto"/>
          <w:spacing w:val="11"/>
          <w:kern w:val="0"/>
          <w:sz w:val="32"/>
          <w:szCs w:val="32"/>
          <w:highlight w:val="none"/>
          <w:lang w:eastAsia="zh-CN"/>
        </w:rPr>
        <w:t>完善</w:t>
      </w:r>
      <w:r>
        <w:rPr>
          <w:rFonts w:hint="eastAsia" w:ascii="宋体" w:hAnsi="宋体" w:eastAsia="方正仿宋_GBK" w:cs="方正仿宋_GBK"/>
          <w:color w:val="auto"/>
          <w:spacing w:val="11"/>
          <w:kern w:val="0"/>
          <w:sz w:val="32"/>
          <w:szCs w:val="32"/>
          <w:highlight w:val="none"/>
        </w:rPr>
        <w:t>云南省人力资源市场管理信息系统，</w:t>
      </w:r>
      <w:r>
        <w:rPr>
          <w:rFonts w:hint="eastAsia" w:ascii="宋体" w:hAnsi="宋体" w:eastAsia="方正仿宋_GBK" w:cs="方正仿宋_GBK"/>
          <w:color w:val="auto"/>
          <w:kern w:val="0"/>
          <w:sz w:val="32"/>
          <w:szCs w:val="32"/>
          <w:highlight w:val="none"/>
        </w:rPr>
        <w:t>建立人力资源市场严重失信主体名单制度，持续开展清理整顿人力资源市场秩序专项行动，推动行业协会制定行业标准与自律公约，完善人力资源服务机构名录库。</w:t>
      </w:r>
    </w:p>
    <w:p w14:paraId="68107759">
      <w:pPr>
        <w:spacing w:line="600" w:lineRule="exact"/>
        <w:ind w:firstLine="658" w:firstLineChars="200"/>
        <w:rPr>
          <w:rFonts w:hint="eastAsia" w:ascii="宋体" w:hAnsi="宋体" w:eastAsia="方正仿宋_GBK" w:cs="方正仿宋_GBK"/>
          <w:color w:val="auto"/>
          <w:sz w:val="32"/>
          <w:szCs w:val="32"/>
          <w:highlight w:val="none"/>
          <w:shd w:val="clear" w:color="auto" w:fill="FFFFFF"/>
          <w:lang w:eastAsia="zh-CN"/>
        </w:rPr>
      </w:pPr>
      <w:r>
        <w:rPr>
          <w:rFonts w:hint="eastAsia" w:ascii="宋体" w:hAnsi="宋体" w:eastAsia="方正仿宋_GBK" w:cs="方正仿宋_GBK"/>
          <w:b/>
          <w:bCs/>
          <w:color w:val="auto"/>
          <w:spacing w:val="11"/>
          <w:kern w:val="0"/>
          <w:sz w:val="32"/>
          <w:szCs w:val="32"/>
          <w:highlight w:val="none"/>
          <w:lang w:eastAsia="zh-CN"/>
        </w:rPr>
        <w:t>建强</w:t>
      </w:r>
      <w:r>
        <w:rPr>
          <w:rFonts w:hint="eastAsia" w:ascii="宋体" w:hAnsi="宋体" w:eastAsia="方正仿宋_GBK" w:cs="方正仿宋_GBK"/>
          <w:b/>
          <w:bCs/>
          <w:color w:val="auto"/>
          <w:spacing w:val="11"/>
          <w:kern w:val="0"/>
          <w:sz w:val="32"/>
          <w:szCs w:val="32"/>
          <w:highlight w:val="none"/>
        </w:rPr>
        <w:t>人力资源服务</w:t>
      </w:r>
      <w:r>
        <w:rPr>
          <w:rFonts w:hint="eastAsia" w:ascii="宋体" w:hAnsi="宋体" w:eastAsia="方正仿宋_GBK" w:cs="方正仿宋_GBK"/>
          <w:b/>
          <w:bCs/>
          <w:color w:val="auto"/>
          <w:spacing w:val="11"/>
          <w:kern w:val="0"/>
          <w:sz w:val="32"/>
          <w:szCs w:val="32"/>
          <w:highlight w:val="none"/>
          <w:lang w:eastAsia="zh-CN"/>
        </w:rPr>
        <w:t>业</w:t>
      </w:r>
      <w:r>
        <w:rPr>
          <w:rFonts w:hint="eastAsia" w:ascii="宋体" w:hAnsi="宋体" w:eastAsia="方正仿宋_GBK" w:cs="方正仿宋_GBK"/>
          <w:b/>
          <w:bCs/>
          <w:color w:val="auto"/>
          <w:spacing w:val="11"/>
          <w:kern w:val="0"/>
          <w:sz w:val="32"/>
          <w:szCs w:val="32"/>
          <w:highlight w:val="none"/>
        </w:rPr>
        <w:t>载体。</w:t>
      </w:r>
      <w:r>
        <w:rPr>
          <w:rFonts w:hint="eastAsia" w:ascii="宋体" w:hAnsi="宋体" w:eastAsia="方正仿宋_GBK" w:cs="方正仿宋_GBK"/>
          <w:color w:val="auto"/>
          <w:sz w:val="32"/>
          <w:szCs w:val="32"/>
          <w:highlight w:val="none"/>
          <w:shd w:val="clear" w:color="auto" w:fill="FFFFFF"/>
        </w:rPr>
        <w:t>完善国家、省、州（市）、县（市、区）四级人力资源服务产业园体系，引导国内外优质人力资源服务机构向园区聚集，提升昆明人力资源服务产业园建设水平，打造人力资源服务产业发展高地和国际化重要枢纽。</w:t>
      </w:r>
      <w:r>
        <w:rPr>
          <w:rFonts w:hint="eastAsia" w:ascii="宋体" w:hAnsi="宋体" w:eastAsia="方正仿宋_GBK" w:cs="方正仿宋_GBK"/>
          <w:b w:val="0"/>
          <w:bCs w:val="0"/>
          <w:color w:val="auto"/>
          <w:spacing w:val="0"/>
          <w:kern w:val="2"/>
          <w:sz w:val="32"/>
          <w:szCs w:val="32"/>
          <w:highlight w:val="none"/>
          <w:shd w:val="clear" w:color="auto" w:fill="FFFFFF"/>
        </w:rPr>
        <w:t>加大“引育并举”力度，</w:t>
      </w:r>
      <w:r>
        <w:rPr>
          <w:rFonts w:hint="eastAsia" w:ascii="宋体" w:hAnsi="宋体" w:eastAsia="方正仿宋_GBK" w:cs="方正仿宋_GBK"/>
          <w:color w:val="auto"/>
          <w:sz w:val="32"/>
          <w:szCs w:val="32"/>
          <w:highlight w:val="none"/>
          <w:shd w:val="clear" w:color="auto" w:fill="FFFFFF"/>
        </w:rPr>
        <w:t>精准引进一批具有头部引领</w:t>
      </w:r>
      <w:r>
        <w:rPr>
          <w:rFonts w:hint="eastAsia" w:ascii="宋体" w:hAnsi="宋体" w:eastAsia="方正仿宋_GBK" w:cs="方正仿宋_GBK"/>
          <w:color w:val="auto"/>
          <w:sz w:val="32"/>
          <w:szCs w:val="32"/>
          <w:highlight w:val="none"/>
          <w:shd w:val="clear" w:color="auto" w:fill="FFFFFF"/>
          <w:lang w:eastAsia="zh-CN"/>
        </w:rPr>
        <w:t>作用</w:t>
      </w:r>
      <w:r>
        <w:rPr>
          <w:rFonts w:hint="eastAsia" w:ascii="宋体" w:hAnsi="宋体" w:eastAsia="方正仿宋_GBK" w:cs="方正仿宋_GBK"/>
          <w:color w:val="auto"/>
          <w:sz w:val="32"/>
          <w:szCs w:val="32"/>
          <w:highlight w:val="none"/>
          <w:shd w:val="clear" w:color="auto" w:fill="FFFFFF"/>
        </w:rPr>
        <w:t>、造血能力强的服务机构</w:t>
      </w:r>
      <w:r>
        <w:rPr>
          <w:rFonts w:hint="eastAsia" w:ascii="宋体" w:hAnsi="宋体" w:eastAsia="方正仿宋_GBK" w:cs="方正仿宋_GBK"/>
          <w:color w:val="auto"/>
          <w:spacing w:val="11"/>
          <w:kern w:val="0"/>
          <w:sz w:val="32"/>
          <w:szCs w:val="32"/>
          <w:highlight w:val="none"/>
          <w:lang w:eastAsia="zh-CN"/>
        </w:rPr>
        <w:t>；</w:t>
      </w:r>
      <w:r>
        <w:rPr>
          <w:rFonts w:hint="eastAsia" w:ascii="宋体" w:hAnsi="宋体" w:eastAsia="方正仿宋_GBK" w:cs="方正仿宋_GBK"/>
          <w:color w:val="auto"/>
          <w:sz w:val="32"/>
          <w:szCs w:val="32"/>
          <w:highlight w:val="none"/>
          <w:shd w:val="clear" w:color="auto" w:fill="FFFFFF"/>
        </w:rPr>
        <w:t>实施规上企业培育计划，构建完善“个转企、小升规”人力资源服务机构成长链条</w:t>
      </w:r>
      <w:r>
        <w:rPr>
          <w:rFonts w:hint="eastAsia" w:ascii="宋体" w:hAnsi="宋体" w:eastAsia="方正仿宋_GBK" w:cs="方正仿宋_GBK"/>
          <w:color w:val="auto"/>
          <w:sz w:val="32"/>
          <w:szCs w:val="32"/>
          <w:highlight w:val="none"/>
          <w:shd w:val="clear" w:color="auto" w:fill="FFFFFF"/>
          <w:lang w:eastAsia="zh-CN"/>
        </w:rPr>
        <w:t>。</w:t>
      </w:r>
    </w:p>
    <w:p w14:paraId="538541C0">
      <w:pPr>
        <w:spacing w:line="600" w:lineRule="exact"/>
        <w:ind w:firstLine="658" w:firstLineChars="200"/>
        <w:rPr>
          <w:rFonts w:ascii="宋体" w:hAnsi="宋体" w:eastAsia="方正仿宋_GBK" w:cs="方正仿宋_GBK"/>
          <w:color w:val="auto"/>
          <w:sz w:val="32"/>
          <w:szCs w:val="32"/>
          <w:highlight w:val="none"/>
        </w:rPr>
      </w:pPr>
      <w:r>
        <w:rPr>
          <w:rFonts w:hint="eastAsia" w:ascii="宋体" w:hAnsi="宋体" w:eastAsia="方正仿宋_GBK" w:cs="方正仿宋_GBK"/>
          <w:b/>
          <w:bCs/>
          <w:color w:val="auto"/>
          <w:spacing w:val="11"/>
          <w:kern w:val="0"/>
          <w:sz w:val="32"/>
          <w:szCs w:val="32"/>
          <w:highlight w:val="none"/>
        </w:rPr>
        <w:t>推动人力资源服务业</w:t>
      </w:r>
      <w:r>
        <w:rPr>
          <w:rFonts w:hint="eastAsia" w:ascii="宋体" w:hAnsi="宋体" w:eastAsia="方正仿宋_GBK" w:cs="方正仿宋_GBK"/>
          <w:b/>
          <w:bCs/>
          <w:color w:val="auto"/>
          <w:spacing w:val="11"/>
          <w:kern w:val="0"/>
          <w:sz w:val="32"/>
          <w:szCs w:val="32"/>
          <w:highlight w:val="none"/>
          <w:lang w:eastAsia="zh-CN"/>
        </w:rPr>
        <w:t>与实体经济</w:t>
      </w:r>
      <w:r>
        <w:rPr>
          <w:rFonts w:hint="eastAsia" w:ascii="宋体" w:hAnsi="宋体" w:eastAsia="方正仿宋_GBK" w:cs="方正仿宋_GBK"/>
          <w:b/>
          <w:bCs/>
          <w:color w:val="auto"/>
          <w:spacing w:val="11"/>
          <w:kern w:val="0"/>
          <w:sz w:val="32"/>
          <w:szCs w:val="32"/>
          <w:highlight w:val="none"/>
        </w:rPr>
        <w:t>融合发展。</w:t>
      </w:r>
      <w:r>
        <w:rPr>
          <w:rFonts w:hint="eastAsia" w:ascii="宋体" w:hAnsi="宋体" w:eastAsia="方正仿宋_GBK" w:cs="方正仿宋_GBK"/>
          <w:b w:val="0"/>
          <w:bCs w:val="0"/>
          <w:color w:val="auto"/>
          <w:spacing w:val="11"/>
          <w:kern w:val="0"/>
          <w:sz w:val="32"/>
          <w:szCs w:val="32"/>
          <w:highlight w:val="none"/>
          <w:lang w:eastAsia="zh-CN"/>
        </w:rPr>
        <w:t>强化现代化产业体系人力资源服务支撑，</w:t>
      </w:r>
      <w:r>
        <w:rPr>
          <w:rFonts w:hint="eastAsia" w:ascii="宋体" w:hAnsi="宋体" w:eastAsia="方正仿宋_GBK" w:cs="方正仿宋_GBK"/>
          <w:color w:val="auto"/>
          <w:kern w:val="0"/>
          <w:sz w:val="32"/>
          <w:szCs w:val="32"/>
          <w:highlight w:val="none"/>
        </w:rPr>
        <w:t>推动人力资源服务业与制造业、文旅康养、养老托育、</w:t>
      </w:r>
      <w:r>
        <w:rPr>
          <w:rFonts w:hint="eastAsia" w:ascii="宋体" w:hAnsi="宋体" w:eastAsia="方正仿宋_GBK" w:cs="方正仿宋_GBK"/>
          <w:color w:val="auto"/>
          <w:kern w:val="0"/>
          <w:sz w:val="32"/>
          <w:szCs w:val="32"/>
          <w:highlight w:val="none"/>
          <w:lang w:eastAsia="zh-CN"/>
        </w:rPr>
        <w:t>现代物流、</w:t>
      </w:r>
      <w:r>
        <w:rPr>
          <w:rFonts w:hint="eastAsia" w:ascii="宋体" w:hAnsi="宋体" w:eastAsia="方正仿宋_GBK" w:cs="方正仿宋_GBK"/>
          <w:color w:val="auto"/>
          <w:kern w:val="0"/>
          <w:sz w:val="32"/>
          <w:szCs w:val="32"/>
          <w:highlight w:val="none"/>
        </w:rPr>
        <w:t>高原特色农业等重点产业深度融合。</w:t>
      </w:r>
      <w:r>
        <w:rPr>
          <w:rFonts w:hint="eastAsia" w:ascii="宋体" w:hAnsi="宋体" w:eastAsia="方正仿宋_GBK" w:cs="方正仿宋_GBK"/>
          <w:color w:val="auto"/>
          <w:sz w:val="32"/>
          <w:szCs w:val="32"/>
          <w:highlight w:val="none"/>
        </w:rPr>
        <w:t>开展人力资源服务业促就业行动，</w:t>
      </w:r>
      <w:r>
        <w:rPr>
          <w:rFonts w:hint="eastAsia" w:ascii="宋体" w:hAnsi="宋体" w:eastAsia="方正仿宋_GBK" w:cs="方正仿宋_GBK"/>
          <w:color w:val="auto"/>
          <w:sz w:val="32"/>
          <w:szCs w:val="32"/>
          <w:highlight w:val="none"/>
          <w:shd w:val="clear" w:color="auto" w:fill="FFFFFF"/>
        </w:rPr>
        <w:t>支持按规定开展政府购买就业服务</w:t>
      </w:r>
      <w:r>
        <w:rPr>
          <w:rFonts w:hint="eastAsia" w:ascii="宋体" w:hAnsi="宋体" w:eastAsia="方正仿宋_GBK" w:cs="方正仿宋_GBK"/>
          <w:color w:val="auto"/>
          <w:sz w:val="32"/>
          <w:szCs w:val="32"/>
          <w:highlight w:val="none"/>
          <w:shd w:val="clear" w:color="auto" w:fill="FFFFFF"/>
          <w:lang w:eastAsia="zh-CN"/>
        </w:rPr>
        <w:t>，优化人力资源供需匹配</w:t>
      </w:r>
      <w:r>
        <w:rPr>
          <w:rFonts w:hint="eastAsia" w:ascii="宋体" w:hAnsi="宋体" w:eastAsia="方正仿宋_GBK" w:cs="方正仿宋_GBK"/>
          <w:color w:val="auto"/>
          <w:kern w:val="0"/>
          <w:sz w:val="32"/>
          <w:szCs w:val="32"/>
          <w:highlight w:val="none"/>
        </w:rPr>
        <w:t>。</w:t>
      </w:r>
      <w:r>
        <w:rPr>
          <w:rFonts w:hint="eastAsia" w:ascii="宋体" w:hAnsi="宋体" w:eastAsia="方正仿宋_GBK" w:cs="方正仿宋_GBK"/>
          <w:color w:val="auto"/>
          <w:spacing w:val="11"/>
          <w:kern w:val="0"/>
          <w:sz w:val="32"/>
          <w:szCs w:val="32"/>
          <w:highlight w:val="none"/>
        </w:rPr>
        <w:t>支持人力资源服务机构发展人力资源管理咨询、人力资源测评、猎头等高附加值业态，</w:t>
      </w:r>
      <w:r>
        <w:rPr>
          <w:rFonts w:hint="eastAsia" w:ascii="宋体" w:hAnsi="宋体" w:eastAsia="方正仿宋_GBK" w:cs="方正仿宋_GBK"/>
          <w:color w:val="auto"/>
          <w:kern w:val="0"/>
          <w:sz w:val="32"/>
          <w:szCs w:val="32"/>
          <w:highlight w:val="none"/>
        </w:rPr>
        <w:t>鼓励应用人工智能技术，</w:t>
      </w:r>
      <w:r>
        <w:rPr>
          <w:rFonts w:hint="eastAsia" w:ascii="宋体" w:hAnsi="宋体" w:eastAsia="方正仿宋_GBK" w:cs="方正仿宋_GBK"/>
          <w:color w:val="auto"/>
          <w:kern w:val="0"/>
          <w:sz w:val="32"/>
          <w:szCs w:val="32"/>
          <w:highlight w:val="none"/>
          <w:lang w:eastAsia="zh-CN"/>
        </w:rPr>
        <w:t>加快数</w:t>
      </w:r>
      <w:r>
        <w:rPr>
          <w:rFonts w:hint="eastAsia" w:ascii="宋体" w:hAnsi="宋体" w:eastAsia="方正仿宋_GBK" w:cs="方正仿宋_GBK"/>
          <w:color w:val="auto"/>
          <w:kern w:val="0"/>
          <w:sz w:val="32"/>
          <w:szCs w:val="32"/>
          <w:highlight w:val="none"/>
          <w:lang w:val="en-US" w:eastAsia="zh-CN"/>
        </w:rPr>
        <w:t>智</w:t>
      </w:r>
      <w:r>
        <w:rPr>
          <w:rFonts w:hint="eastAsia" w:ascii="宋体" w:hAnsi="宋体" w:eastAsia="方正仿宋_GBK" w:cs="方正仿宋_GBK"/>
          <w:color w:val="auto"/>
          <w:kern w:val="0"/>
          <w:sz w:val="32"/>
          <w:szCs w:val="32"/>
          <w:highlight w:val="none"/>
          <w:lang w:eastAsia="zh-CN"/>
        </w:rPr>
        <w:t>化转型，</w:t>
      </w:r>
      <w:r>
        <w:rPr>
          <w:rFonts w:hint="eastAsia" w:ascii="宋体" w:hAnsi="宋体" w:eastAsia="方正仿宋_GBK" w:cs="方正仿宋_GBK"/>
          <w:color w:val="auto"/>
          <w:kern w:val="0"/>
          <w:sz w:val="32"/>
          <w:szCs w:val="32"/>
          <w:highlight w:val="none"/>
        </w:rPr>
        <w:t>创新模拟面试、人岗匹配、能力评价等场景</w:t>
      </w:r>
      <w:r>
        <w:rPr>
          <w:rFonts w:hint="eastAsia" w:ascii="宋体" w:hAnsi="宋体" w:eastAsia="方正仿宋_GBK" w:cs="方正仿宋_GBK"/>
          <w:color w:val="auto"/>
          <w:kern w:val="0"/>
          <w:sz w:val="32"/>
          <w:szCs w:val="32"/>
          <w:highlight w:val="none"/>
          <w:lang w:eastAsia="zh-CN"/>
        </w:rPr>
        <w:t>、</w:t>
      </w:r>
      <w:r>
        <w:rPr>
          <w:rFonts w:hint="eastAsia" w:ascii="宋体" w:hAnsi="宋体" w:eastAsia="方正仿宋_GBK" w:cs="方正仿宋_GBK"/>
          <w:color w:val="auto"/>
          <w:kern w:val="0"/>
          <w:sz w:val="32"/>
          <w:szCs w:val="32"/>
          <w:highlight w:val="none"/>
        </w:rPr>
        <w:t>模式。深化与长三角、粤港澳大湾区、成渝地区双城经济圈等区域合作</w:t>
      </w:r>
      <w:r>
        <w:rPr>
          <w:rFonts w:hint="eastAsia" w:ascii="宋体" w:hAnsi="宋体" w:eastAsia="方正仿宋_GBK" w:cs="方正仿宋_GBK"/>
          <w:color w:val="auto"/>
          <w:kern w:val="0"/>
          <w:sz w:val="32"/>
          <w:szCs w:val="32"/>
          <w:highlight w:val="none"/>
          <w:lang w:eastAsia="zh-CN"/>
        </w:rPr>
        <w:t>，促进人力资源合理流动、高效配置。</w:t>
      </w:r>
      <w:r>
        <w:rPr>
          <w:rFonts w:hint="eastAsia" w:ascii="宋体" w:hAnsi="宋体" w:eastAsia="方正仿宋_GBK" w:cs="方正仿宋_GBK"/>
          <w:color w:val="auto"/>
          <w:kern w:val="0"/>
          <w:sz w:val="32"/>
          <w:szCs w:val="32"/>
          <w:highlight w:val="none"/>
        </w:rPr>
        <w:t>加强人力资源服务进出口基地建设，</w:t>
      </w:r>
      <w:r>
        <w:rPr>
          <w:rFonts w:hint="eastAsia" w:ascii="宋体" w:hAnsi="宋体" w:eastAsia="方正仿宋_GBK" w:cs="方正仿宋_GBK"/>
          <w:color w:val="auto"/>
          <w:sz w:val="32"/>
          <w:szCs w:val="32"/>
          <w:highlight w:val="none"/>
        </w:rPr>
        <w:t>有序推进人力资源服务对外开放，引导人力资源服务机构主动融入“一带一路”建设</w:t>
      </w:r>
      <w:r>
        <w:rPr>
          <w:rFonts w:hint="eastAsia" w:ascii="宋体" w:hAnsi="宋体" w:eastAsia="方正仿宋_GBK" w:cs="方正仿宋_GBK"/>
          <w:color w:val="auto"/>
          <w:sz w:val="32"/>
          <w:szCs w:val="32"/>
          <w:highlight w:val="none"/>
          <w:lang w:eastAsia="zh-CN"/>
        </w:rPr>
        <w:t>。</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6F3E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000" w:type="pct"/>
            <w:noWrap w:val="0"/>
            <w:vAlign w:val="top"/>
          </w:tcPr>
          <w:p w14:paraId="1FE40C5C">
            <w:pPr>
              <w:spacing w:line="600" w:lineRule="exact"/>
              <w:jc w:val="center"/>
              <w:rPr>
                <w:rFonts w:ascii="宋体" w:hAnsi="宋体" w:eastAsia="方正楷体_GBK"/>
                <w:color w:val="auto"/>
                <w:sz w:val="32"/>
                <w:szCs w:val="32"/>
                <w:highlight w:val="none"/>
              </w:rPr>
            </w:pPr>
            <w:r>
              <w:rPr>
                <w:rFonts w:ascii="宋体" w:hAnsi="宋体" w:eastAsia="方正楷体_GBK"/>
                <w:color w:val="auto"/>
                <w:sz w:val="30"/>
                <w:szCs w:val="30"/>
                <w:highlight w:val="none"/>
              </w:rPr>
              <w:t>专栏</w:t>
            </w:r>
            <w:r>
              <w:rPr>
                <w:rFonts w:hint="eastAsia" w:ascii="宋体" w:hAnsi="宋体" w:eastAsia="方正楷体_GBK"/>
                <w:color w:val="auto"/>
                <w:sz w:val="30"/>
                <w:szCs w:val="30"/>
                <w:highlight w:val="none"/>
              </w:rPr>
              <w:t>2</w:t>
            </w:r>
            <w:r>
              <w:rPr>
                <w:rFonts w:ascii="宋体" w:hAnsi="宋体" w:eastAsia="方正楷体_GBK"/>
                <w:color w:val="auto"/>
                <w:sz w:val="30"/>
                <w:szCs w:val="30"/>
                <w:highlight w:val="none"/>
              </w:rPr>
              <w:t xml:space="preserve">  </w:t>
            </w:r>
            <w:r>
              <w:rPr>
                <w:rFonts w:hint="eastAsia" w:ascii="宋体" w:hAnsi="宋体" w:eastAsia="方正楷体_GBK"/>
                <w:color w:val="auto"/>
                <w:sz w:val="30"/>
                <w:szCs w:val="30"/>
                <w:highlight w:val="none"/>
              </w:rPr>
              <w:t>人力资源</w:t>
            </w:r>
            <w:r>
              <w:rPr>
                <w:rFonts w:hint="eastAsia" w:ascii="宋体" w:hAnsi="宋体" w:eastAsia="方正楷体_GBK"/>
                <w:color w:val="auto"/>
                <w:sz w:val="30"/>
                <w:szCs w:val="30"/>
                <w:highlight w:val="none"/>
                <w:lang w:eastAsia="zh-CN"/>
              </w:rPr>
              <w:t>服务业</w:t>
            </w:r>
            <w:r>
              <w:rPr>
                <w:rFonts w:hint="eastAsia" w:ascii="宋体" w:hAnsi="宋体" w:eastAsia="方正楷体_GBK"/>
                <w:color w:val="auto"/>
                <w:sz w:val="30"/>
                <w:szCs w:val="30"/>
                <w:highlight w:val="none"/>
              </w:rPr>
              <w:t>高质量发展</w:t>
            </w:r>
            <w:r>
              <w:rPr>
                <w:rFonts w:hint="eastAsia" w:ascii="宋体" w:hAnsi="宋体" w:eastAsia="方正楷体_GBK"/>
                <w:color w:val="auto"/>
                <w:sz w:val="30"/>
                <w:szCs w:val="30"/>
                <w:highlight w:val="none"/>
                <w:lang w:eastAsia="zh-CN"/>
              </w:rPr>
              <w:t>重点</w:t>
            </w:r>
            <w:r>
              <w:rPr>
                <w:rFonts w:hint="eastAsia" w:ascii="宋体" w:hAnsi="宋体" w:eastAsia="方正楷体_GBK"/>
                <w:color w:val="auto"/>
                <w:sz w:val="30"/>
                <w:szCs w:val="30"/>
                <w:highlight w:val="none"/>
              </w:rPr>
              <w:t>项目</w:t>
            </w:r>
          </w:p>
        </w:tc>
      </w:tr>
      <w:tr w14:paraId="5433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5000" w:type="pct"/>
            <w:noWrap w:val="0"/>
            <w:vAlign w:val="top"/>
          </w:tcPr>
          <w:p w14:paraId="04FAEA3C">
            <w:pPr>
              <w:pStyle w:val="8"/>
              <w:spacing w:after="0" w:line="440" w:lineRule="exact"/>
              <w:ind w:firstLine="526"/>
              <w:rPr>
                <w:rFonts w:hint="eastAsia" w:ascii="宋体" w:hAnsi="宋体" w:eastAsia="方正仿宋_GBK" w:cs="方正仿宋_GBK"/>
                <w:color w:val="auto"/>
                <w:sz w:val="24"/>
                <w:highlight w:val="none"/>
              </w:rPr>
            </w:pPr>
            <w:r>
              <w:rPr>
                <w:rFonts w:hint="eastAsia" w:ascii="宋体" w:hAnsi="宋体" w:eastAsia="方正仿宋_GBK" w:cs="方正仿宋_GBK"/>
                <w:b/>
                <w:bCs/>
                <w:color w:val="auto"/>
                <w:sz w:val="24"/>
                <w:highlight w:val="none"/>
              </w:rPr>
              <w:t>1.人力资源服务业扩能提质行动。</w:t>
            </w:r>
            <w:r>
              <w:rPr>
                <w:rFonts w:hint="eastAsia" w:ascii="宋体" w:hAnsi="宋体" w:eastAsia="方正仿宋_GBK" w:cs="方正仿宋_GBK"/>
                <w:color w:val="auto"/>
                <w:sz w:val="24"/>
                <w:highlight w:val="none"/>
              </w:rPr>
              <w:t>重点发展一批市场规模较大、综合实力较强、具有区域竞争力的龙头企业，培育一批专精特新中小企业。推进</w:t>
            </w:r>
            <w:r>
              <w:rPr>
                <w:rFonts w:hint="eastAsia" w:ascii="宋体" w:hAnsi="宋体" w:eastAsia="方正仿宋_GBK" w:cs="方正仿宋_GBK"/>
                <w:color w:val="auto"/>
                <w:sz w:val="24"/>
                <w:highlight w:val="none"/>
                <w:lang w:eastAsia="zh-CN"/>
              </w:rPr>
              <w:t>总结</w:t>
            </w:r>
            <w:r>
              <w:rPr>
                <w:rFonts w:hint="eastAsia" w:ascii="宋体" w:hAnsi="宋体" w:eastAsia="方正仿宋_GBK" w:cs="方正仿宋_GBK"/>
                <w:color w:val="auto"/>
                <w:sz w:val="24"/>
                <w:highlight w:val="none"/>
              </w:rPr>
              <w:t>昆明市人力资源服务业与制造业融合发展试点</w:t>
            </w:r>
            <w:r>
              <w:rPr>
                <w:rFonts w:hint="eastAsia" w:ascii="宋体" w:hAnsi="宋体" w:eastAsia="方正仿宋_GBK" w:cs="方正仿宋_GBK"/>
                <w:color w:val="auto"/>
                <w:sz w:val="24"/>
                <w:highlight w:val="none"/>
                <w:lang w:eastAsia="zh-CN"/>
              </w:rPr>
              <w:t>经验，推动人力资源服务业与全省重点产业融合发展</w:t>
            </w:r>
            <w:r>
              <w:rPr>
                <w:rFonts w:hint="eastAsia" w:ascii="宋体" w:hAnsi="宋体" w:eastAsia="方正仿宋_GBK" w:cs="方正仿宋_GBK"/>
                <w:color w:val="auto"/>
                <w:sz w:val="24"/>
                <w:highlight w:val="none"/>
              </w:rPr>
              <w:t>。常态化开展HR能力大赛、服务创新创业竞赛及</w:t>
            </w:r>
            <w:r>
              <w:rPr>
                <w:rFonts w:hint="eastAsia" w:ascii="宋体" w:hAnsi="宋体" w:cs="方正仿宋_GBK"/>
                <w:color w:val="auto"/>
                <w:sz w:val="24"/>
                <w:highlight w:val="none"/>
                <w:lang w:eastAsia="zh-CN"/>
              </w:rPr>
              <w:t>资源对接</w:t>
            </w:r>
            <w:r>
              <w:rPr>
                <w:rFonts w:hint="eastAsia" w:ascii="宋体" w:hAnsi="宋体" w:eastAsia="方正仿宋_GBK" w:cs="方正仿宋_GBK"/>
                <w:color w:val="auto"/>
                <w:sz w:val="24"/>
                <w:highlight w:val="none"/>
              </w:rPr>
              <w:t>等活动。</w:t>
            </w:r>
          </w:p>
          <w:p w14:paraId="734B1C22">
            <w:pPr>
              <w:pStyle w:val="8"/>
              <w:spacing w:after="0" w:line="440" w:lineRule="exact"/>
              <w:ind w:firstLine="526"/>
              <w:rPr>
                <w:rFonts w:hint="eastAsia" w:ascii="宋体" w:hAnsi="宋体" w:eastAsia="方正仿宋_GBK" w:cs="方正仿宋_GBK"/>
                <w:color w:val="auto"/>
                <w:sz w:val="24"/>
                <w:highlight w:val="none"/>
              </w:rPr>
            </w:pPr>
            <w:r>
              <w:rPr>
                <w:rFonts w:hint="eastAsia" w:ascii="宋体" w:hAnsi="宋体" w:eastAsia="方正仿宋_GBK" w:cs="方正仿宋_GBK"/>
                <w:b/>
                <w:bCs/>
                <w:color w:val="auto"/>
                <w:sz w:val="24"/>
                <w:highlight w:val="none"/>
              </w:rPr>
              <w:t>2.跨境人力资源服务能力提升行动。</w:t>
            </w:r>
            <w:r>
              <w:rPr>
                <w:rFonts w:hint="eastAsia" w:ascii="宋体" w:hAnsi="宋体" w:eastAsia="方正仿宋_GBK" w:cs="方正仿宋_GBK"/>
                <w:color w:val="auto"/>
                <w:sz w:val="24"/>
                <w:highlight w:val="none"/>
              </w:rPr>
              <w:t>加强人力资源服务进出口基地建设，发展人力资源服务贸易，积极引进国际先进人力资源服务企业、技术和管理模式，引导人力资源服务机构“走出去”</w:t>
            </w:r>
            <w:r>
              <w:rPr>
                <w:rFonts w:hint="eastAsia" w:ascii="宋体" w:hAnsi="宋体" w:eastAsia="方正仿宋_GBK" w:cs="方正仿宋_GBK"/>
                <w:color w:val="auto"/>
                <w:sz w:val="24"/>
                <w:highlight w:val="none"/>
                <w:lang w:eastAsia="zh-CN"/>
              </w:rPr>
              <w:t>，</w:t>
            </w:r>
            <w:r>
              <w:rPr>
                <w:rFonts w:hint="eastAsia" w:ascii="宋体" w:hAnsi="宋体" w:eastAsia="方正仿宋_GBK" w:cs="方正仿宋_GBK"/>
                <w:color w:val="auto"/>
                <w:sz w:val="24"/>
                <w:highlight w:val="none"/>
              </w:rPr>
              <w:t>拓展南亚东南亚等国际市场。</w:t>
            </w:r>
          </w:p>
          <w:p w14:paraId="2AA350FB">
            <w:pPr>
              <w:pStyle w:val="8"/>
              <w:spacing w:after="0" w:line="440" w:lineRule="exact"/>
              <w:ind w:firstLine="526"/>
              <w:rPr>
                <w:rFonts w:ascii="宋体" w:hAnsi="宋体" w:eastAsia="宋体"/>
                <w:color w:val="auto"/>
                <w:sz w:val="24"/>
                <w:highlight w:val="none"/>
              </w:rPr>
            </w:pPr>
            <w:r>
              <w:rPr>
                <w:rFonts w:hint="eastAsia" w:ascii="宋体" w:hAnsi="宋体" w:eastAsia="方正仿宋_GBK" w:cs="方正仿宋_GBK"/>
                <w:b/>
                <w:bCs/>
                <w:color w:val="auto"/>
                <w:sz w:val="24"/>
                <w:highlight w:val="none"/>
              </w:rPr>
              <w:t>3.</w:t>
            </w:r>
            <w:r>
              <w:rPr>
                <w:rFonts w:hint="eastAsia" w:ascii="宋体" w:hAnsi="宋体" w:eastAsia="方正仿宋_GBK" w:cs="方正仿宋_GBK"/>
                <w:b/>
                <w:bCs/>
                <w:color w:val="auto"/>
                <w:sz w:val="24"/>
                <w:highlight w:val="none"/>
                <w:lang w:eastAsia="zh-CN"/>
              </w:rPr>
              <w:t>国家级</w:t>
            </w:r>
            <w:r>
              <w:rPr>
                <w:rFonts w:hint="eastAsia" w:ascii="宋体" w:hAnsi="宋体" w:eastAsia="方正仿宋_GBK" w:cs="方正仿宋_GBK"/>
                <w:b/>
                <w:bCs/>
                <w:color w:val="auto"/>
                <w:sz w:val="24"/>
                <w:highlight w:val="none"/>
              </w:rPr>
              <w:t>人力资源市场</w:t>
            </w:r>
            <w:r>
              <w:rPr>
                <w:rFonts w:hint="eastAsia" w:ascii="宋体" w:hAnsi="宋体" w:eastAsia="方正仿宋_GBK" w:cs="方正仿宋_GBK"/>
                <w:b/>
                <w:bCs/>
                <w:color w:val="auto"/>
                <w:sz w:val="24"/>
                <w:highlight w:val="none"/>
                <w:lang w:eastAsia="zh-CN"/>
              </w:rPr>
              <w:t>提升</w:t>
            </w:r>
            <w:r>
              <w:rPr>
                <w:rFonts w:hint="eastAsia" w:ascii="宋体" w:hAnsi="宋体" w:eastAsia="方正仿宋_GBK" w:cs="方正仿宋_GBK"/>
                <w:b/>
                <w:bCs/>
                <w:color w:val="auto"/>
                <w:sz w:val="24"/>
                <w:highlight w:val="none"/>
              </w:rPr>
              <w:t>项目。</w:t>
            </w:r>
            <w:r>
              <w:rPr>
                <w:rFonts w:hint="eastAsia" w:ascii="宋体" w:hAnsi="宋体" w:eastAsia="方正仿宋_GBK" w:cs="方正仿宋_GBK"/>
                <w:b w:val="0"/>
                <w:bCs w:val="0"/>
                <w:color w:val="auto"/>
                <w:sz w:val="24"/>
                <w:highlight w:val="none"/>
                <w:lang w:eastAsia="zh-CN"/>
              </w:rPr>
              <w:t>优化中国云南企业经营管理人才市场（云南人才市场）现有服务场所、设施水平，强化公共就业服务功能，</w:t>
            </w:r>
            <w:r>
              <w:rPr>
                <w:rFonts w:hint="eastAsia" w:ascii="宋体" w:hAnsi="宋体" w:eastAsia="方正仿宋_GBK" w:cs="方正仿宋_GBK"/>
                <w:color w:val="auto"/>
                <w:sz w:val="24"/>
                <w:highlight w:val="none"/>
              </w:rPr>
              <w:t>打造标准化、多功能的人才交流大厅和服务窗口</w:t>
            </w:r>
            <w:r>
              <w:rPr>
                <w:rFonts w:hint="eastAsia" w:ascii="宋体" w:hAnsi="宋体" w:eastAsia="方正仿宋_GBK" w:cs="方正仿宋_GBK"/>
                <w:color w:val="auto"/>
                <w:sz w:val="24"/>
                <w:highlight w:val="none"/>
                <w:lang w:val="en-US" w:eastAsia="zh-CN"/>
              </w:rPr>
              <w:t>，建设人才测评和人才培训基地、高层次人才交流洽谈室、人才服务工作展示区，</w:t>
            </w:r>
            <w:r>
              <w:rPr>
                <w:rFonts w:hint="eastAsia" w:ascii="宋体" w:hAnsi="宋体" w:eastAsia="方正仿宋_GBK" w:cs="方正仿宋_GBK"/>
                <w:color w:val="auto"/>
                <w:sz w:val="24"/>
                <w:highlight w:val="none"/>
                <w:lang w:eastAsia="zh-CN"/>
              </w:rPr>
              <w:t>升级</w:t>
            </w:r>
            <w:r>
              <w:rPr>
                <w:rFonts w:hint="eastAsia" w:ascii="宋体" w:hAnsi="宋体" w:eastAsia="方正仿宋_GBK" w:cs="方正仿宋_GBK"/>
                <w:color w:val="auto"/>
                <w:sz w:val="24"/>
                <w:highlight w:val="none"/>
                <w:lang w:val="en-US" w:eastAsia="zh-CN"/>
              </w:rPr>
              <w:t>打</w:t>
            </w:r>
            <w:r>
              <w:rPr>
                <w:rFonts w:hint="eastAsia" w:ascii="宋体" w:hAnsi="宋体" w:eastAsia="方正仿宋_GBK" w:cs="方正仿宋_GBK"/>
                <w:color w:val="auto"/>
                <w:sz w:val="24"/>
                <w:highlight w:val="none"/>
                <w:lang w:eastAsia="zh-CN"/>
              </w:rPr>
              <w:t>造</w:t>
            </w:r>
            <w:r>
              <w:rPr>
                <w:rFonts w:hint="eastAsia" w:ascii="宋体" w:hAnsi="宋体" w:eastAsia="方正仿宋_GBK" w:cs="方正仿宋_GBK"/>
                <w:color w:val="auto"/>
                <w:sz w:val="24"/>
                <w:highlight w:val="none"/>
              </w:rPr>
              <w:t>数智化人力资源市场信息系统</w:t>
            </w:r>
            <w:r>
              <w:rPr>
                <w:rFonts w:hint="eastAsia" w:ascii="宋体" w:hAnsi="宋体" w:eastAsia="方正仿宋_GBK" w:cs="方正仿宋_GBK"/>
                <w:color w:val="auto"/>
                <w:sz w:val="24"/>
                <w:highlight w:val="none"/>
                <w:lang w:eastAsia="zh-CN"/>
              </w:rPr>
              <w:t>，聚焦重点产业，精准对接人才需求，更好发挥国家级人才市场资源配置作用。</w:t>
            </w:r>
          </w:p>
        </w:tc>
      </w:tr>
    </w:tbl>
    <w:p w14:paraId="61C87811">
      <w:pPr>
        <w:pStyle w:val="8"/>
        <w:spacing w:before="156" w:beforeLines="50" w:after="156" w:afterLines="50" w:line="600" w:lineRule="exact"/>
        <w:ind w:firstLine="0" w:firstLineChars="0"/>
        <w:jc w:val="center"/>
        <w:outlineLvl w:val="1"/>
        <w:rPr>
          <w:rFonts w:ascii="宋体" w:hAnsi="宋体" w:eastAsia="方正楷体_GBK" w:cs="方正楷体_GBK"/>
          <w:bCs/>
          <w:color w:val="auto"/>
          <w:spacing w:val="0"/>
          <w:kern w:val="0"/>
          <w:szCs w:val="32"/>
          <w:highlight w:val="none"/>
        </w:rPr>
      </w:pPr>
      <w:bookmarkStart w:id="101" w:name="_Toc1557640237"/>
      <w:bookmarkStart w:id="102" w:name="_Toc21540"/>
      <w:bookmarkStart w:id="103" w:name="_Toc513555034"/>
      <w:r>
        <w:rPr>
          <w:rFonts w:hint="eastAsia" w:ascii="宋体" w:hAnsi="宋体" w:eastAsia="方正楷体_GBK" w:cs="方正楷体_GBK"/>
          <w:bCs/>
          <w:color w:val="auto"/>
          <w:spacing w:val="0"/>
          <w:kern w:val="0"/>
          <w:szCs w:val="32"/>
          <w:highlight w:val="none"/>
        </w:rPr>
        <w:t>第</w:t>
      </w:r>
      <w:r>
        <w:rPr>
          <w:rFonts w:hint="eastAsia" w:ascii="宋体" w:hAnsi="宋体" w:eastAsia="方正楷体_GBK" w:cs="方正楷体_GBK"/>
          <w:bCs/>
          <w:color w:val="auto"/>
          <w:spacing w:val="0"/>
          <w:kern w:val="0"/>
          <w:szCs w:val="32"/>
          <w:highlight w:val="none"/>
          <w:lang w:eastAsia="zh-CN"/>
        </w:rPr>
        <w:t>五</w:t>
      </w:r>
      <w:r>
        <w:rPr>
          <w:rFonts w:hint="eastAsia" w:ascii="宋体" w:hAnsi="宋体" w:eastAsia="方正楷体_GBK" w:cs="方正楷体_GBK"/>
          <w:bCs/>
          <w:color w:val="auto"/>
          <w:spacing w:val="0"/>
          <w:kern w:val="0"/>
          <w:szCs w:val="32"/>
          <w:highlight w:val="none"/>
        </w:rPr>
        <w:t>节  健全就业公共服务体系</w:t>
      </w:r>
      <w:bookmarkEnd w:id="96"/>
      <w:bookmarkEnd w:id="97"/>
      <w:bookmarkEnd w:id="98"/>
      <w:bookmarkEnd w:id="99"/>
      <w:bookmarkEnd w:id="100"/>
      <w:bookmarkEnd w:id="101"/>
      <w:bookmarkEnd w:id="102"/>
      <w:bookmarkEnd w:id="103"/>
    </w:p>
    <w:p w14:paraId="6CFEC25F">
      <w:pPr>
        <w:spacing w:line="600" w:lineRule="exact"/>
        <w:ind w:firstLine="614" w:firstLineChars="200"/>
        <w:rPr>
          <w:rFonts w:hint="eastAsia" w:ascii="宋体" w:hAnsi="宋体" w:eastAsia="方正仿宋_GBK" w:cs="方正仿宋_GBK"/>
          <w:color w:val="auto"/>
          <w:sz w:val="32"/>
          <w:szCs w:val="32"/>
          <w:highlight w:val="none"/>
          <w:shd w:val="clear" w:color="auto" w:fill="FFFFFF"/>
          <w:lang w:eastAsia="zh-CN"/>
        </w:rPr>
      </w:pPr>
      <w:bookmarkStart w:id="104" w:name="_Toc16916"/>
      <w:bookmarkStart w:id="105" w:name="_Toc27281"/>
      <w:bookmarkStart w:id="106" w:name="_Toc10286"/>
      <w:r>
        <w:rPr>
          <w:rFonts w:hint="eastAsia" w:ascii="宋体" w:hAnsi="宋体" w:eastAsia="方正仿宋_GBK" w:cs="方正仿宋_GBK"/>
          <w:b/>
          <w:bCs/>
          <w:color w:val="auto"/>
          <w:sz w:val="32"/>
          <w:szCs w:val="32"/>
          <w:highlight w:val="none"/>
          <w:shd w:val="clear" w:color="auto" w:fill="FFFFFF"/>
          <w:lang w:eastAsia="zh-CN"/>
        </w:rPr>
        <w:t>建强就业公共服务阵地。</w:t>
      </w:r>
      <w:r>
        <w:rPr>
          <w:rFonts w:hint="eastAsia" w:ascii="宋体" w:hAnsi="宋体" w:eastAsia="方正仿宋_GBK" w:cs="方正仿宋_GBK"/>
          <w:color w:val="auto"/>
          <w:sz w:val="32"/>
          <w:szCs w:val="32"/>
          <w:highlight w:val="none"/>
          <w:shd w:val="clear" w:color="auto" w:fill="FFFFFF"/>
        </w:rPr>
        <w:t>推动就业公共服务向基层延伸</w:t>
      </w:r>
      <w:r>
        <w:rPr>
          <w:rFonts w:hint="eastAsia" w:ascii="宋体" w:hAnsi="宋体" w:eastAsia="方正仿宋_GBK" w:cs="方正仿宋_GBK"/>
          <w:color w:val="auto"/>
          <w:sz w:val="32"/>
          <w:szCs w:val="32"/>
          <w:highlight w:val="none"/>
          <w:shd w:val="clear" w:color="auto" w:fill="FFFFFF"/>
          <w:lang w:eastAsia="zh-CN"/>
        </w:rPr>
        <w:t>、向农村覆盖、向边远地区和困难群体倾斜</w:t>
      </w:r>
      <w:r>
        <w:rPr>
          <w:rFonts w:hint="eastAsia" w:ascii="宋体" w:hAnsi="宋体" w:eastAsia="方正仿宋_GBK" w:cs="方正仿宋_GBK"/>
          <w:color w:val="auto"/>
          <w:sz w:val="32"/>
          <w:szCs w:val="32"/>
          <w:highlight w:val="none"/>
          <w:shd w:val="clear" w:color="auto" w:fill="FFFFFF"/>
        </w:rPr>
        <w:t>，巩固提升“四位一体”就业公共服务体系建设成果，</w:t>
      </w:r>
      <w:r>
        <w:rPr>
          <w:rFonts w:hint="eastAsia" w:ascii="宋体" w:hAnsi="宋体" w:eastAsia="方正仿宋_GBK" w:cs="方正仿宋_GBK"/>
          <w:color w:val="auto"/>
          <w:sz w:val="32"/>
          <w:szCs w:val="32"/>
          <w:highlight w:val="none"/>
          <w:shd w:val="clear" w:color="auto" w:fill="FFFFFF"/>
          <w:lang w:eastAsia="zh-CN"/>
        </w:rPr>
        <w:t>持续</w:t>
      </w:r>
      <w:r>
        <w:rPr>
          <w:rFonts w:hint="eastAsia" w:ascii="宋体" w:hAnsi="宋体" w:eastAsia="方正仿宋_GBK" w:cs="方正仿宋_GBK"/>
          <w:color w:val="auto"/>
          <w:sz w:val="32"/>
          <w:szCs w:val="32"/>
          <w:highlight w:val="none"/>
          <w:shd w:val="clear" w:color="auto" w:fill="FFFFFF"/>
        </w:rPr>
        <w:t>建设服务业版、三产融合版“幸福里”社区，规范零工市场和“家门口”就业服务站运营管理。</w:t>
      </w:r>
      <w:r>
        <w:rPr>
          <w:rFonts w:hint="eastAsia" w:ascii="宋体" w:hAnsi="宋体" w:eastAsia="方正仿宋_GBK" w:cs="方正仿宋_GBK"/>
          <w:color w:val="auto"/>
          <w:sz w:val="32"/>
          <w:szCs w:val="32"/>
          <w:highlight w:val="none"/>
          <w:shd w:val="clear" w:color="auto" w:fill="FFFFFF"/>
          <w:lang w:eastAsia="zh-CN"/>
        </w:rPr>
        <w:t>完善“一库一平台”，推广“大数据+铁脚板”服务模式。</w:t>
      </w:r>
    </w:p>
    <w:p w14:paraId="60444857">
      <w:pPr>
        <w:spacing w:line="600" w:lineRule="exact"/>
        <w:ind w:firstLine="614" w:firstLineChars="200"/>
        <w:rPr>
          <w:rFonts w:hint="eastAsia" w:ascii="宋体" w:hAnsi="宋体" w:eastAsia="方正仿宋_GBK" w:cs="方正仿宋_GBK"/>
          <w:color w:val="auto"/>
          <w:sz w:val="32"/>
          <w:szCs w:val="32"/>
          <w:highlight w:val="none"/>
          <w:shd w:val="clear" w:color="auto" w:fill="FFFFFF"/>
          <w:lang w:eastAsia="zh-CN"/>
        </w:rPr>
      </w:pPr>
      <w:r>
        <w:rPr>
          <w:rFonts w:hint="eastAsia" w:ascii="宋体" w:hAnsi="宋体" w:eastAsia="方正仿宋_GBK" w:cs="方正仿宋_GBK"/>
          <w:b/>
          <w:bCs/>
          <w:color w:val="auto"/>
          <w:sz w:val="32"/>
          <w:szCs w:val="32"/>
          <w:highlight w:val="none"/>
          <w:shd w:val="clear" w:color="auto" w:fill="FFFFFF"/>
          <w:lang w:eastAsia="zh-CN"/>
        </w:rPr>
        <w:t>推进公共就业服务提质增效。</w:t>
      </w:r>
      <w:r>
        <w:rPr>
          <w:rFonts w:hint="eastAsia" w:ascii="宋体" w:hAnsi="宋体" w:eastAsia="方正仿宋_GBK" w:cs="方正仿宋_GBK"/>
          <w:color w:val="auto"/>
          <w:sz w:val="32"/>
          <w:szCs w:val="32"/>
          <w:highlight w:val="none"/>
          <w:shd w:val="clear" w:color="auto" w:fill="FFFFFF"/>
          <w:lang w:eastAsia="zh-CN"/>
        </w:rPr>
        <w:t>将基层就业公共服务融入以党建引领基层治理范畴、纳入基层民生保障服务事项。</w:t>
      </w:r>
      <w:r>
        <w:rPr>
          <w:rFonts w:hint="eastAsia" w:ascii="宋体" w:hAnsi="宋体" w:eastAsia="方正仿宋_GBK" w:cs="方正仿宋_GBK"/>
          <w:color w:val="auto"/>
          <w:sz w:val="32"/>
          <w:szCs w:val="32"/>
          <w:highlight w:val="none"/>
          <w:shd w:val="clear" w:color="auto" w:fill="FFFFFF"/>
        </w:rPr>
        <w:t>统一服务清单和事项标准</w:t>
      </w:r>
      <w:r>
        <w:rPr>
          <w:rFonts w:hint="eastAsia" w:ascii="宋体" w:hAnsi="宋体" w:eastAsia="方正仿宋_GBK" w:cs="方正仿宋_GBK"/>
          <w:color w:val="auto"/>
          <w:sz w:val="32"/>
          <w:szCs w:val="32"/>
          <w:highlight w:val="none"/>
          <w:shd w:val="clear" w:color="auto" w:fill="FFFFFF"/>
          <w:lang w:eastAsia="zh-CN"/>
        </w:rPr>
        <w:t>，推动人工智能赋能就业政策服务</w:t>
      </w:r>
      <w:r>
        <w:rPr>
          <w:rFonts w:hint="default" w:ascii="宋体" w:hAnsi="宋体" w:eastAsia="方正仿宋_GBK" w:cs="Times New Roman"/>
          <w:b w:val="0"/>
          <w:bCs w:val="0"/>
          <w:color w:val="auto"/>
          <w:spacing w:val="0"/>
          <w:sz w:val="32"/>
          <w:szCs w:val="32"/>
          <w:highlight w:val="none"/>
          <w:u w:val="none" w:color="auto"/>
          <w:lang w:val="en-US" w:eastAsia="zh-CN"/>
        </w:rPr>
        <w:t>。</w:t>
      </w:r>
      <w:r>
        <w:rPr>
          <w:rFonts w:hint="eastAsia" w:ascii="宋体" w:hAnsi="宋体" w:eastAsia="方正仿宋_GBK" w:cs="方正仿宋_GBK"/>
          <w:color w:val="auto"/>
          <w:spacing w:val="0"/>
          <w:sz w:val="32"/>
          <w:szCs w:val="32"/>
          <w:highlight w:val="none"/>
          <w:shd w:val="clear" w:color="auto" w:fill="FFFFFF"/>
        </w:rPr>
        <w:t>建立</w:t>
      </w:r>
      <w:r>
        <w:rPr>
          <w:rFonts w:hint="eastAsia" w:ascii="宋体" w:hAnsi="宋体" w:eastAsia="方正仿宋_GBK" w:cs="方正仿宋_GBK"/>
          <w:color w:val="auto"/>
          <w:spacing w:val="0"/>
          <w:sz w:val="32"/>
          <w:szCs w:val="32"/>
          <w:highlight w:val="none"/>
          <w:shd w:val="clear" w:color="auto" w:fill="FFFFFF"/>
          <w:lang w:eastAsia="zh-CN"/>
        </w:rPr>
        <w:t>健全岗位</w:t>
      </w:r>
      <w:r>
        <w:rPr>
          <w:rFonts w:hint="eastAsia" w:ascii="宋体" w:hAnsi="宋体" w:eastAsia="方正仿宋_GBK" w:cs="方正仿宋_GBK"/>
          <w:color w:val="auto"/>
          <w:sz w:val="32"/>
          <w:szCs w:val="32"/>
          <w:highlight w:val="none"/>
          <w:shd w:val="clear" w:color="auto" w:fill="FFFFFF"/>
        </w:rPr>
        <w:t>需求预测</w:t>
      </w:r>
      <w:r>
        <w:rPr>
          <w:rFonts w:hint="eastAsia" w:ascii="宋体" w:hAnsi="宋体" w:eastAsia="方正仿宋_GBK" w:cs="方正仿宋_GBK"/>
          <w:color w:val="auto"/>
          <w:sz w:val="32"/>
          <w:szCs w:val="32"/>
          <w:highlight w:val="none"/>
          <w:shd w:val="clear" w:color="auto" w:fill="FFFFFF"/>
          <w:lang w:eastAsia="zh-CN"/>
        </w:rPr>
        <w:t>、</w:t>
      </w:r>
      <w:r>
        <w:rPr>
          <w:rFonts w:hint="eastAsia" w:ascii="宋体" w:hAnsi="宋体" w:eastAsia="方正仿宋_GBK" w:cs="方正仿宋_GBK"/>
          <w:color w:val="auto"/>
          <w:sz w:val="32"/>
          <w:szCs w:val="32"/>
          <w:highlight w:val="none"/>
          <w:shd w:val="clear" w:color="auto" w:fill="FFFFFF"/>
        </w:rPr>
        <w:t>征集发布机制</w:t>
      </w:r>
      <w:r>
        <w:rPr>
          <w:rFonts w:hint="eastAsia" w:ascii="宋体" w:hAnsi="宋体" w:eastAsia="方正仿宋_GBK" w:cs="方正仿宋_GBK"/>
          <w:color w:val="auto"/>
          <w:sz w:val="32"/>
          <w:szCs w:val="32"/>
          <w:highlight w:val="none"/>
          <w:shd w:val="clear" w:color="auto" w:fill="FFFFFF"/>
          <w:lang w:eastAsia="zh-CN"/>
        </w:rPr>
        <w:t>，</w:t>
      </w:r>
      <w:r>
        <w:rPr>
          <w:rFonts w:hint="eastAsia" w:ascii="宋体" w:hAnsi="宋体" w:eastAsia="方正仿宋_GBK" w:cs="方正仿宋_GBK"/>
          <w:color w:val="auto"/>
          <w:sz w:val="32"/>
          <w:szCs w:val="32"/>
          <w:highlight w:val="none"/>
          <w:shd w:val="clear" w:color="auto" w:fill="FFFFFF"/>
        </w:rPr>
        <w:t>全面推行“岗位需求+技能培训+技能评价+就业服务”模式。</w:t>
      </w:r>
      <w:r>
        <w:rPr>
          <w:rFonts w:hint="eastAsia" w:ascii="宋体" w:hAnsi="宋体" w:eastAsia="方正仿宋_GBK" w:cs="方正仿宋_GBK"/>
          <w:color w:val="auto"/>
          <w:sz w:val="32"/>
          <w:szCs w:val="32"/>
          <w:highlight w:val="none"/>
          <w:shd w:val="clear" w:color="auto" w:fill="FFFFFF"/>
          <w:lang w:eastAsia="zh-CN"/>
        </w:rPr>
        <w:t>强化灵活就业、新就业形态劳动者公共服务。</w:t>
      </w:r>
    </w:p>
    <w:p w14:paraId="09D79DE3">
      <w:pPr>
        <w:spacing w:line="600" w:lineRule="exact"/>
        <w:ind w:firstLine="614" w:firstLineChars="200"/>
        <w:rPr>
          <w:rFonts w:hint="eastAsia" w:ascii="宋体" w:hAnsi="宋体" w:eastAsia="方正仿宋_GBK" w:cs="方正仿宋_GBK"/>
          <w:color w:val="auto"/>
          <w:kern w:val="0"/>
          <w:sz w:val="32"/>
          <w:szCs w:val="32"/>
          <w:highlight w:val="none"/>
          <w:lang w:eastAsia="zh-CN" w:bidi="ar"/>
        </w:rPr>
      </w:pPr>
      <w:r>
        <w:rPr>
          <w:rFonts w:hint="eastAsia" w:ascii="宋体" w:hAnsi="宋体" w:eastAsia="方正仿宋_GBK" w:cs="方正仿宋_GBK"/>
          <w:b/>
          <w:bCs/>
          <w:color w:val="auto"/>
          <w:sz w:val="32"/>
          <w:szCs w:val="32"/>
          <w:highlight w:val="none"/>
          <w:shd w:val="clear" w:color="auto" w:fill="FFFFFF"/>
          <w:lang w:eastAsia="zh-CN"/>
        </w:rPr>
        <w:t>强化就业监测和风险应对。</w:t>
      </w:r>
      <w:r>
        <w:rPr>
          <w:rFonts w:hint="eastAsia" w:ascii="宋体" w:hAnsi="宋体" w:eastAsia="方正仿宋_GBK" w:cs="方正仿宋_GBK"/>
          <w:b w:val="0"/>
          <w:bCs w:val="0"/>
          <w:color w:val="auto"/>
          <w:sz w:val="32"/>
          <w:szCs w:val="32"/>
          <w:highlight w:val="none"/>
          <w:shd w:val="clear" w:color="auto" w:fill="FFFFFF"/>
          <w:lang w:eastAsia="zh-CN"/>
        </w:rPr>
        <w:t>健全就业监测分析机制，完善大数据监测手段，</w:t>
      </w:r>
      <w:r>
        <w:rPr>
          <w:rFonts w:hint="eastAsia" w:ascii="宋体" w:hAnsi="宋体" w:eastAsia="方正仿宋_GBK" w:cs="方正仿宋_GBK"/>
          <w:color w:val="auto"/>
          <w:kern w:val="0"/>
          <w:sz w:val="32"/>
          <w:szCs w:val="32"/>
          <w:highlight w:val="none"/>
          <w:lang w:bidi="ar"/>
        </w:rPr>
        <w:t>加强部门</w:t>
      </w:r>
      <w:r>
        <w:rPr>
          <w:rFonts w:hint="eastAsia" w:ascii="宋体" w:hAnsi="宋体" w:eastAsia="方正仿宋_GBK" w:cs="方正仿宋_GBK"/>
          <w:color w:val="auto"/>
          <w:kern w:val="0"/>
          <w:sz w:val="32"/>
          <w:szCs w:val="32"/>
          <w:highlight w:val="none"/>
          <w:lang w:eastAsia="zh-CN" w:bidi="ar"/>
        </w:rPr>
        <w:t>间</w:t>
      </w:r>
      <w:r>
        <w:rPr>
          <w:rFonts w:hint="eastAsia" w:ascii="宋体" w:hAnsi="宋体" w:eastAsia="方正仿宋_GBK" w:cs="方正仿宋_GBK"/>
          <w:color w:val="auto"/>
          <w:kern w:val="0"/>
          <w:sz w:val="32"/>
          <w:szCs w:val="32"/>
          <w:highlight w:val="none"/>
          <w:lang w:bidi="ar"/>
        </w:rPr>
        <w:t>数据共享</w:t>
      </w:r>
      <w:r>
        <w:rPr>
          <w:rFonts w:hint="eastAsia" w:ascii="宋体" w:hAnsi="宋体" w:eastAsia="方正仿宋_GBK" w:cs="方正仿宋_GBK"/>
          <w:color w:val="auto"/>
          <w:kern w:val="0"/>
          <w:sz w:val="32"/>
          <w:szCs w:val="32"/>
          <w:highlight w:val="none"/>
          <w:lang w:eastAsia="zh-CN" w:bidi="ar"/>
        </w:rPr>
        <w:t>、就业数据与宏观经济数据</w:t>
      </w:r>
      <w:r>
        <w:rPr>
          <w:rFonts w:hint="eastAsia" w:ascii="宋体" w:hAnsi="宋体" w:eastAsia="方正仿宋_GBK" w:cs="方正仿宋_GBK"/>
          <w:color w:val="auto"/>
          <w:kern w:val="0"/>
          <w:sz w:val="32"/>
          <w:szCs w:val="32"/>
          <w:highlight w:val="none"/>
          <w:lang w:bidi="ar"/>
        </w:rPr>
        <w:t>比对分析</w:t>
      </w:r>
      <w:r>
        <w:rPr>
          <w:rFonts w:hint="eastAsia" w:ascii="宋体" w:hAnsi="宋体" w:eastAsia="方正仿宋_GBK" w:cs="方正仿宋_GBK"/>
          <w:color w:val="auto"/>
          <w:kern w:val="0"/>
          <w:sz w:val="32"/>
          <w:szCs w:val="32"/>
          <w:highlight w:val="none"/>
          <w:lang w:eastAsia="zh-CN" w:bidi="ar"/>
        </w:rPr>
        <w:t>。加强就业风险应对处置，</w:t>
      </w:r>
      <w:r>
        <w:rPr>
          <w:rFonts w:hint="eastAsia" w:ascii="宋体" w:hAnsi="宋体" w:eastAsia="方正仿宋_GBK" w:cs="方正仿宋_GBK"/>
          <w:color w:val="auto"/>
          <w:kern w:val="0"/>
          <w:sz w:val="32"/>
          <w:szCs w:val="32"/>
          <w:highlight w:val="none"/>
          <w:lang w:bidi="ar"/>
        </w:rPr>
        <w:t>完善分级政策储备和风险应对预案，</w:t>
      </w:r>
      <w:r>
        <w:rPr>
          <w:rFonts w:hint="eastAsia" w:ascii="宋体" w:hAnsi="宋体" w:eastAsia="方正仿宋_GBK" w:cs="方正仿宋_GBK"/>
          <w:color w:val="auto"/>
          <w:kern w:val="0"/>
          <w:sz w:val="32"/>
          <w:szCs w:val="32"/>
          <w:highlight w:val="none"/>
          <w:lang w:eastAsia="zh-CN" w:bidi="ar"/>
        </w:rPr>
        <w:t>综合应对外部环境变化和</w:t>
      </w:r>
      <w:r>
        <w:rPr>
          <w:rFonts w:hint="eastAsia" w:ascii="宋体" w:hAnsi="宋体" w:eastAsia="方正仿宋_GBK" w:cs="方正仿宋_GBK"/>
          <w:color w:val="auto"/>
          <w:kern w:val="0"/>
          <w:sz w:val="32"/>
          <w:szCs w:val="32"/>
          <w:highlight w:val="none"/>
          <w:lang w:bidi="ar"/>
        </w:rPr>
        <w:t>人工智能</w:t>
      </w:r>
      <w:r>
        <w:rPr>
          <w:rFonts w:hint="eastAsia" w:ascii="宋体" w:hAnsi="宋体" w:eastAsia="方正仿宋_GBK" w:cs="方正仿宋_GBK"/>
          <w:color w:val="auto"/>
          <w:kern w:val="0"/>
          <w:sz w:val="32"/>
          <w:szCs w:val="32"/>
          <w:highlight w:val="none"/>
          <w:lang w:eastAsia="zh-CN" w:bidi="ar"/>
        </w:rPr>
        <w:t>等新技术</w:t>
      </w:r>
      <w:r>
        <w:rPr>
          <w:rFonts w:hint="eastAsia" w:ascii="宋体" w:hAnsi="宋体" w:eastAsia="方正仿宋_GBK" w:cs="方正仿宋_GBK"/>
          <w:color w:val="auto"/>
          <w:kern w:val="0"/>
          <w:sz w:val="32"/>
          <w:szCs w:val="32"/>
          <w:highlight w:val="none"/>
          <w:lang w:bidi="ar"/>
        </w:rPr>
        <w:t>应用</w:t>
      </w:r>
      <w:r>
        <w:rPr>
          <w:rFonts w:hint="eastAsia" w:ascii="宋体" w:hAnsi="宋体" w:eastAsia="方正仿宋_GBK" w:cs="方正仿宋_GBK"/>
          <w:color w:val="auto"/>
          <w:kern w:val="0"/>
          <w:sz w:val="32"/>
          <w:szCs w:val="32"/>
          <w:highlight w:val="none"/>
          <w:lang w:eastAsia="zh-CN" w:bidi="ar"/>
        </w:rPr>
        <w:t>发展对就业的影响。</w:t>
      </w:r>
    </w:p>
    <w:bookmarkEnd w:id="104"/>
    <w:bookmarkEnd w:id="105"/>
    <w:bookmarkEnd w:id="106"/>
    <w:p w14:paraId="2245C2C3">
      <w:pPr>
        <w:pStyle w:val="2"/>
        <w:keepNext w:val="0"/>
        <w:keepLines w:val="0"/>
        <w:pageBreakBefore w:val="0"/>
        <w:widowControl w:val="0"/>
        <w:kinsoku/>
        <w:wordWrap/>
        <w:overflowPunct/>
        <w:topLinePunct w:val="0"/>
        <w:autoSpaceDE/>
        <w:autoSpaceDN/>
        <w:bidi w:val="0"/>
        <w:adjustRightInd/>
        <w:snapToGrid/>
        <w:spacing w:before="292" w:beforeLines="50" w:after="292" w:afterLines="50" w:line="600" w:lineRule="exact"/>
        <w:jc w:val="center"/>
        <w:textAlignment w:val="auto"/>
        <w:rPr>
          <w:rFonts w:ascii="宋体" w:hAnsi="宋体" w:eastAsia="方正黑体_GBK" w:cs="方正黑体_GBK"/>
          <w:b w:val="0"/>
          <w:color w:val="auto"/>
          <w:kern w:val="2"/>
          <w:sz w:val="32"/>
          <w:szCs w:val="32"/>
          <w:highlight w:val="none"/>
        </w:rPr>
      </w:pPr>
      <w:bookmarkStart w:id="107" w:name="_Toc17308"/>
      <w:bookmarkStart w:id="108" w:name="_Toc29289"/>
      <w:bookmarkStart w:id="109" w:name="_Toc1990787097"/>
      <w:bookmarkStart w:id="110" w:name="_Toc2982"/>
      <w:bookmarkStart w:id="111" w:name="_Toc2078"/>
      <w:bookmarkStart w:id="112" w:name="_Toc1034239000"/>
      <w:bookmarkStart w:id="113" w:name="_Toc14766"/>
      <w:bookmarkStart w:id="114" w:name="_Toc22264"/>
      <w:bookmarkStart w:id="115" w:name="_Toc206590907"/>
      <w:bookmarkStart w:id="116" w:name="_Toc1639660840"/>
      <w:bookmarkStart w:id="117" w:name="_Toc21677"/>
      <w:bookmarkStart w:id="118" w:name="_Toc25280"/>
      <w:bookmarkStart w:id="119" w:name="_Toc26548"/>
      <w:r>
        <w:rPr>
          <w:rFonts w:hint="eastAsia" w:ascii="宋体" w:hAnsi="宋体" w:eastAsia="方正黑体_GBK" w:cs="方正黑体_GBK"/>
          <w:b w:val="0"/>
          <w:color w:val="auto"/>
          <w:kern w:val="2"/>
          <w:sz w:val="32"/>
          <w:szCs w:val="32"/>
          <w:highlight w:val="none"/>
        </w:rPr>
        <w:t xml:space="preserve">第三章  </w:t>
      </w:r>
      <w:r>
        <w:rPr>
          <w:rFonts w:hint="default" w:ascii="宋体" w:hAnsi="宋体" w:eastAsia="方正黑体_GBK" w:cs="方正黑体_GBK"/>
          <w:b w:val="0"/>
          <w:color w:val="auto"/>
          <w:kern w:val="2"/>
          <w:sz w:val="32"/>
          <w:szCs w:val="32"/>
          <w:highlight w:val="none"/>
          <w:lang w:val="en-US"/>
        </w:rPr>
        <w:t>健全</w:t>
      </w:r>
      <w:r>
        <w:rPr>
          <w:rFonts w:hint="eastAsia" w:ascii="宋体" w:hAnsi="宋体" w:eastAsia="方正黑体_GBK" w:cs="方正黑体_GBK"/>
          <w:b w:val="0"/>
          <w:color w:val="auto"/>
          <w:kern w:val="2"/>
          <w:sz w:val="32"/>
          <w:szCs w:val="32"/>
          <w:highlight w:val="none"/>
        </w:rPr>
        <w:t>社会保</w:t>
      </w:r>
      <w:r>
        <w:rPr>
          <w:rFonts w:hint="eastAsia" w:ascii="宋体" w:hAnsi="宋体" w:eastAsia="方正黑体_GBK" w:cs="方正黑体_GBK"/>
          <w:b w:val="0"/>
          <w:color w:val="auto"/>
          <w:kern w:val="2"/>
          <w:sz w:val="32"/>
          <w:szCs w:val="32"/>
          <w:highlight w:val="none"/>
          <w:lang w:val="en-US" w:eastAsia="zh-CN"/>
        </w:rPr>
        <w:t>障</w:t>
      </w:r>
      <w:r>
        <w:rPr>
          <w:rFonts w:hint="eastAsia" w:ascii="宋体" w:hAnsi="宋体" w:eastAsia="方正黑体_GBK" w:cs="方正黑体_GBK"/>
          <w:b w:val="0"/>
          <w:color w:val="auto"/>
          <w:kern w:val="2"/>
          <w:sz w:val="32"/>
          <w:szCs w:val="32"/>
          <w:highlight w:val="none"/>
        </w:rPr>
        <w:t>体系，推进</w:t>
      </w:r>
      <w:r>
        <w:rPr>
          <w:rFonts w:hint="eastAsia" w:ascii="宋体" w:hAnsi="宋体" w:eastAsia="方正黑体_GBK" w:cs="方正黑体_GBK"/>
          <w:b w:val="0"/>
          <w:color w:val="auto"/>
          <w:kern w:val="2"/>
          <w:sz w:val="32"/>
          <w:szCs w:val="32"/>
          <w:highlight w:val="none"/>
          <w:lang w:val="en-US" w:eastAsia="zh-CN"/>
        </w:rPr>
        <w:t>高质量</w:t>
      </w:r>
      <w:r>
        <w:rPr>
          <w:rFonts w:hint="eastAsia" w:ascii="宋体" w:hAnsi="宋体" w:eastAsia="方正黑体_GBK" w:cs="方正黑体_GBK"/>
          <w:b w:val="0"/>
          <w:color w:val="auto"/>
          <w:kern w:val="2"/>
          <w:sz w:val="32"/>
          <w:szCs w:val="32"/>
          <w:highlight w:val="none"/>
        </w:rPr>
        <w:t>可持续发展</w:t>
      </w:r>
      <w:bookmarkEnd w:id="107"/>
      <w:bookmarkEnd w:id="108"/>
      <w:bookmarkEnd w:id="109"/>
      <w:bookmarkEnd w:id="110"/>
      <w:bookmarkEnd w:id="111"/>
      <w:bookmarkEnd w:id="112"/>
      <w:bookmarkEnd w:id="113"/>
      <w:bookmarkEnd w:id="114"/>
      <w:bookmarkEnd w:id="115"/>
      <w:bookmarkEnd w:id="116"/>
      <w:bookmarkEnd w:id="117"/>
    </w:p>
    <w:p w14:paraId="2871D6C7">
      <w:pPr>
        <w:pStyle w:val="8"/>
        <w:keepNext w:val="0"/>
        <w:keepLines w:val="0"/>
        <w:pageBreakBefore w:val="0"/>
        <w:widowControl w:val="0"/>
        <w:kinsoku/>
        <w:wordWrap/>
        <w:overflowPunct/>
        <w:topLinePunct w:val="0"/>
        <w:autoSpaceDE/>
        <w:autoSpaceDN/>
        <w:bidi w:val="0"/>
        <w:adjustRightInd/>
        <w:snapToGrid w:val="0"/>
        <w:spacing w:after="0" w:line="600" w:lineRule="exact"/>
        <w:textAlignment w:val="auto"/>
        <w:rPr>
          <w:rFonts w:ascii="宋体" w:hAnsi="宋体" w:cs="方正仿宋_GBK"/>
          <w:color w:val="auto"/>
          <w:szCs w:val="32"/>
          <w:highlight w:val="none"/>
          <w:lang w:val="en"/>
        </w:rPr>
      </w:pPr>
      <w:bookmarkStart w:id="120" w:name="_Toc24604"/>
      <w:bookmarkStart w:id="121" w:name="_Toc18798"/>
      <w:bookmarkStart w:id="122" w:name="_Toc206590908"/>
      <w:r>
        <w:rPr>
          <w:rFonts w:hint="eastAsia" w:ascii="宋体" w:hAnsi="宋体" w:cs="方正仿宋_GBK"/>
          <w:color w:val="auto"/>
          <w:szCs w:val="32"/>
          <w:highlight w:val="none"/>
        </w:rPr>
        <w:t>持续</w:t>
      </w:r>
      <w:r>
        <w:rPr>
          <w:rFonts w:hint="eastAsia" w:ascii="宋体" w:hAnsi="宋体" w:cs="方正仿宋_GBK"/>
          <w:color w:val="auto"/>
          <w:szCs w:val="32"/>
          <w:highlight w:val="none"/>
          <w:lang w:val="en"/>
        </w:rPr>
        <w:t>深化社会保障改革，推动高质量参保</w:t>
      </w:r>
      <w:r>
        <w:rPr>
          <w:rFonts w:hint="eastAsia" w:ascii="宋体" w:hAnsi="宋体" w:cs="方正仿宋_GBK"/>
          <w:color w:val="auto"/>
          <w:szCs w:val="32"/>
          <w:highlight w:val="none"/>
        </w:rPr>
        <w:t>扩面</w:t>
      </w:r>
      <w:r>
        <w:rPr>
          <w:rFonts w:hint="eastAsia" w:ascii="宋体" w:hAnsi="宋体" w:cs="方正仿宋_GBK"/>
          <w:color w:val="auto"/>
          <w:szCs w:val="32"/>
          <w:highlight w:val="none"/>
          <w:lang w:val="en"/>
        </w:rPr>
        <w:t>，</w:t>
      </w:r>
      <w:r>
        <w:rPr>
          <w:rFonts w:hint="eastAsia" w:ascii="宋体" w:hAnsi="宋体" w:cs="方正仿宋_GBK"/>
          <w:color w:val="auto"/>
          <w:szCs w:val="32"/>
          <w:highlight w:val="none"/>
        </w:rPr>
        <w:t>完善待遇调整机制</w:t>
      </w:r>
      <w:r>
        <w:rPr>
          <w:rFonts w:hint="eastAsia" w:ascii="宋体" w:hAnsi="宋体" w:cs="方正仿宋_GBK"/>
          <w:color w:val="auto"/>
          <w:szCs w:val="32"/>
          <w:highlight w:val="none"/>
          <w:lang w:val="en"/>
        </w:rPr>
        <w:t>，扎牢基金安全风险防线，优化经办管理服务体系，增强社会保障的可持续性、</w:t>
      </w:r>
      <w:r>
        <w:rPr>
          <w:rFonts w:hint="eastAsia" w:ascii="宋体" w:hAnsi="宋体" w:cs="方正仿宋_GBK"/>
          <w:color w:val="auto"/>
          <w:szCs w:val="32"/>
          <w:highlight w:val="none"/>
          <w:lang w:val="en" w:eastAsia="zh-CN"/>
        </w:rPr>
        <w:t>公平可及性、</w:t>
      </w:r>
      <w:r>
        <w:rPr>
          <w:rFonts w:hint="eastAsia" w:ascii="宋体" w:hAnsi="宋体" w:cs="方正仿宋_GBK"/>
          <w:color w:val="auto"/>
          <w:szCs w:val="32"/>
          <w:highlight w:val="none"/>
          <w:lang w:val="en"/>
        </w:rPr>
        <w:t>安全性、便捷性、规范性。</w:t>
      </w:r>
    </w:p>
    <w:p w14:paraId="7DE72805">
      <w:pPr>
        <w:pStyle w:val="3"/>
        <w:tabs>
          <w:tab w:val="left" w:pos="0"/>
        </w:tabs>
        <w:spacing w:before="156" w:beforeLines="50" w:after="156" w:afterLines="50" w:line="600" w:lineRule="exact"/>
        <w:jc w:val="center"/>
        <w:rPr>
          <w:rFonts w:hint="default" w:ascii="宋体" w:hAnsi="宋体" w:eastAsia="方正楷体_GBK" w:cs="方正楷体_GBK"/>
          <w:color w:val="auto"/>
          <w:sz w:val="32"/>
          <w:szCs w:val="32"/>
          <w:highlight w:val="none"/>
          <w:shd w:val="clear" w:color="auto" w:fill="FFFFFF"/>
        </w:rPr>
      </w:pPr>
      <w:bookmarkStart w:id="123" w:name="_Toc83840838"/>
      <w:bookmarkStart w:id="124" w:name="_Toc14173"/>
      <w:bookmarkStart w:id="125" w:name="_Toc11281"/>
      <w:bookmarkStart w:id="126" w:name="_Toc1844902821"/>
      <w:bookmarkStart w:id="127" w:name="_Toc590392200"/>
      <w:bookmarkStart w:id="128" w:name="_Toc837566729"/>
      <w:bookmarkStart w:id="129" w:name="_Toc6234"/>
      <w:bookmarkStart w:id="130" w:name="_Toc22080"/>
      <w:bookmarkStart w:id="131" w:name="_Toc27966"/>
      <w:r>
        <w:rPr>
          <w:rFonts w:ascii="宋体" w:hAnsi="宋体" w:eastAsia="方正楷体_GBK"/>
          <w:bCs w:val="0"/>
          <w:color w:val="auto"/>
          <w:kern w:val="2"/>
          <w:sz w:val="32"/>
          <w:szCs w:val="32"/>
          <w:highlight w:val="none"/>
        </w:rPr>
        <w:t xml:space="preserve">第一节  </w:t>
      </w:r>
      <w:r>
        <w:rPr>
          <w:rFonts w:ascii="宋体" w:hAnsi="宋体" w:eastAsia="方正楷体_GBK" w:cs="方正楷体_GBK"/>
          <w:bCs w:val="0"/>
          <w:color w:val="auto"/>
          <w:kern w:val="2"/>
          <w:sz w:val="32"/>
          <w:szCs w:val="32"/>
          <w:highlight w:val="none"/>
        </w:rPr>
        <w:t>健全社会保障制度体系</w:t>
      </w:r>
      <w:bookmarkEnd w:id="123"/>
      <w:bookmarkEnd w:id="124"/>
    </w:p>
    <w:p w14:paraId="2C7D0D87">
      <w:pPr>
        <w:pStyle w:val="8"/>
        <w:spacing w:after="0" w:line="600" w:lineRule="exact"/>
        <w:ind w:firstLine="615" w:firstLineChars="187"/>
        <w:rPr>
          <w:rFonts w:ascii="宋体" w:hAnsi="宋体" w:cs="方正仿宋_GBK"/>
          <w:color w:val="auto"/>
          <w:szCs w:val="32"/>
          <w:highlight w:val="none"/>
        </w:rPr>
      </w:pPr>
      <w:r>
        <w:rPr>
          <w:rFonts w:hint="eastAsia" w:ascii="宋体" w:hAnsi="宋体" w:cs="方正仿宋_GBK"/>
          <w:b/>
          <w:bCs/>
          <w:color w:val="auto"/>
          <w:szCs w:val="32"/>
          <w:highlight w:val="none"/>
        </w:rPr>
        <w:t>健全多层次多支柱养老保险体系。</w:t>
      </w:r>
      <w:r>
        <w:rPr>
          <w:rFonts w:hint="eastAsia" w:ascii="宋体" w:hAnsi="宋体" w:cs="方正仿宋_GBK"/>
          <w:color w:val="auto"/>
          <w:szCs w:val="32"/>
          <w:highlight w:val="none"/>
        </w:rPr>
        <w:t>落实企业职工基本养老保险全国统筹制度</w:t>
      </w:r>
      <w:r>
        <w:rPr>
          <w:rFonts w:hint="eastAsia" w:ascii="宋体" w:hAnsi="宋体" w:cs="方正仿宋_GBK"/>
          <w:color w:val="auto"/>
          <w:szCs w:val="32"/>
          <w:highlight w:val="none"/>
          <w:lang w:eastAsia="zh-CN"/>
        </w:rPr>
        <w:t>。</w:t>
      </w:r>
      <w:r>
        <w:rPr>
          <w:rFonts w:hint="eastAsia" w:ascii="宋体" w:hAnsi="宋体" w:cs="方正仿宋_GBK"/>
          <w:color w:val="auto"/>
          <w:szCs w:val="32"/>
          <w:highlight w:val="none"/>
        </w:rPr>
        <w:t>稳妥有序实施渐进式延迟法定退休年龄改革。健全城乡居民基本养老保险筹资</w:t>
      </w:r>
      <w:r>
        <w:rPr>
          <w:rFonts w:hint="eastAsia" w:ascii="宋体" w:hAnsi="宋体" w:cs="方正仿宋_GBK"/>
          <w:color w:val="auto"/>
          <w:szCs w:val="32"/>
          <w:highlight w:val="none"/>
          <w:lang w:eastAsia="zh-CN"/>
        </w:rPr>
        <w:t>和待遇合理调整</w:t>
      </w:r>
      <w:r>
        <w:rPr>
          <w:rFonts w:hint="eastAsia" w:ascii="宋体" w:hAnsi="宋体" w:cs="方正仿宋_GBK"/>
          <w:color w:val="auto"/>
          <w:szCs w:val="32"/>
          <w:highlight w:val="none"/>
        </w:rPr>
        <w:t>机制</w:t>
      </w:r>
      <w:r>
        <w:rPr>
          <w:rFonts w:hint="eastAsia" w:ascii="宋体" w:hAnsi="宋体" w:cs="方正仿宋_GBK"/>
          <w:color w:val="auto"/>
          <w:szCs w:val="32"/>
          <w:highlight w:val="none"/>
          <w:lang w:eastAsia="zh-CN"/>
        </w:rPr>
        <w:t>，</w:t>
      </w:r>
      <w:r>
        <w:rPr>
          <w:rFonts w:hint="eastAsia" w:ascii="宋体" w:hAnsi="宋体" w:cs="方正仿宋_GBK"/>
          <w:color w:val="auto"/>
          <w:szCs w:val="32"/>
          <w:highlight w:val="none"/>
        </w:rPr>
        <w:t>推进集体补助和社会资助工作</w:t>
      </w:r>
      <w:r>
        <w:rPr>
          <w:rFonts w:hint="eastAsia" w:ascii="宋体" w:hAnsi="宋体" w:cs="方正仿宋_GBK"/>
          <w:color w:val="auto"/>
          <w:szCs w:val="32"/>
          <w:highlight w:val="none"/>
          <w:lang w:eastAsia="zh-CN"/>
        </w:rPr>
        <w:t>，</w:t>
      </w:r>
      <w:r>
        <w:rPr>
          <w:rFonts w:hint="eastAsia" w:ascii="宋体" w:hAnsi="宋体" w:eastAsia="方正仿宋_GBK" w:cs="方正仿宋_GBK"/>
          <w:color w:val="auto"/>
          <w:spacing w:val="11"/>
          <w:sz w:val="32"/>
          <w:szCs w:val="32"/>
          <w:highlight w:val="none"/>
        </w:rPr>
        <w:t>逐步提高城乡居民基本养老保险基础养老金，</w:t>
      </w:r>
      <w:r>
        <w:rPr>
          <w:rFonts w:hint="eastAsia" w:ascii="宋体" w:hAnsi="宋体" w:eastAsia="方正仿宋_GBK" w:cs="方正仿宋_GBK"/>
          <w:color w:val="auto"/>
          <w:spacing w:val="11"/>
          <w:sz w:val="32"/>
          <w:szCs w:val="32"/>
          <w:highlight w:val="none"/>
          <w:lang w:eastAsia="zh-CN"/>
        </w:rPr>
        <w:t>探索基础养老金调整适当向高龄人员倾斜</w:t>
      </w:r>
      <w:r>
        <w:rPr>
          <w:rFonts w:hint="eastAsia" w:ascii="宋体" w:hAnsi="宋体" w:cs="方正仿宋_GBK"/>
          <w:color w:val="auto"/>
          <w:szCs w:val="32"/>
          <w:highlight w:val="none"/>
        </w:rPr>
        <w:t>。</w:t>
      </w:r>
      <w:r>
        <w:rPr>
          <w:rFonts w:hint="eastAsia" w:ascii="宋体" w:hAnsi="宋体"/>
          <w:color w:val="auto"/>
          <w:highlight w:val="none"/>
        </w:rPr>
        <w:t>加快发展养老保险</w:t>
      </w:r>
      <w:r>
        <w:rPr>
          <w:rFonts w:hint="eastAsia" w:ascii="宋体" w:hAnsi="宋体"/>
          <w:color w:val="auto"/>
          <w:highlight w:val="none"/>
          <w:lang w:eastAsia="zh-CN"/>
        </w:rPr>
        <w:t>第</w:t>
      </w:r>
      <w:r>
        <w:rPr>
          <w:rFonts w:hint="eastAsia" w:ascii="宋体" w:hAnsi="宋体"/>
          <w:color w:val="auto"/>
          <w:highlight w:val="none"/>
          <w:lang w:val="en-US" w:eastAsia="zh-CN"/>
        </w:rPr>
        <w:t>二</w:t>
      </w:r>
      <w:r>
        <w:rPr>
          <w:rFonts w:hint="eastAsia" w:ascii="宋体" w:hAnsi="宋体"/>
          <w:color w:val="auto"/>
          <w:highlight w:val="none"/>
          <w:lang w:eastAsia="zh-CN"/>
        </w:rPr>
        <w:t>、第</w:t>
      </w:r>
      <w:r>
        <w:rPr>
          <w:rFonts w:hint="eastAsia" w:ascii="宋体" w:hAnsi="宋体"/>
          <w:color w:val="auto"/>
          <w:highlight w:val="none"/>
          <w:lang w:val="en-US" w:eastAsia="zh-CN"/>
        </w:rPr>
        <w:t>三支柱</w:t>
      </w:r>
      <w:r>
        <w:rPr>
          <w:rFonts w:hint="eastAsia" w:ascii="宋体" w:hAnsi="宋体"/>
          <w:color w:val="auto"/>
          <w:highlight w:val="none"/>
        </w:rPr>
        <w:t>，</w:t>
      </w:r>
      <w:r>
        <w:rPr>
          <w:rFonts w:hint="eastAsia" w:ascii="宋体" w:hAnsi="宋体" w:cs="方正仿宋_GBK"/>
          <w:color w:val="auto"/>
          <w:szCs w:val="32"/>
          <w:highlight w:val="none"/>
        </w:rPr>
        <w:t>扩大企业年金</w:t>
      </w:r>
      <w:r>
        <w:rPr>
          <w:rFonts w:hint="eastAsia" w:ascii="宋体" w:hAnsi="宋体" w:cs="方正仿宋_GBK"/>
          <w:color w:val="auto"/>
          <w:szCs w:val="32"/>
          <w:highlight w:val="none"/>
          <w:lang w:eastAsia="zh-CN"/>
        </w:rPr>
        <w:t>覆盖范围，加快发展</w:t>
      </w:r>
      <w:r>
        <w:rPr>
          <w:rFonts w:hint="eastAsia" w:ascii="宋体" w:hAnsi="宋体" w:cs="方正仿宋_GBK"/>
          <w:color w:val="auto"/>
          <w:szCs w:val="32"/>
          <w:highlight w:val="none"/>
        </w:rPr>
        <w:t>个人养老金。完善被征地农民基本养老保障政策机制，</w:t>
      </w:r>
      <w:r>
        <w:rPr>
          <w:rFonts w:hint="eastAsia" w:ascii="宋体" w:hAnsi="宋体" w:cs="方正仿宋_GBK"/>
          <w:color w:val="auto"/>
          <w:szCs w:val="32"/>
          <w:highlight w:val="none"/>
          <w:lang w:eastAsia="zh-CN"/>
        </w:rPr>
        <w:t>加强被征地农民社会保障资金管理使用</w:t>
      </w:r>
      <w:r>
        <w:rPr>
          <w:rFonts w:hint="eastAsia" w:ascii="宋体" w:hAnsi="宋体" w:cs="方正仿宋_GBK"/>
          <w:color w:val="auto"/>
          <w:szCs w:val="32"/>
          <w:highlight w:val="none"/>
        </w:rPr>
        <w:t>。</w:t>
      </w:r>
    </w:p>
    <w:p w14:paraId="2D0243DB">
      <w:pPr>
        <w:keepNext w:val="0"/>
        <w:keepLines w:val="0"/>
        <w:pageBreakBefore w:val="0"/>
        <w:widowControl w:val="0"/>
        <w:kinsoku/>
        <w:wordWrap/>
        <w:overflowPunct/>
        <w:topLinePunct w:val="0"/>
        <w:autoSpaceDE/>
        <w:autoSpaceDN/>
        <w:bidi w:val="0"/>
        <w:adjustRightInd/>
        <w:snapToGrid/>
        <w:spacing w:line="600" w:lineRule="exact"/>
        <w:ind w:firstLine="658" w:firstLineChars="200"/>
        <w:textAlignment w:val="auto"/>
        <w:rPr>
          <w:rFonts w:hint="eastAsia" w:ascii="宋体" w:hAnsi="宋体" w:eastAsia="方正仿宋_GBK" w:cs="方正仿宋_GBK"/>
          <w:color w:val="auto"/>
          <w:spacing w:val="11"/>
          <w:sz w:val="32"/>
          <w:szCs w:val="32"/>
          <w:highlight w:val="none"/>
          <w:lang w:eastAsia="zh-CN"/>
        </w:rPr>
      </w:pPr>
      <w:r>
        <w:rPr>
          <w:rFonts w:hint="eastAsia" w:ascii="宋体" w:hAnsi="宋体" w:eastAsia="方正仿宋_GBK" w:cs="方正仿宋_GBK"/>
          <w:b/>
          <w:bCs/>
          <w:color w:val="auto"/>
          <w:spacing w:val="11"/>
          <w:sz w:val="32"/>
          <w:szCs w:val="32"/>
          <w:highlight w:val="none"/>
          <w:lang w:val="en"/>
        </w:rPr>
        <w:t>完善失业、工伤保险制度体系。</w:t>
      </w:r>
      <w:r>
        <w:rPr>
          <w:rFonts w:hint="eastAsia" w:ascii="宋体" w:hAnsi="宋体" w:eastAsia="方正仿宋_GBK" w:cs="方正仿宋_GBK"/>
          <w:color w:val="auto"/>
          <w:spacing w:val="11"/>
          <w:sz w:val="32"/>
          <w:szCs w:val="32"/>
          <w:highlight w:val="none"/>
          <w:lang w:val="en"/>
        </w:rPr>
        <w:t>适时修订《</w:t>
      </w:r>
      <w:r>
        <w:rPr>
          <w:rFonts w:hint="eastAsia" w:ascii="宋体" w:hAnsi="宋体" w:eastAsia="方正仿宋_GBK" w:cs="方正仿宋_GBK"/>
          <w:color w:val="auto"/>
          <w:spacing w:val="11"/>
          <w:sz w:val="32"/>
          <w:szCs w:val="32"/>
          <w:highlight w:val="none"/>
        </w:rPr>
        <w:t>云南省失业保险条例》</w:t>
      </w:r>
      <w:r>
        <w:rPr>
          <w:rFonts w:hint="eastAsia" w:ascii="宋体" w:hAnsi="宋体" w:eastAsia="方正仿宋_GBK" w:cs="方正仿宋_GBK"/>
          <w:color w:val="auto"/>
          <w:spacing w:val="11"/>
          <w:sz w:val="32"/>
          <w:szCs w:val="32"/>
          <w:highlight w:val="none"/>
          <w:lang w:val="en"/>
        </w:rPr>
        <w:t>《云南省实施〈工伤保险条例〉办法》</w:t>
      </w:r>
      <w:r>
        <w:rPr>
          <w:rFonts w:hint="eastAsia" w:ascii="宋体" w:hAnsi="宋体" w:eastAsia="方正仿宋_GBK" w:cs="方正仿宋_GBK"/>
          <w:color w:val="auto"/>
          <w:spacing w:val="11"/>
          <w:sz w:val="32"/>
          <w:szCs w:val="32"/>
          <w:highlight w:val="none"/>
          <w:lang w:val="en" w:eastAsia="zh-CN"/>
        </w:rPr>
        <w:t>。</w:t>
      </w:r>
      <w:r>
        <w:rPr>
          <w:rFonts w:hint="eastAsia" w:ascii="宋体" w:hAnsi="宋体" w:eastAsia="方正仿宋_GBK" w:cs="方正仿宋_GBK"/>
          <w:color w:val="auto"/>
          <w:sz w:val="32"/>
          <w:szCs w:val="32"/>
          <w:highlight w:val="none"/>
          <w:lang w:val="en"/>
        </w:rPr>
        <w:t>巩固提升失业、工伤保险省级统筹质效。</w:t>
      </w:r>
      <w:r>
        <w:rPr>
          <w:rFonts w:hint="eastAsia" w:ascii="宋体" w:hAnsi="宋体" w:eastAsia="方正仿宋_GBK" w:cs="方正仿宋_GBK"/>
          <w:color w:val="auto"/>
          <w:sz w:val="32"/>
          <w:szCs w:val="32"/>
          <w:highlight w:val="none"/>
          <w:lang w:val="en-US" w:eastAsia="zh-CN"/>
        </w:rPr>
        <w:t>发</w:t>
      </w:r>
      <w:r>
        <w:rPr>
          <w:rFonts w:hint="eastAsia" w:ascii="宋体" w:hAnsi="宋体" w:eastAsia="方正仿宋_GBK" w:cs="方正仿宋_GBK"/>
          <w:color w:val="auto"/>
          <w:sz w:val="32"/>
          <w:szCs w:val="32"/>
          <w:highlight w:val="none"/>
          <w:lang w:val="en"/>
        </w:rPr>
        <w:t>挥失业保险保生活、防失业、促就业功能</w:t>
      </w:r>
      <w:r>
        <w:rPr>
          <w:rFonts w:hint="eastAsia" w:ascii="宋体" w:hAnsi="宋体" w:eastAsia="方正仿宋_GBK" w:cs="方正仿宋_GBK"/>
          <w:color w:val="auto"/>
          <w:sz w:val="32"/>
          <w:szCs w:val="32"/>
          <w:highlight w:val="none"/>
          <w:lang w:val="en" w:eastAsia="zh-CN"/>
        </w:rPr>
        <w:t>，</w:t>
      </w:r>
      <w:r>
        <w:rPr>
          <w:rFonts w:hint="eastAsia" w:ascii="宋体" w:hAnsi="宋体" w:eastAsia="方正仿宋_GBK" w:cs="方正仿宋_GBK"/>
          <w:color w:val="auto"/>
          <w:sz w:val="32"/>
          <w:szCs w:val="32"/>
          <w:highlight w:val="none"/>
        </w:rPr>
        <w:t>落实国家失业保险费率动态调整机制，延续实施失业保险稳岗惠民政策，</w:t>
      </w:r>
      <w:r>
        <w:rPr>
          <w:rFonts w:hint="eastAsia" w:ascii="宋体" w:hAnsi="宋体" w:eastAsia="方正仿宋_GBK" w:cs="方正仿宋_GBK"/>
          <w:color w:val="auto"/>
          <w:sz w:val="32"/>
          <w:szCs w:val="32"/>
          <w:highlight w:val="none"/>
          <w:lang w:eastAsia="zh-CN"/>
        </w:rPr>
        <w:t>加强大龄人员、</w:t>
      </w:r>
      <w:r>
        <w:rPr>
          <w:rFonts w:hint="eastAsia" w:ascii="宋体" w:hAnsi="宋体" w:eastAsia="方正仿宋_GBK" w:cs="方正仿宋_GBK"/>
          <w:color w:val="auto"/>
          <w:sz w:val="32"/>
          <w:szCs w:val="32"/>
          <w:highlight w:val="none"/>
        </w:rPr>
        <w:t>退役军人失业</w:t>
      </w:r>
      <w:r>
        <w:rPr>
          <w:rFonts w:hint="eastAsia" w:ascii="宋体" w:hAnsi="宋体" w:eastAsia="方正仿宋_GBK" w:cs="方正仿宋_GBK"/>
          <w:color w:val="auto"/>
          <w:sz w:val="32"/>
          <w:szCs w:val="32"/>
          <w:highlight w:val="none"/>
          <w:lang w:eastAsia="zh-CN"/>
        </w:rPr>
        <w:t>保障，支持大龄失业人员享受由失业保险基金缴纳企业职工养老保险费</w:t>
      </w:r>
      <w:r>
        <w:rPr>
          <w:rFonts w:hint="eastAsia" w:ascii="宋体" w:hAnsi="宋体" w:eastAsia="方正仿宋_GBK" w:cs="方正仿宋_GBK"/>
          <w:color w:val="auto"/>
          <w:spacing w:val="11"/>
          <w:sz w:val="32"/>
          <w:szCs w:val="32"/>
          <w:highlight w:val="none"/>
          <w:lang w:eastAsia="zh-CN"/>
        </w:rPr>
        <w:t>，</w:t>
      </w:r>
      <w:r>
        <w:rPr>
          <w:rFonts w:hint="eastAsia" w:ascii="宋体" w:hAnsi="宋体" w:eastAsia="方正仿宋_GBK" w:cs="方正仿宋_GBK"/>
          <w:color w:val="auto"/>
          <w:spacing w:val="11"/>
          <w:sz w:val="32"/>
          <w:szCs w:val="32"/>
          <w:highlight w:val="none"/>
        </w:rPr>
        <w:t>动态调整失业保险金标准</w:t>
      </w:r>
      <w:r>
        <w:rPr>
          <w:rFonts w:hint="eastAsia" w:ascii="宋体" w:hAnsi="宋体" w:eastAsia="方正仿宋_GBK" w:cs="方正仿宋_GBK"/>
          <w:color w:val="auto"/>
          <w:sz w:val="32"/>
          <w:szCs w:val="32"/>
          <w:highlight w:val="none"/>
        </w:rPr>
        <w:t>。</w:t>
      </w:r>
      <w:r>
        <w:rPr>
          <w:rFonts w:hint="eastAsia" w:ascii="宋体" w:hAnsi="宋体" w:eastAsia="方正仿宋_GBK" w:cs="方正仿宋_GBK"/>
          <w:color w:val="auto"/>
          <w:sz w:val="32"/>
          <w:szCs w:val="32"/>
          <w:highlight w:val="none"/>
          <w:lang w:eastAsia="zh-CN"/>
        </w:rPr>
        <w:t>规范工伤认定和劳动能力鉴定，</w:t>
      </w:r>
      <w:r>
        <w:rPr>
          <w:rFonts w:hint="eastAsia" w:ascii="宋体" w:hAnsi="宋体" w:eastAsia="方正仿宋_GBK" w:cs="方正仿宋_GBK"/>
          <w:color w:val="auto"/>
          <w:spacing w:val="11"/>
          <w:sz w:val="32"/>
          <w:szCs w:val="32"/>
          <w:highlight w:val="none"/>
        </w:rPr>
        <w:t>建立健全新就业形态人员职业伤害保障制度，健全预防、补偿、康复“三位一体”制度体系，完善工伤预防项目、工伤康复管理办法，开展第二个工伤预防五年行动</w:t>
      </w:r>
      <w:r>
        <w:rPr>
          <w:rFonts w:hint="eastAsia" w:ascii="宋体" w:hAnsi="宋体" w:eastAsia="方正仿宋_GBK" w:cs="方正仿宋_GBK"/>
          <w:color w:val="auto"/>
          <w:spacing w:val="11"/>
          <w:sz w:val="32"/>
          <w:szCs w:val="32"/>
          <w:highlight w:val="none"/>
          <w:lang w:eastAsia="zh-CN"/>
        </w:rPr>
        <w:t>，</w:t>
      </w:r>
      <w:r>
        <w:rPr>
          <w:rFonts w:hint="eastAsia" w:ascii="宋体" w:hAnsi="宋体" w:eastAsia="方正仿宋_GBK" w:cs="方正仿宋_GBK"/>
          <w:color w:val="auto"/>
          <w:spacing w:val="11"/>
          <w:sz w:val="32"/>
          <w:szCs w:val="32"/>
          <w:highlight w:val="none"/>
        </w:rPr>
        <w:t>稳步提高工伤保险、职业伤害保障长期待遇水平。</w:t>
      </w:r>
    </w:p>
    <w:p w14:paraId="1B604668">
      <w:pPr>
        <w:pStyle w:val="3"/>
        <w:tabs>
          <w:tab w:val="left" w:pos="0"/>
        </w:tabs>
        <w:spacing w:before="156" w:beforeLines="50" w:after="156" w:afterLines="50" w:line="600" w:lineRule="exact"/>
        <w:jc w:val="center"/>
        <w:rPr>
          <w:rFonts w:hint="default" w:ascii="宋体" w:hAnsi="宋体" w:eastAsia="方正楷体_GBK"/>
          <w:bCs w:val="0"/>
          <w:color w:val="auto"/>
          <w:kern w:val="2"/>
          <w:sz w:val="32"/>
          <w:szCs w:val="32"/>
          <w:highlight w:val="none"/>
        </w:rPr>
      </w:pPr>
      <w:bookmarkStart w:id="132" w:name="_Toc1023925983"/>
      <w:bookmarkStart w:id="133" w:name="_Toc16091"/>
      <w:r>
        <w:rPr>
          <w:rFonts w:ascii="宋体" w:hAnsi="宋体" w:eastAsia="方正楷体_GBK"/>
          <w:bCs w:val="0"/>
          <w:color w:val="auto"/>
          <w:kern w:val="2"/>
          <w:sz w:val="32"/>
          <w:szCs w:val="32"/>
          <w:highlight w:val="none"/>
        </w:rPr>
        <w:t>第二节  推动</w:t>
      </w:r>
      <w:r>
        <w:rPr>
          <w:rFonts w:hint="default" w:ascii="宋体" w:hAnsi="宋体" w:eastAsia="方正楷体_GBK"/>
          <w:bCs w:val="0"/>
          <w:color w:val="auto"/>
          <w:kern w:val="2"/>
          <w:sz w:val="32"/>
          <w:szCs w:val="32"/>
          <w:highlight w:val="none"/>
        </w:rPr>
        <w:t>高质量参保</w:t>
      </w:r>
      <w:r>
        <w:rPr>
          <w:rFonts w:ascii="宋体" w:hAnsi="宋体" w:eastAsia="方正楷体_GBK"/>
          <w:bCs w:val="0"/>
          <w:color w:val="auto"/>
          <w:kern w:val="2"/>
          <w:sz w:val="32"/>
          <w:szCs w:val="32"/>
          <w:highlight w:val="none"/>
        </w:rPr>
        <w:t>扩面</w:t>
      </w:r>
      <w:bookmarkEnd w:id="132"/>
      <w:bookmarkEnd w:id="133"/>
    </w:p>
    <w:p w14:paraId="575EBB0D">
      <w:pPr>
        <w:pStyle w:val="8"/>
        <w:spacing w:after="0" w:line="600" w:lineRule="exact"/>
        <w:ind w:firstLine="615" w:firstLineChars="187"/>
        <w:rPr>
          <w:rFonts w:ascii="宋体" w:hAnsi="宋体" w:cs="方正仿宋_GBK"/>
          <w:color w:val="auto"/>
          <w:szCs w:val="32"/>
          <w:highlight w:val="none"/>
        </w:rPr>
      </w:pPr>
      <w:r>
        <w:rPr>
          <w:rFonts w:hint="eastAsia" w:ascii="宋体" w:hAnsi="宋体" w:cs="方正仿宋_GBK"/>
          <w:color w:val="auto"/>
          <w:szCs w:val="32"/>
          <w:highlight w:val="none"/>
        </w:rPr>
        <w:t>健全完善适应灵活就业人员、农民工、新就业形态人员等群体的参保缴费措施</w:t>
      </w:r>
      <w:r>
        <w:rPr>
          <w:rFonts w:hint="eastAsia" w:ascii="宋体" w:hAnsi="宋体" w:cs="方正仿宋_GBK"/>
          <w:color w:val="auto"/>
          <w:szCs w:val="32"/>
          <w:highlight w:val="none"/>
          <w:lang w:eastAsia="zh-CN"/>
        </w:rPr>
        <w:t>和经办服务体系，</w:t>
      </w:r>
      <w:r>
        <w:rPr>
          <w:rFonts w:hint="eastAsia" w:ascii="宋体" w:hAnsi="宋体" w:cs="方正仿宋_GBK"/>
          <w:color w:val="auto"/>
          <w:szCs w:val="32"/>
          <w:highlight w:val="none"/>
        </w:rPr>
        <w:t>加强</w:t>
      </w:r>
      <w:r>
        <w:rPr>
          <w:rFonts w:hint="eastAsia" w:ascii="宋体" w:hAnsi="宋体" w:cs="方正仿宋_GBK"/>
          <w:color w:val="auto"/>
          <w:szCs w:val="32"/>
          <w:highlight w:val="none"/>
          <w:lang w:val="en-US" w:eastAsia="zh-CN"/>
        </w:rPr>
        <w:t>跨</w:t>
      </w:r>
      <w:r>
        <w:rPr>
          <w:rFonts w:hint="eastAsia" w:ascii="宋体" w:hAnsi="宋体" w:cs="方正仿宋_GBK"/>
          <w:color w:val="auto"/>
          <w:szCs w:val="32"/>
          <w:highlight w:val="none"/>
        </w:rPr>
        <w:t>部门数据比对分析，</w:t>
      </w:r>
      <w:r>
        <w:rPr>
          <w:rFonts w:hint="eastAsia" w:ascii="宋体" w:hAnsi="宋体"/>
          <w:color w:val="auto"/>
          <w:szCs w:val="32"/>
          <w:highlight w:val="none"/>
        </w:rPr>
        <w:t>针对性引导参</w:t>
      </w:r>
      <w:r>
        <w:rPr>
          <w:rFonts w:hint="eastAsia" w:ascii="宋体" w:hAnsi="宋体"/>
          <w:color w:val="auto"/>
          <w:szCs w:val="32"/>
          <w:highlight w:val="none"/>
          <w:lang w:val="en-US" w:eastAsia="zh-CN"/>
        </w:rPr>
        <w:t>加</w:t>
      </w:r>
      <w:r>
        <w:rPr>
          <w:rFonts w:hint="eastAsia" w:ascii="宋体" w:hAnsi="宋体" w:cs="方正仿宋_GBK"/>
          <w:color w:val="auto"/>
          <w:szCs w:val="32"/>
          <w:highlight w:val="none"/>
          <w:lang w:eastAsia="zh-CN"/>
        </w:rPr>
        <w:t>职工养老保险</w:t>
      </w:r>
      <w:r>
        <w:rPr>
          <w:rFonts w:hint="eastAsia" w:ascii="宋体" w:hAnsi="宋体" w:cs="方正仿宋_GBK"/>
          <w:color w:val="auto"/>
          <w:szCs w:val="32"/>
          <w:highlight w:val="none"/>
        </w:rPr>
        <w:t>。优化城乡居民基本养老保险缴费档次设置，合理确定缴费补贴水平，引导城乡居民选择更高档次、持续缴费。实施新就业形态人员职业伤害保障试点。落实为</w:t>
      </w:r>
      <w:r>
        <w:rPr>
          <w:rFonts w:hint="eastAsia" w:ascii="宋体" w:hAnsi="宋体" w:cs="方正仿宋_GBK"/>
          <w:color w:val="auto"/>
          <w:spacing w:val="0"/>
          <w:szCs w:val="32"/>
          <w:highlight w:val="none"/>
          <w:shd w:val="clear" w:color="auto" w:fill="FFFFFF"/>
        </w:rPr>
        <w:t>困难群体代缴</w:t>
      </w:r>
      <w:r>
        <w:rPr>
          <w:rFonts w:hint="eastAsia" w:ascii="宋体" w:hAnsi="宋体" w:cs="方正仿宋_GBK"/>
          <w:color w:val="auto"/>
          <w:spacing w:val="0"/>
          <w:szCs w:val="32"/>
          <w:highlight w:val="none"/>
          <w:shd w:val="clear" w:color="auto" w:fill="FFFFFF"/>
          <w:lang w:eastAsia="zh-CN"/>
        </w:rPr>
        <w:t>城乡居民基本养老</w:t>
      </w:r>
      <w:r>
        <w:rPr>
          <w:rFonts w:hint="eastAsia" w:ascii="宋体" w:hAnsi="宋体" w:cs="方正仿宋_GBK"/>
          <w:color w:val="auto"/>
          <w:spacing w:val="0"/>
          <w:szCs w:val="32"/>
          <w:highlight w:val="none"/>
          <w:shd w:val="clear" w:color="auto" w:fill="FFFFFF"/>
        </w:rPr>
        <w:t>保</w:t>
      </w:r>
      <w:r>
        <w:rPr>
          <w:rFonts w:hint="eastAsia" w:ascii="宋体" w:hAnsi="宋体" w:cs="方正仿宋_GBK"/>
          <w:color w:val="auto"/>
          <w:spacing w:val="0"/>
          <w:szCs w:val="32"/>
          <w:highlight w:val="none"/>
          <w:shd w:val="clear" w:color="auto" w:fill="FFFFFF"/>
          <w:lang w:val="en-US" w:eastAsia="zh-CN"/>
        </w:rPr>
        <w:t>险</w:t>
      </w:r>
      <w:r>
        <w:rPr>
          <w:rFonts w:hint="eastAsia" w:ascii="宋体" w:hAnsi="宋体" w:cs="方正仿宋_GBK"/>
          <w:color w:val="auto"/>
          <w:spacing w:val="0"/>
          <w:szCs w:val="32"/>
          <w:highlight w:val="none"/>
          <w:shd w:val="clear" w:color="auto" w:fill="FFFFFF"/>
        </w:rPr>
        <w:t>费政策，确保低保对象、特困人员、</w:t>
      </w:r>
      <w:r>
        <w:rPr>
          <w:rFonts w:hint="eastAsia" w:ascii="宋体" w:hAnsi="宋体" w:cs="方正仿宋_GBK"/>
          <w:color w:val="auto"/>
          <w:spacing w:val="0"/>
          <w:szCs w:val="32"/>
          <w:highlight w:val="none"/>
          <w:shd w:val="clear" w:color="auto" w:fill="FFFFFF"/>
          <w:lang w:eastAsia="zh-CN"/>
        </w:rPr>
        <w:t>重度残疾人</w:t>
      </w:r>
      <w:r>
        <w:rPr>
          <w:rFonts w:hint="eastAsia" w:ascii="宋体" w:hAnsi="宋体" w:cs="方正仿宋_GBK"/>
          <w:color w:val="auto"/>
          <w:spacing w:val="0"/>
          <w:szCs w:val="32"/>
          <w:highlight w:val="none"/>
          <w:shd w:val="clear" w:color="auto" w:fill="FFFFFF"/>
        </w:rPr>
        <w:t>等困难群体应保尽保。</w:t>
      </w:r>
      <w:r>
        <w:rPr>
          <w:rFonts w:hint="eastAsia" w:ascii="宋体" w:hAnsi="宋体"/>
          <w:color w:val="auto"/>
          <w:highlight w:val="none"/>
        </w:rPr>
        <w:t>稳步扩大失业保险、工伤保险覆盖面。</w:t>
      </w:r>
    </w:p>
    <w:p w14:paraId="02983FB7">
      <w:pPr>
        <w:pStyle w:val="3"/>
        <w:tabs>
          <w:tab w:val="left" w:pos="0"/>
        </w:tabs>
        <w:spacing w:before="156" w:beforeLines="50" w:after="156" w:afterLines="50" w:line="600" w:lineRule="exact"/>
        <w:jc w:val="center"/>
        <w:rPr>
          <w:rFonts w:hint="default" w:ascii="宋体" w:hAnsi="宋体" w:eastAsia="方正楷体_GBK"/>
          <w:bCs w:val="0"/>
          <w:color w:val="auto"/>
          <w:kern w:val="2"/>
          <w:sz w:val="32"/>
          <w:szCs w:val="32"/>
          <w:highlight w:val="none"/>
        </w:rPr>
      </w:pPr>
      <w:bookmarkStart w:id="134" w:name="_Toc17520"/>
      <w:bookmarkStart w:id="135" w:name="_Toc792604912"/>
      <w:r>
        <w:rPr>
          <w:rFonts w:ascii="宋体" w:hAnsi="宋体" w:eastAsia="方正楷体_GBK"/>
          <w:bCs w:val="0"/>
          <w:color w:val="auto"/>
          <w:kern w:val="2"/>
          <w:sz w:val="32"/>
          <w:szCs w:val="32"/>
          <w:highlight w:val="none"/>
        </w:rPr>
        <w:t>第</w:t>
      </w:r>
      <w:r>
        <w:rPr>
          <w:rFonts w:hint="eastAsia" w:ascii="宋体" w:hAnsi="宋体" w:eastAsia="方正楷体_GBK"/>
          <w:bCs w:val="0"/>
          <w:color w:val="auto"/>
          <w:kern w:val="2"/>
          <w:sz w:val="32"/>
          <w:szCs w:val="32"/>
          <w:highlight w:val="none"/>
          <w:lang w:eastAsia="zh-CN"/>
        </w:rPr>
        <w:t>三</w:t>
      </w:r>
      <w:r>
        <w:rPr>
          <w:rFonts w:ascii="宋体" w:hAnsi="宋体" w:eastAsia="方正楷体_GBK"/>
          <w:bCs w:val="0"/>
          <w:color w:val="auto"/>
          <w:kern w:val="2"/>
          <w:sz w:val="32"/>
          <w:szCs w:val="32"/>
          <w:highlight w:val="none"/>
        </w:rPr>
        <w:t>节  强化基金可持续运行</w:t>
      </w:r>
      <w:bookmarkEnd w:id="134"/>
      <w:bookmarkEnd w:id="135"/>
    </w:p>
    <w:p w14:paraId="7DBF8F98">
      <w:pPr>
        <w:keepNext w:val="0"/>
        <w:keepLines w:val="0"/>
        <w:pageBreakBefore w:val="0"/>
        <w:widowControl w:val="0"/>
        <w:kinsoku/>
        <w:wordWrap/>
        <w:overflowPunct/>
        <w:topLinePunct w:val="0"/>
        <w:autoSpaceDE/>
        <w:autoSpaceDN/>
        <w:bidi w:val="0"/>
        <w:adjustRightInd/>
        <w:snapToGrid/>
        <w:spacing w:line="600" w:lineRule="exact"/>
        <w:ind w:firstLine="614" w:firstLineChars="200"/>
        <w:jc w:val="both"/>
        <w:textAlignment w:val="auto"/>
        <w:rPr>
          <w:rFonts w:hint="eastAsia" w:ascii="宋体" w:hAnsi="宋体" w:eastAsia="方正仿宋_GBK" w:cs="方正仿宋_GBK"/>
          <w:color w:val="auto"/>
          <w:sz w:val="32"/>
          <w:szCs w:val="32"/>
          <w:highlight w:val="none"/>
          <w:lang w:eastAsia="zh-CN"/>
        </w:rPr>
      </w:pPr>
      <w:r>
        <w:rPr>
          <w:rFonts w:hint="eastAsia" w:ascii="宋体" w:hAnsi="宋体" w:eastAsia="方正仿宋_GBK" w:cs="方正仿宋_GBK"/>
          <w:color w:val="auto"/>
          <w:sz w:val="32"/>
          <w:szCs w:val="32"/>
          <w:highlight w:val="none"/>
          <w:lang w:val="en-US" w:eastAsia="zh-CN"/>
        </w:rPr>
        <w:t>筑牢</w:t>
      </w:r>
      <w:r>
        <w:rPr>
          <w:rFonts w:hint="eastAsia" w:ascii="宋体" w:hAnsi="宋体" w:eastAsia="方正仿宋_GBK" w:cs="方正仿宋_GBK"/>
          <w:color w:val="auto"/>
          <w:sz w:val="32"/>
          <w:szCs w:val="32"/>
          <w:highlight w:val="none"/>
          <w:lang w:eastAsia="zh-CN"/>
        </w:rPr>
        <w:t>政策、经办、信息、监督、宣传“五位一体”风险防控体系，强化人防、制防、技防、群防“四防”协同机制，动态更新风控规则，建设事前风险预警感知系统，常态化开展疑点数据核查。完善行政监督制度体系，健全非现场监督规则库，加强社会监督与行政监督衔接。完善省级“行纪刑”衔接机制，强化跨部门、跨层级、跨区域协同监管，严厉打击欺诈骗保、套保或挪用贪占基金的违法违规行为。强化预算约束，推动基金收支平衡。做好基本养老保险基金委托投资运营，推进年金基金长周期考核，依规做好基金管理。</w:t>
      </w:r>
    </w:p>
    <w:p w14:paraId="30AD6218">
      <w:pPr>
        <w:pStyle w:val="3"/>
        <w:tabs>
          <w:tab w:val="left" w:pos="0"/>
        </w:tabs>
        <w:spacing w:before="156" w:beforeLines="50" w:after="156" w:afterLines="50" w:line="600" w:lineRule="exact"/>
        <w:jc w:val="center"/>
        <w:rPr>
          <w:rFonts w:hint="default" w:ascii="宋体" w:hAnsi="宋体" w:eastAsia="方正楷体_GBK"/>
          <w:bCs w:val="0"/>
          <w:color w:val="auto"/>
          <w:kern w:val="2"/>
          <w:sz w:val="32"/>
          <w:szCs w:val="32"/>
          <w:highlight w:val="none"/>
        </w:rPr>
      </w:pPr>
      <w:bookmarkStart w:id="136" w:name="_Toc18041"/>
      <w:bookmarkStart w:id="137" w:name="_Toc1203948072"/>
      <w:r>
        <w:rPr>
          <w:rFonts w:ascii="宋体" w:hAnsi="宋体" w:eastAsia="方正楷体_GBK"/>
          <w:bCs w:val="0"/>
          <w:color w:val="auto"/>
          <w:kern w:val="2"/>
          <w:sz w:val="32"/>
          <w:szCs w:val="32"/>
          <w:highlight w:val="none"/>
        </w:rPr>
        <w:t>第</w:t>
      </w:r>
      <w:r>
        <w:rPr>
          <w:rFonts w:hint="eastAsia" w:ascii="宋体" w:hAnsi="宋体" w:eastAsia="方正楷体_GBK"/>
          <w:bCs w:val="0"/>
          <w:color w:val="auto"/>
          <w:kern w:val="2"/>
          <w:sz w:val="32"/>
          <w:szCs w:val="32"/>
          <w:highlight w:val="none"/>
          <w:lang w:eastAsia="zh-CN"/>
        </w:rPr>
        <w:t>四</w:t>
      </w:r>
      <w:r>
        <w:rPr>
          <w:rFonts w:ascii="宋体" w:hAnsi="宋体" w:eastAsia="方正楷体_GBK"/>
          <w:bCs w:val="0"/>
          <w:color w:val="auto"/>
          <w:kern w:val="2"/>
          <w:sz w:val="32"/>
          <w:szCs w:val="32"/>
          <w:highlight w:val="none"/>
        </w:rPr>
        <w:t>节  提升经办管理服务质效</w:t>
      </w:r>
      <w:bookmarkEnd w:id="136"/>
      <w:bookmarkEnd w:id="137"/>
    </w:p>
    <w:p w14:paraId="062B37BF">
      <w:pPr>
        <w:spacing w:line="600" w:lineRule="exact"/>
        <w:ind w:firstLine="614" w:firstLineChars="200"/>
        <w:rPr>
          <w:rFonts w:ascii="宋体" w:hAnsi="宋体" w:eastAsia="方正仿宋_GBK" w:cs="方正仿宋_GBK"/>
          <w:color w:val="auto"/>
          <w:sz w:val="32"/>
          <w:szCs w:val="32"/>
          <w:highlight w:val="none"/>
        </w:rPr>
      </w:pPr>
      <w:r>
        <w:rPr>
          <w:rFonts w:hint="eastAsia" w:ascii="宋体" w:hAnsi="宋体" w:eastAsia="方正仿宋_GBK" w:cs="方正仿宋_GBK"/>
          <w:color w:val="auto"/>
          <w:sz w:val="32"/>
          <w:szCs w:val="32"/>
          <w:highlight w:val="none"/>
        </w:rPr>
        <w:t>完善全省统一的基本养老、失业、工伤保险经办规程。加快完善省级社会保险公共服务平台</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衔接全国统一平台。深入实施综合柜员制，创建“一队一窗一岗”</w:t>
      </w:r>
      <w:r>
        <w:rPr>
          <w:rFonts w:hint="eastAsia" w:ascii="宋体" w:hAnsi="宋体" w:eastAsia="方正仿宋_GBK" w:cs="方正仿宋_GBK"/>
          <w:color w:val="auto"/>
          <w:sz w:val="32"/>
          <w:szCs w:val="32"/>
          <w:highlight w:val="none"/>
          <w:lang w:eastAsia="zh-CN"/>
        </w:rPr>
        <w:t>社会保险</w:t>
      </w:r>
      <w:r>
        <w:rPr>
          <w:rFonts w:hint="eastAsia" w:ascii="宋体" w:hAnsi="宋体" w:eastAsia="方正仿宋_GBK" w:cs="方正仿宋_GBK"/>
          <w:color w:val="auto"/>
          <w:sz w:val="32"/>
          <w:szCs w:val="32"/>
          <w:highlight w:val="none"/>
        </w:rPr>
        <w:t>服务新模式，建强“社保</w:t>
      </w:r>
      <w:r>
        <w:rPr>
          <w:rFonts w:hint="eastAsia" w:ascii="宋体" w:hAnsi="宋体" w:eastAsia="方正仿宋_GBK" w:cs="方正仿宋_GBK"/>
          <w:color w:val="auto"/>
          <w:sz w:val="32"/>
          <w:szCs w:val="32"/>
          <w:highlight w:val="none"/>
          <w:lang w:eastAsia="zh-CN"/>
        </w:rPr>
        <w:t>服务</w:t>
      </w:r>
      <w:r>
        <w:rPr>
          <w:rFonts w:hint="eastAsia" w:ascii="宋体" w:hAnsi="宋体" w:eastAsia="方正仿宋_GBK" w:cs="方正仿宋_GBK"/>
          <w:color w:val="auto"/>
          <w:sz w:val="32"/>
          <w:szCs w:val="32"/>
          <w:highlight w:val="none"/>
        </w:rPr>
        <w:t>先锋队”，推出“社保规划师”专项服务</w:t>
      </w:r>
      <w:r>
        <w:rPr>
          <w:rFonts w:hint="eastAsia" w:ascii="宋体" w:hAnsi="宋体" w:eastAsia="方正仿宋_GBK" w:cs="方正仿宋_GBK"/>
          <w:color w:val="auto"/>
          <w:sz w:val="32"/>
          <w:szCs w:val="32"/>
          <w:highlight w:val="none"/>
          <w:lang w:eastAsia="zh-CN"/>
        </w:rPr>
        <w:t>，探索符合灵活就业人员特点的经办服务专窗</w:t>
      </w:r>
      <w:r>
        <w:rPr>
          <w:rFonts w:hint="eastAsia" w:ascii="宋体" w:hAnsi="宋体" w:eastAsia="方正仿宋_GBK" w:cs="方正仿宋_GBK"/>
          <w:color w:val="auto"/>
          <w:sz w:val="32"/>
          <w:szCs w:val="32"/>
          <w:highlight w:val="none"/>
        </w:rPr>
        <w:t>，探索省内“异地通审”协作机制</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推动全省经办管理服务跨区域联动、城乡协调、部门协同。优化社会保险关系转移接续业务流程，提高跨省、省内转移便捷度。</w:t>
      </w:r>
      <w:r>
        <w:rPr>
          <w:rFonts w:hint="eastAsia" w:ascii="宋体" w:hAnsi="宋体" w:eastAsia="方正仿宋_GBK" w:cs="方正仿宋_GBK"/>
          <w:color w:val="auto"/>
          <w:sz w:val="32"/>
          <w:szCs w:val="32"/>
          <w:highlight w:val="none"/>
          <w:lang w:eastAsia="zh-CN"/>
        </w:rPr>
        <w:t>巩固“</w:t>
      </w:r>
      <w:r>
        <w:rPr>
          <w:rFonts w:hint="eastAsia" w:ascii="宋体" w:hAnsi="宋体" w:eastAsia="方正仿宋_GBK" w:cs="方正仿宋_GBK"/>
          <w:color w:val="auto"/>
          <w:sz w:val="32"/>
          <w:szCs w:val="32"/>
          <w:highlight w:val="none"/>
        </w:rPr>
        <w:t>社银</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社邮</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合作服务</w:t>
      </w:r>
      <w:r>
        <w:rPr>
          <w:rFonts w:hint="eastAsia" w:ascii="宋体" w:hAnsi="宋体" w:eastAsia="方正仿宋_GBK" w:cs="方正仿宋_GBK"/>
          <w:color w:val="auto"/>
          <w:sz w:val="32"/>
          <w:szCs w:val="32"/>
          <w:highlight w:val="none"/>
          <w:lang w:eastAsia="zh-CN"/>
        </w:rPr>
        <w:t>成效</w:t>
      </w:r>
      <w:r>
        <w:rPr>
          <w:rFonts w:hint="eastAsia" w:ascii="宋体" w:hAnsi="宋体" w:eastAsia="方正仿宋_GBK" w:cs="方正仿宋_GBK"/>
          <w:color w:val="auto"/>
          <w:sz w:val="32"/>
          <w:szCs w:val="32"/>
          <w:highlight w:val="none"/>
        </w:rPr>
        <w:t>，扩大“跨省通办”范围，推广滇川、滇渝“社会保险+”合作服务模式。探索“人工智能+社会保险”业务新场景，强化</w:t>
      </w:r>
      <w:r>
        <w:rPr>
          <w:rFonts w:hint="eastAsia" w:ascii="宋体" w:hAnsi="宋体" w:eastAsia="方正仿宋_GBK" w:cs="方正仿宋_GBK"/>
          <w:color w:val="auto"/>
          <w:sz w:val="32"/>
          <w:szCs w:val="32"/>
          <w:highlight w:val="none"/>
          <w:lang w:eastAsia="zh-CN"/>
        </w:rPr>
        <w:t>社会保险</w:t>
      </w:r>
      <w:r>
        <w:rPr>
          <w:rFonts w:hint="eastAsia" w:ascii="宋体" w:hAnsi="宋体" w:eastAsia="方正仿宋_GBK" w:cs="方正仿宋_GBK"/>
          <w:color w:val="auto"/>
          <w:sz w:val="32"/>
          <w:szCs w:val="32"/>
          <w:highlight w:val="none"/>
        </w:rPr>
        <w:t>智能管控应用。</w:t>
      </w:r>
      <w:bookmarkEnd w:id="120"/>
      <w:bookmarkEnd w:id="121"/>
      <w:bookmarkEnd w:id="122"/>
      <w:bookmarkEnd w:id="125"/>
      <w:bookmarkEnd w:id="126"/>
      <w:bookmarkEnd w:id="127"/>
      <w:bookmarkEnd w:id="128"/>
      <w:bookmarkEnd w:id="129"/>
      <w:bookmarkEnd w:id="130"/>
      <w:bookmarkEnd w:id="131"/>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CD6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000" w:type="pct"/>
            <w:noWrap w:val="0"/>
            <w:vAlign w:val="top"/>
          </w:tcPr>
          <w:p w14:paraId="7730E8C8">
            <w:pPr>
              <w:spacing w:line="600" w:lineRule="exact"/>
              <w:jc w:val="center"/>
              <w:rPr>
                <w:rFonts w:ascii="宋体" w:hAnsi="宋体" w:eastAsia="方正仿宋_GBK"/>
                <w:color w:val="auto"/>
                <w:sz w:val="32"/>
                <w:szCs w:val="32"/>
                <w:highlight w:val="none"/>
                <w:shd w:val="clear" w:color="auto" w:fill="FFFFFF"/>
              </w:rPr>
            </w:pPr>
            <w:r>
              <w:rPr>
                <w:rFonts w:hint="eastAsia" w:ascii="宋体" w:hAnsi="宋体" w:eastAsia="方正楷体_GBK"/>
                <w:color w:val="auto"/>
                <w:sz w:val="30"/>
                <w:szCs w:val="30"/>
                <w:highlight w:val="none"/>
              </w:rPr>
              <w:t>专栏3  社会保险可持续发展</w:t>
            </w:r>
            <w:r>
              <w:rPr>
                <w:rFonts w:hint="eastAsia" w:ascii="宋体" w:hAnsi="宋体" w:eastAsia="方正楷体_GBK"/>
                <w:color w:val="auto"/>
                <w:sz w:val="30"/>
                <w:szCs w:val="30"/>
                <w:highlight w:val="none"/>
                <w:lang w:eastAsia="zh-CN"/>
              </w:rPr>
              <w:t>重点</w:t>
            </w:r>
            <w:r>
              <w:rPr>
                <w:rFonts w:hint="eastAsia" w:ascii="宋体" w:hAnsi="宋体" w:eastAsia="方正楷体_GBK"/>
                <w:color w:val="auto"/>
                <w:sz w:val="30"/>
                <w:szCs w:val="30"/>
                <w:highlight w:val="none"/>
              </w:rPr>
              <w:t>项目</w:t>
            </w:r>
          </w:p>
        </w:tc>
      </w:tr>
      <w:tr w14:paraId="75863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5000" w:type="pct"/>
            <w:noWrap w:val="0"/>
            <w:vAlign w:val="top"/>
          </w:tcPr>
          <w:p w14:paraId="5F5EE48F">
            <w:pPr>
              <w:pStyle w:val="8"/>
              <w:numPr>
                <w:ilvl w:val="0"/>
                <w:numId w:val="0"/>
              </w:numPr>
              <w:spacing w:after="0" w:line="440" w:lineRule="exact"/>
              <w:ind w:firstLine="526"/>
              <w:rPr>
                <w:rFonts w:hint="eastAsia" w:ascii="宋体" w:hAnsi="宋体" w:eastAsia="方正仿宋_GBK" w:cs="方正仿宋_GBK"/>
                <w:color w:val="auto"/>
                <w:sz w:val="24"/>
                <w:highlight w:val="none"/>
              </w:rPr>
            </w:pPr>
            <w:r>
              <w:rPr>
                <w:rFonts w:hint="eastAsia" w:ascii="宋体" w:hAnsi="宋体" w:eastAsia="方正仿宋_GBK" w:cs="方正仿宋_GBK"/>
                <w:b/>
                <w:bCs/>
                <w:color w:val="auto"/>
                <w:sz w:val="24"/>
                <w:highlight w:val="none"/>
              </w:rPr>
              <w:t>1.高质量参保扩面行动。</w:t>
            </w:r>
            <w:r>
              <w:rPr>
                <w:rFonts w:hint="eastAsia" w:ascii="宋体" w:hAnsi="宋体" w:eastAsia="方正仿宋_GBK" w:cs="方正仿宋_GBK"/>
                <w:color w:val="auto"/>
                <w:sz w:val="24"/>
                <w:highlight w:val="none"/>
              </w:rPr>
              <w:t>聚焦灵活就业人员、农民工、新就业形态人员等重点群体，强化数据共享比对，拓展扩面资源，优化</w:t>
            </w:r>
            <w:r>
              <w:rPr>
                <w:rFonts w:hint="eastAsia" w:ascii="宋体" w:hAnsi="宋体" w:eastAsia="方正仿宋_GBK" w:cs="方正仿宋_GBK"/>
                <w:color w:val="auto"/>
                <w:sz w:val="24"/>
                <w:highlight w:val="none"/>
                <w:lang w:eastAsia="zh-CN"/>
              </w:rPr>
              <w:t>参保</w:t>
            </w:r>
            <w:r>
              <w:rPr>
                <w:rFonts w:hint="eastAsia" w:ascii="宋体" w:hAnsi="宋体" w:eastAsia="方正仿宋_GBK" w:cs="方正仿宋_GBK"/>
                <w:color w:val="auto"/>
                <w:sz w:val="24"/>
                <w:highlight w:val="none"/>
              </w:rPr>
              <w:t>登记</w:t>
            </w:r>
            <w:r>
              <w:rPr>
                <w:rFonts w:hint="eastAsia" w:ascii="宋体" w:hAnsi="宋体" w:eastAsia="方正仿宋_GBK" w:cs="方正仿宋_GBK"/>
                <w:color w:val="auto"/>
                <w:sz w:val="24"/>
                <w:highlight w:val="none"/>
                <w:lang w:eastAsia="zh-CN"/>
              </w:rPr>
              <w:t>缴费服务，</w:t>
            </w:r>
            <w:r>
              <w:rPr>
                <w:rFonts w:hint="eastAsia" w:ascii="宋体" w:hAnsi="宋体" w:eastAsia="方正仿宋_GBK" w:cs="方正仿宋_GBK"/>
                <w:color w:val="auto"/>
                <w:sz w:val="24"/>
                <w:highlight w:val="none"/>
              </w:rPr>
              <w:t>建强“社保</w:t>
            </w:r>
            <w:r>
              <w:rPr>
                <w:rFonts w:hint="eastAsia" w:ascii="宋体" w:hAnsi="宋体" w:eastAsia="方正仿宋_GBK" w:cs="方正仿宋_GBK"/>
                <w:color w:val="auto"/>
                <w:sz w:val="24"/>
                <w:highlight w:val="none"/>
                <w:lang w:eastAsia="zh-CN"/>
              </w:rPr>
              <w:t>服务</w:t>
            </w:r>
            <w:r>
              <w:rPr>
                <w:rFonts w:hint="eastAsia" w:ascii="宋体" w:hAnsi="宋体" w:eastAsia="方正仿宋_GBK" w:cs="方正仿宋_GBK"/>
                <w:color w:val="auto"/>
                <w:sz w:val="24"/>
                <w:highlight w:val="none"/>
              </w:rPr>
              <w:t>先锋队”，培养社保规划师队伍，开展好“社保服务进万家”活动，</w:t>
            </w:r>
            <w:r>
              <w:rPr>
                <w:rFonts w:hint="eastAsia" w:ascii="宋体" w:hAnsi="宋体" w:eastAsia="方正仿宋_GBK" w:cs="方正仿宋_GBK"/>
                <w:color w:val="auto"/>
                <w:sz w:val="24"/>
                <w:highlight w:val="none"/>
                <w:lang w:eastAsia="zh-CN"/>
              </w:rPr>
              <w:t>促进更多群众</w:t>
            </w:r>
            <w:r>
              <w:rPr>
                <w:rFonts w:hint="eastAsia" w:ascii="宋体" w:hAnsi="宋体" w:eastAsia="方正仿宋_GBK" w:cs="方正仿宋_GBK"/>
                <w:color w:val="auto"/>
                <w:sz w:val="24"/>
                <w:highlight w:val="none"/>
              </w:rPr>
              <w:t>参加职工基本养老保险</w:t>
            </w:r>
            <w:r>
              <w:rPr>
                <w:rFonts w:hint="eastAsia" w:ascii="宋体" w:hAnsi="宋体" w:eastAsia="方正仿宋_GBK" w:cs="方正仿宋_GBK"/>
                <w:color w:val="auto"/>
                <w:sz w:val="24"/>
                <w:highlight w:val="none"/>
                <w:lang w:eastAsia="zh-CN"/>
              </w:rPr>
              <w:t>，</w:t>
            </w:r>
            <w:r>
              <w:rPr>
                <w:rFonts w:hint="eastAsia" w:ascii="宋体" w:hAnsi="宋体" w:eastAsia="方正仿宋_GBK" w:cs="方正仿宋_GBK"/>
                <w:color w:val="auto"/>
                <w:sz w:val="24"/>
                <w:highlight w:val="none"/>
              </w:rPr>
              <w:t>到“十五五”末，</w:t>
            </w:r>
            <w:r>
              <w:rPr>
                <w:rFonts w:hint="eastAsia" w:ascii="宋体" w:hAnsi="宋体" w:eastAsia="方正仿宋_GBK" w:cs="方正仿宋_GBK"/>
                <w:color w:val="auto"/>
                <w:sz w:val="24"/>
                <w:highlight w:val="none"/>
                <w:lang w:eastAsia="zh-CN"/>
              </w:rPr>
              <w:t>参加城镇职工基本养老保险人数达到</w:t>
            </w:r>
            <w:r>
              <w:rPr>
                <w:rFonts w:hint="eastAsia" w:ascii="宋体" w:hAnsi="宋体" w:eastAsia="方正仿宋_GBK" w:cs="方正仿宋_GBK"/>
                <w:color w:val="auto"/>
                <w:sz w:val="24"/>
                <w:highlight w:val="none"/>
                <w:lang w:val="en-US" w:eastAsia="zh-CN"/>
              </w:rPr>
              <w:t>1100万人</w:t>
            </w:r>
            <w:r>
              <w:rPr>
                <w:rFonts w:hint="eastAsia" w:ascii="宋体" w:hAnsi="宋体" w:eastAsia="方正仿宋_GBK" w:cs="方正仿宋_GBK"/>
                <w:color w:val="auto"/>
                <w:sz w:val="24"/>
                <w:highlight w:val="none"/>
                <w:lang w:eastAsia="zh-CN"/>
              </w:rPr>
              <w:t>；</w:t>
            </w:r>
            <w:r>
              <w:rPr>
                <w:rFonts w:hint="eastAsia" w:ascii="宋体" w:hAnsi="宋体" w:eastAsia="方正仿宋_GBK" w:cs="方正仿宋_GBK"/>
                <w:color w:val="auto"/>
                <w:sz w:val="24"/>
                <w:highlight w:val="none"/>
              </w:rPr>
              <w:t>推动失业保险、工伤保险向职业劳动者广覆盖。</w:t>
            </w:r>
          </w:p>
          <w:p w14:paraId="65E56F61">
            <w:pPr>
              <w:pStyle w:val="8"/>
              <w:spacing w:after="0" w:line="440" w:lineRule="exact"/>
              <w:ind w:firstLine="526"/>
              <w:rPr>
                <w:rFonts w:hint="eastAsia" w:ascii="宋体" w:hAnsi="宋体" w:eastAsia="方正仿宋_GBK" w:cs="方正仿宋_GBK"/>
                <w:color w:val="auto"/>
                <w:sz w:val="24"/>
                <w:highlight w:val="none"/>
                <w:lang w:val="en-US" w:eastAsia="zh-CN"/>
              </w:rPr>
            </w:pPr>
            <w:r>
              <w:rPr>
                <w:rFonts w:hint="eastAsia" w:ascii="宋体" w:hAnsi="宋体" w:eastAsia="方正仿宋_GBK" w:cs="方正仿宋_GBK"/>
                <w:b/>
                <w:bCs/>
                <w:color w:val="auto"/>
                <w:sz w:val="24"/>
                <w:highlight w:val="none"/>
              </w:rPr>
              <w:t>2.新就业形态人员职业伤害保障试点。</w:t>
            </w:r>
            <w:r>
              <w:rPr>
                <w:rFonts w:hint="eastAsia" w:ascii="宋体" w:hAnsi="宋体" w:eastAsia="方正仿宋_GBK" w:cs="方正仿宋_GBK"/>
                <w:b w:val="0"/>
                <w:bCs w:val="0"/>
                <w:color w:val="auto"/>
                <w:sz w:val="24"/>
                <w:highlight w:val="none"/>
                <w:lang w:val="en-US" w:eastAsia="zh-CN"/>
              </w:rPr>
              <w:t>制定云南省</w:t>
            </w:r>
            <w:r>
              <w:rPr>
                <w:rFonts w:hint="eastAsia" w:ascii="宋体" w:hAnsi="宋体" w:eastAsia="方正仿宋_GBK" w:cs="方正仿宋_GBK"/>
                <w:b w:val="0"/>
                <w:bCs w:val="0"/>
                <w:color w:val="auto"/>
                <w:sz w:val="24"/>
                <w:highlight w:val="none"/>
              </w:rPr>
              <w:t>新就业形态人员职业伤害保障试点</w:t>
            </w:r>
            <w:r>
              <w:rPr>
                <w:rFonts w:hint="eastAsia" w:ascii="宋体" w:hAnsi="宋体" w:eastAsia="方正仿宋_GBK" w:cs="方正仿宋_GBK"/>
                <w:b w:val="0"/>
                <w:bCs w:val="0"/>
                <w:color w:val="auto"/>
                <w:sz w:val="24"/>
                <w:highlight w:val="none"/>
                <w:lang w:val="en-US" w:eastAsia="zh-CN"/>
              </w:rPr>
              <w:t>实施办法，细化明确政策标准。</w:t>
            </w:r>
            <w:r>
              <w:rPr>
                <w:rFonts w:hint="eastAsia" w:ascii="宋体" w:hAnsi="宋体" w:eastAsia="方正仿宋_GBK" w:cs="方正仿宋_GBK"/>
                <w:color w:val="auto"/>
                <w:sz w:val="24"/>
                <w:highlight w:val="none"/>
              </w:rPr>
              <w:t>将出行、即时配送和同城货运3个行业的平台企业总体纳入试点范围</w:t>
            </w:r>
            <w:r>
              <w:rPr>
                <w:rFonts w:hint="eastAsia" w:ascii="宋体" w:hAnsi="宋体" w:eastAsia="方正仿宋_GBK" w:cs="方正仿宋_GBK"/>
                <w:color w:val="auto"/>
                <w:sz w:val="24"/>
                <w:highlight w:val="none"/>
                <w:lang w:eastAsia="zh-CN"/>
              </w:rPr>
              <w:t>。</w:t>
            </w:r>
            <w:r>
              <w:rPr>
                <w:rFonts w:hint="eastAsia" w:ascii="宋体" w:hAnsi="宋体" w:eastAsia="方正仿宋_GBK" w:cs="方正仿宋_GBK"/>
                <w:color w:val="auto"/>
                <w:sz w:val="24"/>
                <w:highlight w:val="none"/>
              </w:rPr>
              <w:t>探索将职业伤害风险较大、劳动管理强度较高的其他行业平台企业纳入试点范围。</w:t>
            </w:r>
            <w:r>
              <w:rPr>
                <w:rFonts w:hint="eastAsia" w:ascii="宋体" w:hAnsi="宋体" w:eastAsia="方正仿宋_GBK" w:cs="方正仿宋_GBK"/>
                <w:color w:val="auto"/>
                <w:sz w:val="24"/>
                <w:highlight w:val="none"/>
                <w:lang w:val="en-US" w:eastAsia="zh-CN"/>
              </w:rPr>
              <w:t>强化经办管理流程控制，防范基金风险，加强运行监测。</w:t>
            </w:r>
          </w:p>
          <w:p w14:paraId="5225DD74">
            <w:pPr>
              <w:pStyle w:val="8"/>
              <w:spacing w:after="0" w:line="440" w:lineRule="exact"/>
              <w:ind w:firstLine="526"/>
              <w:rPr>
                <w:rFonts w:ascii="宋体" w:hAnsi="宋体" w:eastAsia="宋体"/>
                <w:color w:val="auto"/>
                <w:sz w:val="24"/>
                <w:highlight w:val="none"/>
              </w:rPr>
            </w:pPr>
            <w:r>
              <w:rPr>
                <w:rFonts w:hint="eastAsia" w:ascii="宋体" w:hAnsi="宋体" w:eastAsia="方正仿宋_GBK" w:cs="方正仿宋_GBK"/>
                <w:b/>
                <w:bCs/>
                <w:color w:val="auto"/>
                <w:sz w:val="24"/>
                <w:highlight w:val="none"/>
              </w:rPr>
              <w:t>3.第二个工伤预防五年行动。</w:t>
            </w:r>
            <w:r>
              <w:rPr>
                <w:rFonts w:hint="eastAsia" w:ascii="宋体" w:hAnsi="宋体" w:eastAsia="方正仿宋_GBK" w:cs="方正仿宋_GBK"/>
                <w:color w:val="auto"/>
                <w:sz w:val="24"/>
                <w:highlight w:val="none"/>
              </w:rPr>
              <w:t>制定第二个工伤预防五年行动计划实施</w:t>
            </w:r>
            <w:r>
              <w:rPr>
                <w:rFonts w:hint="eastAsia" w:ascii="宋体" w:hAnsi="宋体" w:eastAsia="方正仿宋_GBK" w:cs="方正仿宋_GBK"/>
                <w:color w:val="auto"/>
                <w:sz w:val="24"/>
                <w:highlight w:val="none"/>
                <w:lang w:val="en-US" w:eastAsia="zh-CN"/>
              </w:rPr>
              <w:t>方</w:t>
            </w:r>
            <w:r>
              <w:rPr>
                <w:rFonts w:hint="eastAsia" w:ascii="宋体" w:hAnsi="宋体" w:eastAsia="方正仿宋_GBK" w:cs="方正仿宋_GBK"/>
                <w:color w:val="auto"/>
                <w:sz w:val="24"/>
                <w:highlight w:val="none"/>
              </w:rPr>
              <w:t>案，健全工伤预防</w:t>
            </w:r>
            <w:r>
              <w:rPr>
                <w:rFonts w:hint="eastAsia" w:ascii="宋体" w:hAnsi="宋体" w:eastAsia="方正仿宋_GBK" w:cs="方正仿宋_GBK"/>
                <w:color w:val="auto"/>
                <w:sz w:val="24"/>
                <w:highlight w:val="none"/>
                <w:lang w:val="en-US" w:eastAsia="zh-CN"/>
              </w:rPr>
              <w:t>联防联控</w:t>
            </w:r>
            <w:r>
              <w:rPr>
                <w:rFonts w:hint="eastAsia" w:ascii="宋体" w:hAnsi="宋体" w:eastAsia="方正仿宋_GBK" w:cs="方正仿宋_GBK"/>
                <w:color w:val="auto"/>
                <w:sz w:val="24"/>
                <w:highlight w:val="none"/>
              </w:rPr>
              <w:t>机制，</w:t>
            </w:r>
            <w:r>
              <w:rPr>
                <w:rFonts w:hint="eastAsia" w:ascii="宋体" w:hAnsi="宋体" w:eastAsia="方正仿宋_GBK" w:cs="方正仿宋_GBK"/>
                <w:color w:val="auto"/>
                <w:sz w:val="24"/>
                <w:highlight w:val="none"/>
                <w:lang w:val="en-US" w:eastAsia="zh-CN"/>
              </w:rPr>
              <w:t>联合卫生健康、应急管理、住房建设等部门开展专项行动，</w:t>
            </w:r>
            <w:r>
              <w:rPr>
                <w:rFonts w:hint="eastAsia" w:ascii="宋体" w:hAnsi="宋体" w:eastAsia="方正仿宋_GBK" w:cs="方正仿宋_GBK"/>
                <w:color w:val="auto"/>
                <w:sz w:val="24"/>
                <w:highlight w:val="none"/>
              </w:rPr>
              <w:t>压实用人单位工伤预防主体责任，创新工伤预防培训和宣传方式，持续推进工伤预防职业化建设。</w:t>
            </w:r>
            <w:r>
              <w:rPr>
                <w:rFonts w:hint="eastAsia" w:ascii="宋体" w:hAnsi="宋体" w:eastAsia="方正仿宋_GBK" w:cs="方正仿宋_GBK"/>
                <w:color w:val="auto"/>
                <w:sz w:val="24"/>
                <w:highlight w:val="none"/>
                <w:lang w:eastAsia="zh-CN"/>
              </w:rPr>
              <w:t>“</w:t>
            </w:r>
            <w:r>
              <w:rPr>
                <w:rFonts w:hint="eastAsia" w:ascii="宋体" w:hAnsi="宋体" w:eastAsia="方正仿宋_GBK" w:cs="方正仿宋_GBK"/>
                <w:color w:val="auto"/>
                <w:sz w:val="24"/>
                <w:highlight w:val="none"/>
                <w:lang w:val="en-US" w:eastAsia="zh-CN"/>
              </w:rPr>
              <w:t>十五五</w:t>
            </w:r>
            <w:r>
              <w:rPr>
                <w:rFonts w:hint="eastAsia" w:ascii="宋体" w:hAnsi="宋体" w:eastAsia="方正仿宋_GBK" w:cs="方正仿宋_GBK"/>
                <w:color w:val="auto"/>
                <w:sz w:val="24"/>
                <w:highlight w:val="none"/>
                <w:lang w:eastAsia="zh-CN"/>
              </w:rPr>
              <w:t>”</w:t>
            </w:r>
            <w:r>
              <w:rPr>
                <w:rFonts w:hint="eastAsia" w:ascii="宋体" w:hAnsi="宋体" w:eastAsia="方正仿宋_GBK" w:cs="方正仿宋_GBK"/>
                <w:color w:val="auto"/>
                <w:sz w:val="24"/>
                <w:highlight w:val="none"/>
                <w:lang w:val="en-US" w:eastAsia="zh-CN"/>
              </w:rPr>
              <w:t>期间，</w:t>
            </w:r>
            <w:r>
              <w:rPr>
                <w:rFonts w:hint="eastAsia" w:ascii="宋体" w:hAnsi="宋体" w:eastAsia="方正仿宋_GBK" w:cs="方正仿宋_GBK"/>
                <w:color w:val="auto"/>
                <w:sz w:val="24"/>
                <w:highlight w:val="none"/>
              </w:rPr>
              <w:t>全省工伤事故发生率持续下降，新就业形态人员职业伤害发生率逐步降低。</w:t>
            </w:r>
          </w:p>
        </w:tc>
      </w:tr>
      <w:bookmarkEnd w:id="118"/>
      <w:bookmarkEnd w:id="119"/>
    </w:tbl>
    <w:p w14:paraId="2DEE1FF6">
      <w:pPr>
        <w:pStyle w:val="2"/>
        <w:keepNext w:val="0"/>
        <w:keepLines w:val="0"/>
        <w:pageBreakBefore w:val="0"/>
        <w:widowControl w:val="0"/>
        <w:kinsoku/>
        <w:wordWrap/>
        <w:overflowPunct/>
        <w:topLinePunct w:val="0"/>
        <w:autoSpaceDE/>
        <w:autoSpaceDN/>
        <w:bidi w:val="0"/>
        <w:adjustRightInd/>
        <w:snapToGrid/>
        <w:spacing w:before="292" w:beforeLines="50" w:after="292" w:afterLines="50" w:line="600" w:lineRule="exact"/>
        <w:jc w:val="center"/>
        <w:textAlignment w:val="auto"/>
        <w:rPr>
          <w:rFonts w:ascii="宋体" w:hAnsi="宋体" w:eastAsia="方正黑体_GBK" w:cs="方正黑体_GBK"/>
          <w:b w:val="0"/>
          <w:strike/>
          <w:color w:val="auto"/>
          <w:kern w:val="2"/>
          <w:sz w:val="32"/>
          <w:szCs w:val="32"/>
          <w:highlight w:val="none"/>
        </w:rPr>
      </w:pPr>
      <w:bookmarkStart w:id="138" w:name="_Toc1442419965"/>
      <w:bookmarkStart w:id="139" w:name="_Toc2917"/>
      <w:bookmarkStart w:id="140" w:name="_Toc8827"/>
      <w:bookmarkStart w:id="141" w:name="_Toc3449"/>
      <w:bookmarkStart w:id="142" w:name="_Toc319813951"/>
      <w:bookmarkStart w:id="143" w:name="_Toc4913"/>
      <w:bookmarkStart w:id="144" w:name="_Toc27843"/>
      <w:bookmarkStart w:id="145" w:name="_Hlk206186703"/>
      <w:bookmarkStart w:id="146" w:name="_Toc12638"/>
      <w:r>
        <w:rPr>
          <w:rFonts w:hint="eastAsia" w:ascii="宋体" w:hAnsi="宋体" w:eastAsia="方正黑体_GBK" w:cs="方正黑体_GBK"/>
          <w:b w:val="0"/>
          <w:color w:val="auto"/>
          <w:kern w:val="2"/>
          <w:sz w:val="32"/>
          <w:szCs w:val="32"/>
          <w:highlight w:val="none"/>
        </w:rPr>
        <w:t>第四章  构建“产才互驱”新格局，壮大高素质人才队伍</w:t>
      </w:r>
      <w:bookmarkEnd w:id="138"/>
      <w:bookmarkEnd w:id="139"/>
      <w:bookmarkEnd w:id="140"/>
      <w:bookmarkEnd w:id="141"/>
      <w:bookmarkEnd w:id="142"/>
      <w:bookmarkEnd w:id="143"/>
    </w:p>
    <w:p w14:paraId="4E2944EE">
      <w:pPr>
        <w:spacing w:line="600" w:lineRule="exact"/>
        <w:ind w:firstLine="614" w:firstLineChars="200"/>
        <w:rPr>
          <w:rFonts w:ascii="宋体" w:hAnsi="宋体" w:eastAsia="方正仿宋_GBK" w:cs="方正仿宋_GBK"/>
          <w:color w:val="auto"/>
          <w:sz w:val="32"/>
          <w:szCs w:val="32"/>
          <w:highlight w:val="none"/>
          <w:shd w:val="clear" w:color="auto" w:fill="FFFFFF"/>
        </w:rPr>
      </w:pPr>
      <w:r>
        <w:rPr>
          <w:rFonts w:hint="eastAsia" w:ascii="宋体" w:hAnsi="宋体" w:eastAsia="方正仿宋_GBK"/>
          <w:color w:val="auto"/>
          <w:sz w:val="32"/>
          <w:szCs w:val="32"/>
          <w:highlight w:val="none"/>
          <w:lang w:eastAsia="zh-CN"/>
        </w:rPr>
        <w:t>聚焦全省“</w:t>
      </w:r>
      <w:r>
        <w:rPr>
          <w:rFonts w:hint="eastAsia" w:ascii="宋体" w:hAnsi="宋体" w:eastAsia="方正仿宋_GBK"/>
          <w:color w:val="auto"/>
          <w:sz w:val="32"/>
          <w:szCs w:val="32"/>
          <w:highlight w:val="none"/>
          <w:lang w:val="en-US" w:eastAsia="zh-CN"/>
        </w:rPr>
        <w:t>4+5+6</w:t>
      </w:r>
      <w:r>
        <w:rPr>
          <w:rFonts w:hint="eastAsia" w:ascii="宋体" w:hAnsi="宋体" w:eastAsia="方正仿宋_GBK"/>
          <w:color w:val="auto"/>
          <w:sz w:val="32"/>
          <w:szCs w:val="32"/>
          <w:highlight w:val="none"/>
          <w:lang w:eastAsia="zh-CN"/>
        </w:rPr>
        <w:t>”</w:t>
      </w:r>
      <w:r>
        <w:rPr>
          <w:rFonts w:hint="eastAsia" w:ascii="宋体" w:hAnsi="宋体" w:eastAsia="方正仿宋_GBK"/>
          <w:color w:val="auto"/>
          <w:sz w:val="32"/>
          <w:szCs w:val="32"/>
          <w:highlight w:val="none"/>
          <w:lang w:val="en-US" w:eastAsia="zh-CN"/>
        </w:rPr>
        <w:t>重点产业发展</w:t>
      </w:r>
      <w:r>
        <w:rPr>
          <w:rFonts w:hint="eastAsia" w:ascii="宋体" w:hAnsi="宋体" w:eastAsia="方正仿宋_GBK"/>
          <w:color w:val="auto"/>
          <w:sz w:val="32"/>
          <w:szCs w:val="32"/>
          <w:highlight w:val="none"/>
        </w:rPr>
        <w:t>，深化人事人才改革，优化人才队伍结构，一体推进产业人才协同发展，加力打造与云南现代化建设相匹配的高素质技术技能人才队伍。</w:t>
      </w:r>
      <w:bookmarkEnd w:id="144"/>
      <w:bookmarkEnd w:id="145"/>
      <w:bookmarkEnd w:id="146"/>
    </w:p>
    <w:p w14:paraId="2C0FEE0C">
      <w:pPr>
        <w:pStyle w:val="3"/>
        <w:tabs>
          <w:tab w:val="left" w:pos="0"/>
        </w:tabs>
        <w:spacing w:before="156" w:beforeLines="50" w:after="156" w:afterLines="50" w:line="600" w:lineRule="exact"/>
        <w:jc w:val="center"/>
        <w:rPr>
          <w:rFonts w:hint="default" w:ascii="宋体" w:hAnsi="宋体" w:eastAsia="方正楷体_GBK"/>
          <w:bCs w:val="0"/>
          <w:color w:val="auto"/>
          <w:kern w:val="2"/>
          <w:sz w:val="32"/>
          <w:szCs w:val="32"/>
          <w:highlight w:val="none"/>
        </w:rPr>
      </w:pPr>
      <w:bookmarkStart w:id="147" w:name="_Toc53007696"/>
      <w:bookmarkStart w:id="148" w:name="_Toc26333"/>
      <w:bookmarkStart w:id="149" w:name="_Toc4406"/>
      <w:bookmarkStart w:id="150" w:name="_Toc812"/>
      <w:bookmarkStart w:id="151" w:name="_Toc15778"/>
      <w:bookmarkStart w:id="152" w:name="_Toc21243"/>
      <w:bookmarkStart w:id="153" w:name="_Toc1470968000"/>
      <w:bookmarkStart w:id="154" w:name="_Toc9573"/>
      <w:bookmarkStart w:id="155" w:name="_Toc6039"/>
      <w:bookmarkStart w:id="156" w:name="_Toc496457952"/>
      <w:r>
        <w:rPr>
          <w:rFonts w:ascii="宋体" w:hAnsi="宋体" w:eastAsia="方正楷体_GBK"/>
          <w:bCs w:val="0"/>
          <w:color w:val="auto"/>
          <w:kern w:val="2"/>
          <w:sz w:val="32"/>
          <w:szCs w:val="32"/>
          <w:highlight w:val="none"/>
        </w:rPr>
        <w:t>第一节  壮大</w:t>
      </w:r>
      <w:r>
        <w:rPr>
          <w:rFonts w:hint="default" w:ascii="宋体" w:hAnsi="宋体" w:eastAsia="方正楷体_GBK"/>
          <w:bCs w:val="0"/>
          <w:color w:val="auto"/>
          <w:kern w:val="2"/>
          <w:sz w:val="32"/>
          <w:szCs w:val="32"/>
          <w:highlight w:val="none"/>
        </w:rPr>
        <w:t>技能人才队伍</w:t>
      </w:r>
      <w:bookmarkEnd w:id="147"/>
      <w:bookmarkEnd w:id="148"/>
      <w:bookmarkEnd w:id="149"/>
      <w:bookmarkEnd w:id="150"/>
      <w:bookmarkEnd w:id="151"/>
      <w:bookmarkEnd w:id="152"/>
      <w:bookmarkEnd w:id="153"/>
      <w:bookmarkEnd w:id="154"/>
      <w:bookmarkEnd w:id="155"/>
      <w:bookmarkEnd w:id="156"/>
    </w:p>
    <w:p w14:paraId="453ED4A5">
      <w:pPr>
        <w:spacing w:line="600" w:lineRule="exact"/>
        <w:ind w:firstLine="614" w:firstLineChars="200"/>
        <w:rPr>
          <w:rFonts w:ascii="宋体" w:hAnsi="宋体" w:eastAsia="方正仿宋_GBK" w:cs="方正仿宋_GBK"/>
          <w:color w:val="auto"/>
          <w:sz w:val="32"/>
          <w:szCs w:val="32"/>
          <w:highlight w:val="none"/>
          <w:shd w:val="clear" w:color="auto" w:fill="FFFFFF"/>
        </w:rPr>
      </w:pPr>
      <w:r>
        <w:rPr>
          <w:rFonts w:hint="eastAsia" w:ascii="宋体" w:hAnsi="宋体" w:eastAsia="方正仿宋_GBK" w:cs="方正仿宋_GBK"/>
          <w:b/>
          <w:bCs/>
          <w:color w:val="auto"/>
          <w:sz w:val="32"/>
          <w:szCs w:val="32"/>
          <w:highlight w:val="none"/>
          <w:shd w:val="clear" w:color="auto" w:fill="FFFFFF"/>
        </w:rPr>
        <w:t>深化“技能云南”建设。</w:t>
      </w:r>
      <w:r>
        <w:rPr>
          <w:rFonts w:hint="eastAsia" w:ascii="宋体" w:hAnsi="宋体" w:eastAsia="方正仿宋_GBK" w:cs="方正仿宋_GBK"/>
          <w:b w:val="0"/>
          <w:bCs w:val="0"/>
          <w:color w:val="auto"/>
          <w:sz w:val="32"/>
          <w:szCs w:val="32"/>
          <w:highlight w:val="none"/>
          <w:shd w:val="clear" w:color="auto" w:fill="FFFFFF"/>
        </w:rPr>
        <w:t>以“技能照亮前程”培训行动为牵引，开展大规模职业技能培训。</w:t>
      </w:r>
      <w:r>
        <w:rPr>
          <w:rFonts w:hint="eastAsia" w:ascii="宋体" w:hAnsi="宋体" w:eastAsia="方正仿宋_GBK" w:cs="方正仿宋_GBK"/>
          <w:color w:val="auto"/>
          <w:sz w:val="32"/>
          <w:szCs w:val="32"/>
          <w:highlight w:val="none"/>
          <w:shd w:val="clear" w:color="auto" w:fill="FFFFFF"/>
        </w:rPr>
        <w:t>巩固拓展高原特色农业、</w:t>
      </w:r>
      <w:r>
        <w:rPr>
          <w:rFonts w:hint="eastAsia" w:ascii="宋体" w:hAnsi="宋体" w:eastAsia="方正仿宋_GBK" w:cs="方正仿宋_GBK"/>
          <w:strike w:val="0"/>
          <w:dstrike w:val="0"/>
          <w:color w:val="auto"/>
          <w:sz w:val="32"/>
          <w:szCs w:val="32"/>
          <w:highlight w:val="none"/>
          <w:shd w:val="clear" w:color="auto" w:fill="FFFFFF"/>
        </w:rPr>
        <w:t>中药材、</w:t>
      </w:r>
      <w:r>
        <w:rPr>
          <w:rFonts w:hint="eastAsia" w:ascii="宋体" w:hAnsi="宋体" w:eastAsia="方正仿宋_GBK" w:cs="方正仿宋_GBK"/>
          <w:color w:val="auto"/>
          <w:sz w:val="32"/>
          <w:szCs w:val="32"/>
          <w:highlight w:val="none"/>
          <w:shd w:val="clear" w:color="auto" w:fill="FFFFFF"/>
        </w:rPr>
        <w:t>文旅、养老服务、绿色能源、劳动密集型6个特色优势产业专项培训成果，深化“一产一策”“一县一业”培训模式，开展产业技能提升培训专项行动。</w:t>
      </w:r>
      <w:r>
        <w:rPr>
          <w:rFonts w:hint="eastAsia" w:ascii="宋体" w:hAnsi="宋体" w:eastAsia="方正仿宋_GBK" w:cs="方正仿宋_GBK"/>
          <w:color w:val="auto"/>
          <w:sz w:val="32"/>
          <w:szCs w:val="32"/>
          <w:highlight w:val="none"/>
          <w:shd w:val="clear" w:color="auto" w:fill="FFFFFF"/>
          <w:lang w:eastAsia="zh-CN"/>
        </w:rPr>
        <w:t>聚焦</w:t>
      </w:r>
      <w:r>
        <w:rPr>
          <w:rFonts w:hint="eastAsia" w:ascii="宋体" w:hAnsi="宋体" w:eastAsia="方正仿宋_GBK" w:cs="方正仿宋_GBK"/>
          <w:color w:val="auto"/>
          <w:sz w:val="32"/>
          <w:szCs w:val="32"/>
          <w:highlight w:val="none"/>
          <w:shd w:val="clear" w:color="auto" w:fill="FFFFFF"/>
        </w:rPr>
        <w:t>人工智能、先进制造、低空经济、新能源汽车、康养服务等领域</w:t>
      </w:r>
      <w:r>
        <w:rPr>
          <w:rFonts w:hint="eastAsia" w:ascii="宋体" w:hAnsi="宋体" w:eastAsia="方正仿宋_GBK" w:cs="方正仿宋_GBK"/>
          <w:color w:val="auto"/>
          <w:sz w:val="32"/>
          <w:szCs w:val="32"/>
          <w:highlight w:val="none"/>
          <w:shd w:val="clear" w:color="auto" w:fill="FFFFFF"/>
          <w:lang w:eastAsia="zh-CN"/>
        </w:rPr>
        <w:t>，以及</w:t>
      </w:r>
      <w:r>
        <w:rPr>
          <w:rFonts w:hint="eastAsia" w:ascii="宋体" w:hAnsi="宋体" w:eastAsia="方正仿宋_GBK" w:cs="方正仿宋_GBK"/>
          <w:color w:val="auto"/>
          <w:sz w:val="32"/>
          <w:szCs w:val="32"/>
          <w:highlight w:val="none"/>
          <w:shd w:val="clear" w:color="auto" w:fill="FFFFFF"/>
        </w:rPr>
        <w:t>农村劳动力、离校未就业高校毕业生等重点群体</w:t>
      </w:r>
      <w:r>
        <w:rPr>
          <w:rFonts w:hint="eastAsia" w:ascii="宋体" w:hAnsi="宋体" w:eastAsia="方正仿宋_GBK" w:cs="方正仿宋_GBK"/>
          <w:color w:val="auto"/>
          <w:sz w:val="32"/>
          <w:szCs w:val="32"/>
          <w:highlight w:val="none"/>
          <w:shd w:val="clear" w:color="auto" w:fill="FFFFFF"/>
          <w:lang w:eastAsia="zh-CN"/>
        </w:rPr>
        <w:t>，</w:t>
      </w:r>
      <w:r>
        <w:rPr>
          <w:rFonts w:hint="eastAsia" w:ascii="宋体" w:hAnsi="宋体" w:eastAsia="方正仿宋_GBK" w:cs="方正仿宋_GBK"/>
          <w:color w:val="auto"/>
          <w:sz w:val="32"/>
          <w:szCs w:val="32"/>
          <w:highlight w:val="none"/>
          <w:shd w:val="clear" w:color="auto" w:fill="FFFFFF"/>
          <w:lang w:val="en-US" w:eastAsia="zh-CN"/>
        </w:rPr>
        <w:t>加大职业技能培训供给</w:t>
      </w:r>
      <w:r>
        <w:rPr>
          <w:rFonts w:hint="eastAsia" w:ascii="宋体" w:hAnsi="宋体" w:eastAsia="方正仿宋_GBK" w:cs="方正仿宋_GBK"/>
          <w:color w:val="auto"/>
          <w:sz w:val="32"/>
          <w:szCs w:val="32"/>
          <w:highlight w:val="none"/>
          <w:shd w:val="clear" w:color="auto" w:fill="FFFFFF"/>
        </w:rPr>
        <w:t>。</w:t>
      </w:r>
      <w:r>
        <w:rPr>
          <w:rFonts w:hint="eastAsia" w:ascii="宋体" w:hAnsi="宋体" w:eastAsia="方正仿宋_GBK" w:cs="方正仿宋_GBK"/>
          <w:color w:val="auto"/>
          <w:sz w:val="32"/>
          <w:szCs w:val="32"/>
          <w:highlight w:val="none"/>
          <w:shd w:val="clear" w:color="auto" w:fill="FFFFFF"/>
          <w:lang w:eastAsia="zh-CN"/>
        </w:rPr>
        <w:t>聚焦劳务品牌资源，培育全产业链高素质技能人才，打造“滇字号”特色职业技能品牌。</w:t>
      </w:r>
    </w:p>
    <w:p w14:paraId="12230083">
      <w:pPr>
        <w:spacing w:line="600" w:lineRule="exact"/>
        <w:ind w:firstLine="614" w:firstLineChars="200"/>
        <w:rPr>
          <w:rFonts w:hint="eastAsia" w:ascii="宋体" w:hAnsi="宋体" w:eastAsia="方正仿宋_GBK" w:cs="方正仿宋_GBK"/>
          <w:b/>
          <w:bCs/>
          <w:color w:val="auto"/>
          <w:sz w:val="32"/>
          <w:szCs w:val="32"/>
          <w:highlight w:val="none"/>
          <w:shd w:val="clear" w:color="auto" w:fill="FFFFFF"/>
        </w:rPr>
      </w:pPr>
      <w:r>
        <w:rPr>
          <w:rFonts w:hint="eastAsia" w:ascii="宋体" w:hAnsi="宋体" w:eastAsia="方正仿宋_GBK" w:cs="方正仿宋_GBK"/>
          <w:b/>
          <w:bCs/>
          <w:color w:val="auto"/>
          <w:sz w:val="32"/>
          <w:szCs w:val="32"/>
          <w:highlight w:val="none"/>
          <w:shd w:val="clear" w:color="auto" w:fill="FFFFFF"/>
        </w:rPr>
        <w:t>健全职业技能培训体系。</w:t>
      </w:r>
      <w:r>
        <w:rPr>
          <w:rFonts w:hint="eastAsia" w:ascii="宋体" w:hAnsi="宋体" w:eastAsia="方正仿宋_GBK" w:cs="方正仿宋_GBK"/>
          <w:color w:val="auto"/>
          <w:sz w:val="32"/>
          <w:szCs w:val="32"/>
          <w:highlight w:val="none"/>
          <w:shd w:val="clear" w:color="auto" w:fill="FFFFFF"/>
        </w:rPr>
        <w:t>聚焦不同阶段劳动者需求，构建贯穿职业生涯的终身职业技能培训体系。</w:t>
      </w:r>
      <w:r>
        <w:rPr>
          <w:rFonts w:hint="eastAsia" w:ascii="宋体" w:hAnsi="宋体" w:eastAsia="方正仿宋_GBK" w:cs="方正仿宋_GBK"/>
          <w:color w:val="auto"/>
          <w:sz w:val="32"/>
          <w:szCs w:val="32"/>
          <w:highlight w:val="none"/>
        </w:rPr>
        <w:t>开发急需新职业、未来产业培训项目，</w:t>
      </w:r>
      <w:r>
        <w:rPr>
          <w:rFonts w:hint="eastAsia" w:ascii="宋体" w:hAnsi="宋体" w:eastAsia="方正仿宋_GBK" w:cs="方正仿宋_GBK"/>
          <w:color w:val="auto"/>
          <w:sz w:val="32"/>
          <w:szCs w:val="32"/>
          <w:highlight w:val="none"/>
          <w:shd w:val="clear" w:color="auto" w:fill="FFFFFF"/>
        </w:rPr>
        <w:t>动态更新职业（工种）技能培训目录</w:t>
      </w:r>
      <w:r>
        <w:rPr>
          <w:rFonts w:hint="eastAsia" w:ascii="宋体" w:hAnsi="宋体" w:eastAsia="方正仿宋_GBK" w:cs="方正仿宋_GBK"/>
          <w:color w:val="auto"/>
          <w:sz w:val="32"/>
          <w:szCs w:val="32"/>
          <w:highlight w:val="none"/>
        </w:rPr>
        <w:t>。紧扣产业布局、企业用工和重点群体就业</w:t>
      </w:r>
      <w:r>
        <w:rPr>
          <w:rFonts w:hint="eastAsia" w:ascii="宋体" w:hAnsi="宋体" w:eastAsia="方正仿宋_GBK" w:cs="方正仿宋_GBK"/>
          <w:color w:val="auto"/>
          <w:sz w:val="32"/>
          <w:szCs w:val="32"/>
          <w:highlight w:val="none"/>
          <w:lang w:eastAsia="zh-CN"/>
        </w:rPr>
        <w:t>实际，</w:t>
      </w:r>
      <w:r>
        <w:rPr>
          <w:rFonts w:hint="eastAsia" w:ascii="宋体" w:hAnsi="宋体" w:eastAsia="方正仿宋_GBK" w:cs="方正仿宋_GBK"/>
          <w:color w:val="auto"/>
          <w:sz w:val="32"/>
          <w:szCs w:val="32"/>
          <w:highlight w:val="none"/>
          <w:shd w:val="clear" w:color="auto" w:fill="FFFFFF"/>
        </w:rPr>
        <w:t>加强培训意愿调查，</w:t>
      </w:r>
      <w:r>
        <w:rPr>
          <w:rFonts w:hint="eastAsia" w:ascii="宋体" w:hAnsi="宋体" w:eastAsia="方正仿宋_GBK" w:cs="方正仿宋_GBK"/>
          <w:color w:val="auto"/>
          <w:sz w:val="32"/>
          <w:szCs w:val="32"/>
          <w:highlight w:val="none"/>
        </w:rPr>
        <w:t>建立培训目标任务动态调整</w:t>
      </w:r>
      <w:r>
        <w:rPr>
          <w:rFonts w:hint="eastAsia" w:ascii="宋体" w:hAnsi="宋体" w:eastAsia="方正仿宋_GBK" w:cs="方正仿宋_GBK"/>
          <w:color w:val="auto"/>
          <w:sz w:val="32"/>
          <w:szCs w:val="32"/>
          <w:highlight w:val="none"/>
          <w:lang w:eastAsia="zh-CN"/>
        </w:rPr>
        <w:t>机制，</w:t>
      </w:r>
      <w:r>
        <w:rPr>
          <w:rFonts w:hint="eastAsia" w:ascii="宋体" w:hAnsi="宋体" w:eastAsia="方正仿宋_GBK" w:cs="方正仿宋_GBK"/>
          <w:color w:val="auto"/>
          <w:sz w:val="32"/>
          <w:szCs w:val="32"/>
          <w:highlight w:val="none"/>
        </w:rPr>
        <w:t>精准匹配培训项目与用工需求。</w:t>
      </w:r>
      <w:r>
        <w:rPr>
          <w:rFonts w:hint="eastAsia" w:ascii="宋体" w:hAnsi="宋体" w:eastAsia="方正仿宋_GBK" w:cs="方正仿宋_GBK"/>
          <w:color w:val="auto"/>
          <w:sz w:val="32"/>
          <w:szCs w:val="32"/>
          <w:highlight w:val="none"/>
          <w:shd w:val="clear" w:color="auto" w:fill="FFFFFF"/>
        </w:rPr>
        <w:t>深入推进</w:t>
      </w:r>
      <w:r>
        <w:rPr>
          <w:rFonts w:hint="eastAsia" w:ascii="宋体" w:hAnsi="宋体" w:eastAsia="方正仿宋_GBK" w:cs="方正仿宋_GBK"/>
          <w:color w:val="auto"/>
          <w:sz w:val="32"/>
          <w:szCs w:val="32"/>
          <w:highlight w:val="none"/>
          <w:shd w:val="clear" w:color="auto" w:fill="FFFFFF"/>
          <w:lang w:eastAsia="zh-CN"/>
        </w:rPr>
        <w:t>“</w:t>
      </w:r>
      <w:r>
        <w:rPr>
          <w:rFonts w:hint="eastAsia" w:ascii="宋体" w:hAnsi="宋体" w:eastAsia="方正仿宋_GBK" w:cs="方正仿宋_GBK"/>
          <w:color w:val="auto"/>
          <w:sz w:val="32"/>
          <w:szCs w:val="32"/>
          <w:highlight w:val="none"/>
          <w:shd w:val="clear" w:color="auto" w:fill="FFFFFF"/>
        </w:rPr>
        <w:t>技能强企</w:t>
      </w:r>
      <w:r>
        <w:rPr>
          <w:rFonts w:hint="eastAsia" w:ascii="宋体" w:hAnsi="宋体" w:eastAsia="方正仿宋_GBK" w:cs="方正仿宋_GBK"/>
          <w:color w:val="auto"/>
          <w:sz w:val="32"/>
          <w:szCs w:val="32"/>
          <w:highlight w:val="none"/>
          <w:shd w:val="clear" w:color="auto" w:fill="FFFFFF"/>
          <w:lang w:eastAsia="zh-CN"/>
        </w:rPr>
        <w:t>”行动</w:t>
      </w:r>
      <w:r>
        <w:rPr>
          <w:rFonts w:hint="eastAsia" w:ascii="宋体" w:hAnsi="宋体" w:eastAsia="方正仿宋_GBK" w:cs="方正仿宋_GBK"/>
          <w:color w:val="auto"/>
          <w:sz w:val="32"/>
          <w:szCs w:val="32"/>
          <w:highlight w:val="none"/>
          <w:shd w:val="clear" w:color="auto" w:fill="FFFFFF"/>
        </w:rPr>
        <w:t>，支持</w:t>
      </w:r>
      <w:r>
        <w:rPr>
          <w:rFonts w:hint="eastAsia" w:ascii="宋体" w:hAnsi="宋体" w:eastAsia="方正仿宋_GBK" w:cs="方正仿宋_GBK"/>
          <w:color w:val="auto"/>
          <w:sz w:val="32"/>
          <w:szCs w:val="32"/>
          <w:highlight w:val="none"/>
        </w:rPr>
        <w:t>链主企业、龙头企业牵头成立行业技能标准委员会</w:t>
      </w:r>
      <w:r>
        <w:rPr>
          <w:rFonts w:hint="eastAsia" w:ascii="宋体" w:hAnsi="宋体" w:eastAsia="方正仿宋_GBK" w:cs="方正仿宋_GBK"/>
          <w:color w:val="auto"/>
          <w:sz w:val="32"/>
          <w:szCs w:val="32"/>
          <w:highlight w:val="none"/>
          <w:lang w:eastAsia="zh-CN"/>
        </w:rPr>
        <w:t>、备案为评价机构</w:t>
      </w:r>
      <w:r>
        <w:rPr>
          <w:rFonts w:hint="eastAsia" w:ascii="宋体" w:hAnsi="宋体" w:eastAsia="方正仿宋_GBK" w:cs="方正仿宋_GBK"/>
          <w:color w:val="auto"/>
          <w:sz w:val="32"/>
          <w:szCs w:val="32"/>
          <w:highlight w:val="none"/>
        </w:rPr>
        <w:t>，</w:t>
      </w:r>
      <w:r>
        <w:rPr>
          <w:rFonts w:hint="eastAsia" w:ascii="宋体" w:hAnsi="宋体" w:eastAsia="方正仿宋_GBK" w:cs="方正仿宋_GBK"/>
          <w:color w:val="auto"/>
          <w:sz w:val="32"/>
          <w:szCs w:val="32"/>
          <w:highlight w:val="none"/>
          <w:shd w:val="clear" w:color="auto" w:fill="FFFFFF"/>
        </w:rPr>
        <w:t>构建以企业为主体</w:t>
      </w:r>
      <w:r>
        <w:rPr>
          <w:rFonts w:hint="eastAsia" w:ascii="宋体" w:hAnsi="宋体" w:eastAsia="方正仿宋_GBK" w:cs="方正仿宋_GBK"/>
          <w:color w:val="auto"/>
          <w:sz w:val="32"/>
          <w:szCs w:val="32"/>
          <w:highlight w:val="none"/>
          <w:shd w:val="clear" w:color="auto" w:fill="FFFFFF"/>
          <w:lang w:eastAsia="zh-CN"/>
        </w:rPr>
        <w:t>，技工院校、培训机构、人力资源服务机构等共同参与</w:t>
      </w:r>
      <w:r>
        <w:rPr>
          <w:rFonts w:hint="eastAsia" w:ascii="宋体" w:hAnsi="宋体" w:eastAsia="方正仿宋_GBK" w:cs="方正仿宋_GBK"/>
          <w:color w:val="auto"/>
          <w:sz w:val="32"/>
          <w:szCs w:val="32"/>
          <w:highlight w:val="none"/>
          <w:shd w:val="clear" w:color="auto" w:fill="FFFFFF"/>
        </w:rPr>
        <w:t>的“产教评”技能生态链。</w:t>
      </w:r>
      <w:r>
        <w:rPr>
          <w:rFonts w:hint="eastAsia" w:ascii="宋体" w:hAnsi="宋体" w:eastAsia="方正仿宋_GBK" w:cs="方正仿宋_GBK"/>
          <w:color w:val="auto"/>
          <w:sz w:val="32"/>
          <w:szCs w:val="32"/>
          <w:highlight w:val="none"/>
          <w:lang w:eastAsia="zh-CN"/>
        </w:rPr>
        <w:t>健全</w:t>
      </w:r>
      <w:r>
        <w:rPr>
          <w:rFonts w:hint="eastAsia" w:ascii="宋体" w:hAnsi="宋体" w:eastAsia="方正仿宋_GBK" w:cs="方正仿宋_GBK"/>
          <w:color w:val="auto"/>
          <w:sz w:val="32"/>
          <w:szCs w:val="32"/>
          <w:highlight w:val="none"/>
        </w:rPr>
        <w:t>就业导向的职业技能培训评价机制</w:t>
      </w:r>
      <w:r>
        <w:rPr>
          <w:rFonts w:hint="eastAsia" w:ascii="宋体" w:hAnsi="宋体" w:eastAsia="方正仿宋_GBK" w:cs="方正仿宋_GBK"/>
          <w:color w:val="auto"/>
          <w:sz w:val="32"/>
          <w:szCs w:val="32"/>
          <w:highlight w:val="none"/>
          <w:shd w:val="clear" w:color="auto" w:fill="FFFFFF"/>
        </w:rPr>
        <w:t>，</w:t>
      </w:r>
      <w:r>
        <w:rPr>
          <w:rFonts w:hint="eastAsia" w:ascii="宋体" w:hAnsi="宋体" w:eastAsia="方正仿宋_GBK" w:cs="方正仿宋_GBK"/>
          <w:color w:val="auto"/>
          <w:sz w:val="32"/>
          <w:szCs w:val="32"/>
          <w:highlight w:val="none"/>
          <w:shd w:val="clear" w:color="auto" w:fill="FFFFFF"/>
          <w:lang w:eastAsia="zh-CN"/>
        </w:rPr>
        <w:t>构建以培训合格率、就业率、稳定就业时长为核心的质量评价体系，</w:t>
      </w:r>
      <w:r>
        <w:rPr>
          <w:rFonts w:hint="eastAsia" w:ascii="宋体" w:hAnsi="宋体" w:eastAsia="方正仿宋_GBK" w:cs="方正仿宋_GBK"/>
          <w:color w:val="auto"/>
          <w:kern w:val="0"/>
          <w:sz w:val="32"/>
          <w:szCs w:val="32"/>
          <w:highlight w:val="none"/>
          <w:lang w:bidi="ar"/>
        </w:rPr>
        <w:t>将</w:t>
      </w:r>
      <w:r>
        <w:rPr>
          <w:rFonts w:hint="eastAsia" w:ascii="宋体" w:hAnsi="宋体" w:eastAsia="方正仿宋_GBK" w:cs="方正仿宋_GBK"/>
          <w:color w:val="auto"/>
          <w:kern w:val="0"/>
          <w:sz w:val="32"/>
          <w:szCs w:val="32"/>
          <w:highlight w:val="none"/>
          <w:lang w:eastAsia="zh-CN" w:bidi="ar"/>
        </w:rPr>
        <w:t>评价</w:t>
      </w:r>
      <w:r>
        <w:rPr>
          <w:rFonts w:hint="eastAsia" w:ascii="宋体" w:hAnsi="宋体" w:eastAsia="方正仿宋_GBK" w:cs="方正仿宋_GBK"/>
          <w:color w:val="auto"/>
          <w:kern w:val="0"/>
          <w:sz w:val="32"/>
          <w:szCs w:val="32"/>
          <w:highlight w:val="none"/>
          <w:lang w:bidi="ar"/>
        </w:rPr>
        <w:t>结果应用于培训机构评级、政府购买服务决策。</w:t>
      </w:r>
      <w:r>
        <w:rPr>
          <w:rFonts w:hint="eastAsia" w:ascii="宋体" w:hAnsi="宋体" w:eastAsia="方正仿宋_GBK" w:cs="方正仿宋_GBK"/>
          <w:color w:val="auto"/>
          <w:sz w:val="32"/>
          <w:szCs w:val="32"/>
          <w:highlight w:val="none"/>
          <w:shd w:val="clear" w:color="auto" w:fill="FFFFFF"/>
        </w:rPr>
        <w:t>健全职业技能竞赛体系。</w:t>
      </w:r>
    </w:p>
    <w:p w14:paraId="642FDF87">
      <w:pPr>
        <w:spacing w:line="600" w:lineRule="exact"/>
        <w:ind w:firstLine="614" w:firstLineChars="200"/>
        <w:rPr>
          <w:rFonts w:hint="eastAsia" w:ascii="宋体" w:hAnsi="宋体" w:eastAsia="方正仿宋_GBK" w:cs="方正仿宋_GBK"/>
          <w:color w:val="auto"/>
          <w:sz w:val="32"/>
          <w:szCs w:val="32"/>
          <w:highlight w:val="none"/>
          <w:shd w:val="clear" w:color="auto" w:fill="FFFFFF"/>
          <w:lang w:eastAsia="zh-CN"/>
        </w:rPr>
      </w:pPr>
      <w:r>
        <w:rPr>
          <w:rFonts w:hint="eastAsia" w:ascii="宋体" w:hAnsi="宋体" w:eastAsia="方正仿宋_GBK" w:cs="方正仿宋_GBK"/>
          <w:b/>
          <w:bCs/>
          <w:color w:val="auto"/>
          <w:sz w:val="32"/>
          <w:szCs w:val="32"/>
          <w:highlight w:val="none"/>
          <w:shd w:val="clear" w:color="auto" w:fill="FFFFFF"/>
        </w:rPr>
        <w:t>完善人才评价激励机制。</w:t>
      </w:r>
      <w:r>
        <w:rPr>
          <w:rFonts w:hint="eastAsia" w:ascii="宋体" w:hAnsi="宋体" w:eastAsia="方正仿宋_GBK" w:cs="方正仿宋_GBK"/>
          <w:color w:val="auto"/>
          <w:sz w:val="32"/>
          <w:szCs w:val="32"/>
          <w:highlight w:val="none"/>
          <w:shd w:val="clear" w:color="auto" w:fill="FFFFFF"/>
        </w:rPr>
        <w:t>健全职业资格评价、职业技能等级认定、专项职业能力考核等多元化评价方式</w:t>
      </w:r>
      <w:r>
        <w:rPr>
          <w:rFonts w:hint="eastAsia" w:ascii="宋体" w:hAnsi="宋体" w:eastAsia="方正仿宋_GBK" w:cs="方正仿宋_GBK"/>
          <w:color w:val="auto"/>
          <w:sz w:val="32"/>
          <w:szCs w:val="32"/>
          <w:highlight w:val="none"/>
          <w:shd w:val="clear" w:color="auto" w:fill="FFFFFF"/>
          <w:lang w:eastAsia="zh-CN"/>
        </w:rPr>
        <w:t>，推进社评统考和课证融通</w:t>
      </w:r>
      <w:r>
        <w:rPr>
          <w:rFonts w:hint="eastAsia" w:ascii="宋体" w:hAnsi="宋体" w:eastAsia="方正仿宋_GBK" w:cs="方正仿宋_GBK"/>
          <w:color w:val="auto"/>
          <w:sz w:val="32"/>
          <w:szCs w:val="32"/>
          <w:highlight w:val="none"/>
          <w:shd w:val="clear" w:color="auto" w:fill="FFFFFF"/>
        </w:rPr>
        <w:t>。实施“学历证书+若干职业技能证书”“新八级工”职业技能等级制度。健全职业资格、职业技能等级与相应职称、学历双</w:t>
      </w:r>
      <w:r>
        <w:rPr>
          <w:rFonts w:hint="eastAsia" w:ascii="宋体" w:hAnsi="宋体" w:eastAsia="方正仿宋_GBK" w:cs="方正仿宋_GBK"/>
          <w:color w:val="auto"/>
          <w:sz w:val="32"/>
          <w:szCs w:val="32"/>
          <w:highlight w:val="none"/>
          <w:shd w:val="clear" w:color="auto" w:fill="FFFFFF"/>
          <w:lang w:eastAsia="zh-CN"/>
        </w:rPr>
        <w:t>向</w:t>
      </w:r>
      <w:r>
        <w:rPr>
          <w:rFonts w:hint="eastAsia" w:ascii="宋体" w:hAnsi="宋体" w:eastAsia="方正仿宋_GBK" w:cs="方正仿宋_GBK"/>
          <w:color w:val="auto"/>
          <w:sz w:val="32"/>
          <w:szCs w:val="32"/>
          <w:highlight w:val="none"/>
          <w:shd w:val="clear" w:color="auto" w:fill="FFFFFF"/>
        </w:rPr>
        <w:t>比照认定制度，完善专业技术岗位、经营管理岗位、技能岗位互相贯通长效机制。支持校企共建培训评价载体，扩大企业评价自主权，健全评价机构退出机制</w:t>
      </w:r>
      <w:r>
        <w:rPr>
          <w:rFonts w:hint="eastAsia" w:ascii="宋体" w:hAnsi="宋体" w:eastAsia="方正仿宋_GBK" w:cs="方正仿宋_GBK"/>
          <w:color w:val="auto"/>
          <w:sz w:val="32"/>
          <w:szCs w:val="32"/>
          <w:highlight w:val="none"/>
          <w:shd w:val="clear" w:color="auto" w:fill="FFFFFF"/>
          <w:lang w:eastAsia="zh-CN"/>
        </w:rPr>
        <w:t>。</w:t>
      </w:r>
    </w:p>
    <w:p w14:paraId="713EB99C">
      <w:pPr>
        <w:snapToGrid w:val="0"/>
        <w:spacing w:line="600" w:lineRule="exact"/>
        <w:ind w:firstLine="614" w:firstLineChars="200"/>
        <w:rPr>
          <w:rFonts w:ascii="宋体" w:hAnsi="宋体" w:eastAsia="方正仿宋_GBK" w:cs="方正仿宋_GBK"/>
          <w:color w:val="auto"/>
          <w:sz w:val="32"/>
          <w:szCs w:val="32"/>
          <w:highlight w:val="none"/>
          <w:shd w:val="clear" w:color="auto" w:fill="FFFFFF"/>
        </w:rPr>
      </w:pPr>
      <w:r>
        <w:rPr>
          <w:rFonts w:hint="eastAsia" w:ascii="宋体" w:hAnsi="宋体" w:eastAsia="方正仿宋_GBK" w:cs="方正仿宋_GBK"/>
          <w:b/>
          <w:bCs/>
          <w:color w:val="auto"/>
          <w:sz w:val="32"/>
          <w:szCs w:val="32"/>
          <w:highlight w:val="none"/>
          <w:shd w:val="clear" w:color="auto" w:fill="FFFFFF"/>
        </w:rPr>
        <w:t>加强高技能人才队伍建设。</w:t>
      </w:r>
      <w:r>
        <w:rPr>
          <w:rFonts w:hint="eastAsia" w:ascii="宋体" w:hAnsi="宋体" w:eastAsia="方正仿宋_GBK" w:cs="方正仿宋_GBK"/>
          <w:color w:val="auto"/>
          <w:sz w:val="32"/>
          <w:szCs w:val="32"/>
          <w:highlight w:val="none"/>
          <w:shd w:val="clear" w:color="auto" w:fill="FFFFFF"/>
        </w:rPr>
        <w:t>实施高技能领军人才培育计划，强化技术技能型、复合技能型、知识技能型领军人才培养，培育一批</w:t>
      </w:r>
      <w:r>
        <w:rPr>
          <w:rFonts w:hint="eastAsia" w:ascii="宋体" w:hAnsi="宋体" w:eastAsia="方正仿宋_GBK" w:cs="方正仿宋_GBK"/>
          <w:color w:val="auto"/>
          <w:sz w:val="32"/>
          <w:szCs w:val="32"/>
          <w:highlight w:val="none"/>
          <w:shd w:val="clear" w:color="auto" w:fill="FFFFFF"/>
          <w:lang w:eastAsia="zh-CN"/>
        </w:rPr>
        <w:t>首席技师</w:t>
      </w:r>
      <w:r>
        <w:rPr>
          <w:rFonts w:hint="eastAsia" w:ascii="宋体" w:hAnsi="宋体" w:eastAsia="方正仿宋_GBK" w:cs="方正仿宋_GBK"/>
          <w:color w:val="auto"/>
          <w:sz w:val="32"/>
          <w:szCs w:val="32"/>
          <w:highlight w:val="none"/>
          <w:shd w:val="clear" w:color="auto" w:fill="FFFFFF"/>
        </w:rPr>
        <w:t>、技能大师、技术能手等高技能人才。引导企业建立技能人才职业生涯指导计划，健全高技能领军人才“揭榜领题”、参与重大生产决策、重大技术革新等制度，支持高技能领军人才参与人才攻关联合体建设。推动高技能人才纳入人才分类目录，享受相应人才政策，支持符合条件的高技能领军人才申报享受国务院</w:t>
      </w:r>
      <w:r>
        <w:rPr>
          <w:rFonts w:hint="eastAsia" w:ascii="宋体" w:hAnsi="宋体" w:eastAsia="方正仿宋_GBK" w:cs="方正仿宋_GBK"/>
          <w:color w:val="auto"/>
          <w:sz w:val="32"/>
          <w:szCs w:val="32"/>
          <w:highlight w:val="none"/>
          <w:shd w:val="clear" w:color="auto" w:fill="FFFFFF"/>
          <w:lang w:eastAsia="zh-CN"/>
        </w:rPr>
        <w:t>政府</w:t>
      </w:r>
      <w:r>
        <w:rPr>
          <w:rFonts w:hint="eastAsia" w:ascii="宋体" w:hAnsi="宋体" w:eastAsia="方正仿宋_GBK" w:cs="方正仿宋_GBK"/>
          <w:color w:val="auto"/>
          <w:sz w:val="32"/>
          <w:szCs w:val="32"/>
          <w:highlight w:val="none"/>
          <w:shd w:val="clear" w:color="auto" w:fill="FFFFFF"/>
        </w:rPr>
        <w:t>特殊津贴、省政府特殊津贴。</w:t>
      </w:r>
    </w:p>
    <w:p w14:paraId="10D59918">
      <w:pPr>
        <w:widowControl/>
        <w:spacing w:line="600" w:lineRule="exact"/>
        <w:ind w:firstLine="614" w:firstLineChars="200"/>
        <w:rPr>
          <w:rFonts w:ascii="宋体" w:hAnsi="宋体" w:eastAsia="方正仿宋_GBK" w:cs="方正仿宋_GBK"/>
          <w:color w:val="auto"/>
          <w:sz w:val="32"/>
          <w:szCs w:val="32"/>
          <w:highlight w:val="none"/>
        </w:rPr>
      </w:pPr>
      <w:r>
        <w:rPr>
          <w:rFonts w:hint="eastAsia" w:ascii="宋体" w:hAnsi="宋体" w:eastAsia="方正仿宋_GBK" w:cs="方正仿宋_GBK"/>
          <w:b/>
          <w:bCs/>
          <w:color w:val="auto"/>
          <w:sz w:val="32"/>
          <w:szCs w:val="32"/>
          <w:highlight w:val="none"/>
          <w:shd w:val="clear" w:color="auto" w:fill="FFFFFF"/>
        </w:rPr>
        <w:t>推动技工教育高质量发展。</w:t>
      </w:r>
      <w:r>
        <w:rPr>
          <w:rFonts w:hint="eastAsia" w:ascii="宋体" w:hAnsi="宋体" w:eastAsia="方正仿宋_GBK" w:cs="方正仿宋_GBK"/>
          <w:color w:val="auto"/>
          <w:sz w:val="32"/>
          <w:szCs w:val="32"/>
          <w:highlight w:val="none"/>
        </w:rPr>
        <w:t>开展</w:t>
      </w:r>
      <w:r>
        <w:rPr>
          <w:rFonts w:hint="eastAsia" w:ascii="宋体" w:hAnsi="宋体" w:eastAsia="方正仿宋_GBK" w:cs="方正仿宋_GBK"/>
          <w:color w:val="auto"/>
          <w:sz w:val="32"/>
          <w:szCs w:val="32"/>
          <w:highlight w:val="none"/>
          <w:lang w:eastAsia="zh-CN"/>
        </w:rPr>
        <w:t>优质</w:t>
      </w:r>
      <w:r>
        <w:rPr>
          <w:rFonts w:hint="eastAsia" w:ascii="宋体" w:hAnsi="宋体" w:eastAsia="方正仿宋_GBK" w:cs="方正仿宋_GBK"/>
          <w:color w:val="auto"/>
          <w:sz w:val="32"/>
          <w:szCs w:val="32"/>
          <w:highlight w:val="none"/>
        </w:rPr>
        <w:t>院校建设，打造一批特色鲜明、</w:t>
      </w:r>
      <w:r>
        <w:rPr>
          <w:rFonts w:hint="eastAsia" w:ascii="宋体" w:hAnsi="宋体" w:eastAsia="方正仿宋_GBK" w:cs="方正仿宋_GBK"/>
          <w:color w:val="auto"/>
          <w:sz w:val="32"/>
          <w:szCs w:val="32"/>
          <w:highlight w:val="none"/>
          <w:lang w:eastAsia="zh-CN"/>
        </w:rPr>
        <w:t>引领性强</w:t>
      </w:r>
      <w:r>
        <w:rPr>
          <w:rFonts w:hint="eastAsia" w:ascii="宋体" w:hAnsi="宋体" w:eastAsia="方正仿宋_GBK" w:cs="方正仿宋_GBK"/>
          <w:color w:val="auto"/>
          <w:sz w:val="32"/>
          <w:szCs w:val="32"/>
          <w:highlight w:val="none"/>
        </w:rPr>
        <w:t>的优质院校，推动</w:t>
      </w:r>
      <w:r>
        <w:rPr>
          <w:rFonts w:hint="eastAsia" w:ascii="宋体" w:hAnsi="宋体" w:eastAsia="方正仿宋_GBK" w:cs="方正仿宋_GBK"/>
          <w:color w:val="auto"/>
          <w:sz w:val="32"/>
          <w:szCs w:val="32"/>
          <w:highlight w:val="none"/>
          <w:lang w:eastAsia="zh-CN"/>
        </w:rPr>
        <w:t>优质</w:t>
      </w:r>
      <w:r>
        <w:rPr>
          <w:rFonts w:hint="eastAsia" w:ascii="宋体" w:hAnsi="宋体" w:eastAsia="方正仿宋_GBK" w:cs="方正仿宋_GBK"/>
          <w:color w:val="auto"/>
          <w:sz w:val="32"/>
          <w:szCs w:val="32"/>
          <w:highlight w:val="none"/>
        </w:rPr>
        <w:t>院校在课程改革、产教融合、国际交流等领域先行先试。实施学制技师培养改革，开设预备技师（技师）班和技能就业培训班，</w:t>
      </w:r>
      <w:r>
        <w:rPr>
          <w:rFonts w:hint="eastAsia" w:ascii="宋体" w:hAnsi="宋体" w:eastAsia="方正仿宋_GBK" w:cs="方正仿宋_GBK"/>
          <w:color w:val="auto"/>
          <w:sz w:val="32"/>
          <w:szCs w:val="32"/>
          <w:highlight w:val="none"/>
          <w:lang w:val="en-US" w:eastAsia="zh-CN"/>
        </w:rPr>
        <w:t>推广</w:t>
      </w:r>
      <w:r>
        <w:rPr>
          <w:rFonts w:hint="eastAsia" w:ascii="宋体" w:hAnsi="宋体" w:eastAsia="方正仿宋_GBK" w:cs="方正仿宋_GBK"/>
          <w:color w:val="auto"/>
          <w:sz w:val="32"/>
          <w:szCs w:val="32"/>
          <w:highlight w:val="none"/>
        </w:rPr>
        <w:t>夜校班、周末班、寒暑假班</w:t>
      </w:r>
      <w:r>
        <w:rPr>
          <w:rFonts w:hint="eastAsia" w:ascii="宋体" w:hAnsi="宋体" w:eastAsia="方正仿宋_GBK" w:cs="方正仿宋_GBK"/>
          <w:color w:val="auto"/>
          <w:sz w:val="32"/>
          <w:szCs w:val="32"/>
          <w:highlight w:val="none"/>
          <w:lang w:val="en-US" w:eastAsia="zh-CN"/>
        </w:rPr>
        <w:t>等培训模式</w:t>
      </w:r>
      <w:r>
        <w:rPr>
          <w:rFonts w:hint="eastAsia" w:ascii="宋体" w:hAnsi="宋体" w:eastAsia="方正仿宋_GBK" w:cs="方正仿宋_GBK"/>
          <w:color w:val="auto"/>
          <w:sz w:val="32"/>
          <w:szCs w:val="32"/>
          <w:highlight w:val="none"/>
        </w:rPr>
        <w:t>。全面推进工学一体化教学改革，动态优化专业布局，打造一批与全省产业发展深度适配的专业。深化产教融合，构建“产学研”协同人才培养模式，完善校企双制办学，共建产业学院，开展毕业生“就业率”与校企合作“</w:t>
      </w:r>
      <w:r>
        <w:rPr>
          <w:rFonts w:hint="eastAsia" w:ascii="宋体" w:hAnsi="宋体" w:eastAsia="方正仿宋_GBK" w:cs="方正仿宋_GBK"/>
          <w:color w:val="auto"/>
          <w:sz w:val="32"/>
          <w:szCs w:val="32"/>
          <w:highlight w:val="none"/>
          <w:lang w:val="en-US" w:eastAsia="zh-CN"/>
        </w:rPr>
        <w:t>岗位专业对口</w:t>
      </w:r>
      <w:r>
        <w:rPr>
          <w:rFonts w:hint="eastAsia" w:ascii="宋体" w:hAnsi="宋体" w:eastAsia="方正仿宋_GBK" w:cs="方正仿宋_GBK"/>
          <w:color w:val="auto"/>
          <w:sz w:val="32"/>
          <w:szCs w:val="32"/>
          <w:highlight w:val="none"/>
        </w:rPr>
        <w:t>率”评价。实施师资队伍能力提升行动，培育一批省级“工学一体化”专业带头人。加强技工院校规范化管理，健全学生发展保障机制。</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BB91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000" w:type="pct"/>
            <w:noWrap w:val="0"/>
            <w:vAlign w:val="top"/>
          </w:tcPr>
          <w:p w14:paraId="3D220A9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eastAsia="方正仿宋_GBK"/>
                <w:color w:val="auto"/>
                <w:sz w:val="32"/>
                <w:szCs w:val="32"/>
                <w:highlight w:val="none"/>
                <w:shd w:val="clear" w:color="auto" w:fill="FFFFFF"/>
              </w:rPr>
            </w:pPr>
            <w:r>
              <w:rPr>
                <w:rFonts w:hint="eastAsia" w:ascii="宋体" w:hAnsi="宋体" w:eastAsia="方正楷体_GBK"/>
                <w:color w:val="auto"/>
                <w:sz w:val="30"/>
                <w:szCs w:val="30"/>
                <w:highlight w:val="none"/>
              </w:rPr>
              <w:t>专栏4  技能人才队伍建设</w:t>
            </w:r>
            <w:r>
              <w:rPr>
                <w:rFonts w:hint="eastAsia" w:ascii="宋体" w:hAnsi="宋体" w:eastAsia="方正楷体_GBK"/>
                <w:color w:val="auto"/>
                <w:sz w:val="30"/>
                <w:szCs w:val="30"/>
                <w:highlight w:val="none"/>
                <w:lang w:eastAsia="zh-CN"/>
              </w:rPr>
              <w:t>重点</w:t>
            </w:r>
            <w:r>
              <w:rPr>
                <w:rFonts w:hint="eastAsia" w:ascii="宋体" w:hAnsi="宋体" w:eastAsia="方正楷体_GBK"/>
                <w:color w:val="auto"/>
                <w:sz w:val="30"/>
                <w:szCs w:val="30"/>
                <w:highlight w:val="none"/>
              </w:rPr>
              <w:t>项目</w:t>
            </w:r>
          </w:p>
        </w:tc>
      </w:tr>
      <w:tr w14:paraId="7C0D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000" w:type="pct"/>
            <w:noWrap w:val="0"/>
            <w:vAlign w:val="top"/>
          </w:tcPr>
          <w:p w14:paraId="4E3DB294">
            <w:pPr>
              <w:keepNext w:val="0"/>
              <w:keepLines w:val="0"/>
              <w:pageBreakBefore w:val="0"/>
              <w:widowControl w:val="0"/>
              <w:kinsoku/>
              <w:wordWrap/>
              <w:overflowPunct/>
              <w:topLinePunct w:val="0"/>
              <w:autoSpaceDE/>
              <w:autoSpaceDN/>
              <w:bidi w:val="0"/>
              <w:adjustRightInd/>
              <w:snapToGrid/>
              <w:spacing w:line="440" w:lineRule="exact"/>
              <w:ind w:firstLine="498" w:firstLineChars="200"/>
              <w:textAlignment w:val="auto"/>
              <w:rPr>
                <w:rFonts w:hint="eastAsia" w:ascii="宋体" w:hAnsi="宋体" w:eastAsia="方正仿宋_GBK" w:cs="方正仿宋_GBK"/>
                <w:b/>
                <w:bCs/>
                <w:color w:val="auto"/>
                <w:spacing w:val="11"/>
                <w:sz w:val="24"/>
                <w:szCs w:val="24"/>
                <w:highlight w:val="none"/>
                <w:lang w:val="en-US" w:eastAsia="zh-CN"/>
              </w:rPr>
            </w:pPr>
            <w:r>
              <w:rPr>
                <w:rFonts w:hint="eastAsia" w:ascii="宋体" w:hAnsi="宋体" w:eastAsia="方正仿宋_GBK" w:cs="方正仿宋_GBK"/>
                <w:b/>
                <w:bCs/>
                <w:color w:val="auto"/>
                <w:spacing w:val="11"/>
                <w:sz w:val="24"/>
                <w:szCs w:val="24"/>
                <w:highlight w:val="none"/>
                <w:lang w:val="en-US" w:eastAsia="zh-CN"/>
              </w:rPr>
              <w:t>1.</w:t>
            </w:r>
            <w:r>
              <w:rPr>
                <w:rFonts w:hint="eastAsia" w:ascii="宋体" w:hAnsi="宋体" w:eastAsia="方正仿宋_GBK" w:cs="方正仿宋_GBK"/>
                <w:b/>
                <w:bCs/>
                <w:color w:val="auto"/>
                <w:spacing w:val="11"/>
                <w:sz w:val="24"/>
                <w:szCs w:val="24"/>
                <w:highlight w:val="none"/>
              </w:rPr>
              <w:t>“技能照亮前程”培训行动。</w:t>
            </w:r>
            <w:r>
              <w:rPr>
                <w:rFonts w:hint="eastAsia" w:ascii="宋体" w:hAnsi="宋体" w:eastAsia="方正仿宋_GBK" w:cs="方正仿宋_GBK"/>
                <w:b w:val="0"/>
                <w:bCs w:val="0"/>
                <w:color w:val="auto"/>
                <w:spacing w:val="11"/>
                <w:sz w:val="24"/>
                <w:szCs w:val="24"/>
                <w:highlight w:val="none"/>
              </w:rPr>
              <w:t>完善省级职业技能培训系统功能，加强实名制动态管理。</w:t>
            </w:r>
            <w:r>
              <w:rPr>
                <w:rFonts w:hint="eastAsia" w:ascii="宋体" w:hAnsi="宋体" w:eastAsia="方正仿宋_GBK" w:cs="方正仿宋_GBK"/>
                <w:color w:val="auto"/>
                <w:spacing w:val="11"/>
                <w:sz w:val="24"/>
                <w:szCs w:val="24"/>
                <w:highlight w:val="none"/>
              </w:rPr>
              <w:t>突出高校毕业生、</w:t>
            </w:r>
            <w:r>
              <w:rPr>
                <w:rFonts w:hint="eastAsia" w:ascii="宋体" w:hAnsi="宋体" w:eastAsia="方正仿宋_GBK" w:cs="方正仿宋_GBK"/>
                <w:color w:val="auto"/>
                <w:spacing w:val="11"/>
                <w:sz w:val="24"/>
                <w:szCs w:val="24"/>
                <w:highlight w:val="none"/>
                <w:lang w:eastAsia="zh-CN"/>
              </w:rPr>
              <w:t>农民工、</w:t>
            </w:r>
            <w:r>
              <w:rPr>
                <w:rFonts w:hint="eastAsia" w:ascii="宋体" w:hAnsi="宋体" w:eastAsia="方正仿宋_GBK" w:cs="方正仿宋_GBK"/>
                <w:color w:val="auto"/>
                <w:spacing w:val="11"/>
                <w:sz w:val="24"/>
                <w:szCs w:val="24"/>
                <w:highlight w:val="none"/>
              </w:rPr>
              <w:t>退役军人、登记失业人员、就业困难人员</w:t>
            </w:r>
            <w:r>
              <w:rPr>
                <w:rFonts w:hint="eastAsia" w:ascii="宋体" w:hAnsi="宋体" w:eastAsia="方正仿宋_GBK" w:cs="方正仿宋_GBK"/>
                <w:color w:val="auto"/>
                <w:spacing w:val="11"/>
                <w:sz w:val="24"/>
                <w:szCs w:val="24"/>
                <w:highlight w:val="none"/>
                <w:lang w:eastAsia="zh-CN"/>
              </w:rPr>
              <w:t>等</w:t>
            </w:r>
            <w:r>
              <w:rPr>
                <w:rFonts w:hint="eastAsia" w:ascii="宋体" w:hAnsi="宋体" w:eastAsia="方正仿宋_GBK" w:cs="方正仿宋_GBK"/>
                <w:color w:val="auto"/>
                <w:spacing w:val="11"/>
                <w:sz w:val="24"/>
                <w:szCs w:val="24"/>
                <w:highlight w:val="none"/>
              </w:rPr>
              <w:t>重点群体</w:t>
            </w:r>
            <w:r>
              <w:rPr>
                <w:rFonts w:hint="eastAsia" w:ascii="宋体" w:hAnsi="宋体" w:eastAsia="方正仿宋_GBK" w:cs="方正仿宋_GBK"/>
                <w:color w:val="auto"/>
                <w:spacing w:val="11"/>
                <w:sz w:val="24"/>
                <w:szCs w:val="24"/>
                <w:highlight w:val="none"/>
                <w:lang w:eastAsia="zh-CN"/>
              </w:rPr>
              <w:t>，开展</w:t>
            </w:r>
            <w:r>
              <w:rPr>
                <w:rFonts w:hint="eastAsia" w:ascii="宋体" w:hAnsi="宋体" w:eastAsia="方正仿宋_GBK" w:cs="方正仿宋_GBK"/>
                <w:color w:val="auto"/>
                <w:spacing w:val="11"/>
                <w:sz w:val="24"/>
                <w:szCs w:val="24"/>
                <w:highlight w:val="none"/>
              </w:rPr>
              <w:t>技能</w:t>
            </w:r>
            <w:r>
              <w:rPr>
                <w:rFonts w:hint="eastAsia" w:ascii="宋体" w:hAnsi="宋体" w:eastAsia="方正仿宋_GBK" w:cs="方正仿宋_GBK"/>
                <w:color w:val="auto"/>
                <w:spacing w:val="11"/>
                <w:sz w:val="24"/>
                <w:szCs w:val="24"/>
                <w:highlight w:val="none"/>
                <w:lang w:eastAsia="zh-CN"/>
              </w:rPr>
              <w:t>提升</w:t>
            </w:r>
            <w:r>
              <w:rPr>
                <w:rFonts w:hint="eastAsia" w:ascii="宋体" w:hAnsi="宋体" w:eastAsia="方正仿宋_GBK" w:cs="方正仿宋_GBK"/>
                <w:color w:val="auto"/>
                <w:spacing w:val="11"/>
                <w:sz w:val="24"/>
                <w:szCs w:val="24"/>
                <w:highlight w:val="none"/>
              </w:rPr>
              <w:t>培训</w:t>
            </w:r>
            <w:r>
              <w:rPr>
                <w:rFonts w:hint="eastAsia" w:ascii="宋体" w:hAnsi="宋体" w:eastAsia="方正仿宋_GBK" w:cs="方正仿宋_GBK"/>
                <w:color w:val="auto"/>
                <w:spacing w:val="11"/>
                <w:sz w:val="24"/>
                <w:szCs w:val="24"/>
                <w:highlight w:val="none"/>
                <w:lang w:eastAsia="zh-CN"/>
              </w:rPr>
              <w:t>。</w:t>
            </w:r>
            <w:r>
              <w:rPr>
                <w:rFonts w:hint="eastAsia" w:ascii="宋体" w:hAnsi="宋体" w:eastAsia="方正仿宋_GBK" w:cs="方正仿宋_GBK"/>
                <w:color w:val="auto"/>
                <w:spacing w:val="11"/>
                <w:sz w:val="24"/>
                <w:szCs w:val="24"/>
                <w:highlight w:val="none"/>
                <w:lang w:val="en-US" w:eastAsia="zh-CN"/>
              </w:rPr>
              <w:t>支持</w:t>
            </w:r>
            <w:r>
              <w:rPr>
                <w:rFonts w:hint="eastAsia" w:ascii="宋体" w:hAnsi="宋体" w:eastAsia="方正仿宋_GBK" w:cs="方正仿宋_GBK"/>
                <w:color w:val="auto"/>
                <w:spacing w:val="11"/>
                <w:sz w:val="24"/>
                <w:szCs w:val="24"/>
                <w:highlight w:val="none"/>
              </w:rPr>
              <w:t>企业</w:t>
            </w:r>
            <w:r>
              <w:rPr>
                <w:rFonts w:hint="eastAsia" w:ascii="宋体" w:hAnsi="宋体" w:eastAsia="方正仿宋_GBK" w:cs="方正仿宋_GBK"/>
                <w:color w:val="auto"/>
                <w:spacing w:val="11"/>
                <w:sz w:val="24"/>
                <w:szCs w:val="24"/>
                <w:highlight w:val="none"/>
                <w:lang w:eastAsia="zh-CN"/>
              </w:rPr>
              <w:t>大力</w:t>
            </w:r>
            <w:r>
              <w:rPr>
                <w:rFonts w:hint="eastAsia" w:ascii="宋体" w:hAnsi="宋体" w:eastAsia="方正仿宋_GBK" w:cs="方正仿宋_GBK"/>
                <w:color w:val="auto"/>
                <w:spacing w:val="11"/>
                <w:sz w:val="24"/>
                <w:szCs w:val="24"/>
                <w:highlight w:val="none"/>
              </w:rPr>
              <w:t>开展新型学徒</w:t>
            </w:r>
            <w:r>
              <w:rPr>
                <w:rFonts w:hint="eastAsia" w:ascii="宋体" w:hAnsi="宋体" w:eastAsia="方正仿宋_GBK" w:cs="方正仿宋_GBK"/>
                <w:color w:val="auto"/>
                <w:spacing w:val="11"/>
                <w:sz w:val="24"/>
                <w:szCs w:val="24"/>
                <w:highlight w:val="none"/>
                <w:lang w:eastAsia="zh-CN"/>
              </w:rPr>
              <w:t>培训和职工</w:t>
            </w:r>
            <w:r>
              <w:rPr>
                <w:rFonts w:hint="eastAsia" w:ascii="宋体" w:hAnsi="宋体" w:eastAsia="方正仿宋_GBK" w:cs="方正仿宋_GBK"/>
                <w:color w:val="auto"/>
                <w:spacing w:val="11"/>
                <w:sz w:val="24"/>
                <w:szCs w:val="24"/>
                <w:highlight w:val="none"/>
              </w:rPr>
              <w:t>培训，强化岗位核心技能、高技能人才等培训。开展青年技能提升行动、农民工康养服务技能提升行动、低空经济技能人才培育行动、新能源汽车技能就业行动、人工智能技术技能提升行动等专项培训</w:t>
            </w:r>
            <w:r>
              <w:rPr>
                <w:rFonts w:hint="eastAsia" w:ascii="宋体" w:hAnsi="宋体" w:eastAsia="方正仿宋_GBK" w:cs="方正仿宋_GBK"/>
                <w:b w:val="0"/>
                <w:bCs w:val="0"/>
                <w:color w:val="auto"/>
                <w:spacing w:val="11"/>
                <w:sz w:val="24"/>
                <w:szCs w:val="24"/>
                <w:highlight w:val="none"/>
                <w:lang w:eastAsia="zh-CN"/>
              </w:rPr>
              <w:t>。“十五五”期间，全省开展补贴性职业技能培训</w:t>
            </w:r>
            <w:r>
              <w:rPr>
                <w:rFonts w:hint="eastAsia" w:ascii="宋体" w:hAnsi="宋体" w:eastAsia="方正仿宋_GBK" w:cs="方正仿宋_GBK"/>
                <w:b w:val="0"/>
                <w:bCs w:val="0"/>
                <w:color w:val="auto"/>
                <w:spacing w:val="11"/>
                <w:sz w:val="24"/>
                <w:szCs w:val="24"/>
                <w:highlight w:val="none"/>
                <w:lang w:val="en-US" w:eastAsia="zh-CN"/>
              </w:rPr>
              <w:t>200万人次以上，</w:t>
            </w:r>
            <w:r>
              <w:rPr>
                <w:rFonts w:hint="eastAsia" w:ascii="宋体" w:hAnsi="宋体" w:eastAsia="方正仿宋_GBK" w:cs="方正仿宋_GBK"/>
                <w:color w:val="auto"/>
                <w:spacing w:val="11"/>
                <w:sz w:val="24"/>
                <w:szCs w:val="24"/>
                <w:highlight w:val="none"/>
              </w:rPr>
              <w:t>每年</w:t>
            </w:r>
            <w:r>
              <w:rPr>
                <w:rFonts w:hint="eastAsia" w:ascii="宋体" w:hAnsi="宋体" w:eastAsia="方正仿宋_GBK" w:cs="方正仿宋_GBK"/>
                <w:color w:val="auto"/>
                <w:spacing w:val="11"/>
                <w:sz w:val="24"/>
                <w:szCs w:val="24"/>
                <w:highlight w:val="none"/>
                <w:lang w:eastAsia="zh-CN"/>
              </w:rPr>
              <w:t>重点产业培训率不低于</w:t>
            </w:r>
            <w:r>
              <w:rPr>
                <w:rFonts w:hint="eastAsia" w:ascii="宋体" w:hAnsi="宋体" w:eastAsia="方正仿宋_GBK" w:cs="方正仿宋_GBK"/>
                <w:color w:val="auto"/>
                <w:spacing w:val="11"/>
                <w:sz w:val="24"/>
                <w:szCs w:val="24"/>
                <w:highlight w:val="none"/>
              </w:rPr>
              <w:t>60%</w:t>
            </w:r>
            <w:r>
              <w:rPr>
                <w:rFonts w:hint="eastAsia" w:ascii="宋体" w:hAnsi="宋体" w:eastAsia="方正仿宋_GBK" w:cs="方正仿宋_GBK"/>
                <w:color w:val="auto"/>
                <w:spacing w:val="11"/>
                <w:sz w:val="24"/>
                <w:szCs w:val="24"/>
                <w:highlight w:val="none"/>
                <w:lang w:val="en-US" w:eastAsia="zh-CN"/>
              </w:rPr>
              <w:t>。</w:t>
            </w:r>
          </w:p>
          <w:p w14:paraId="44E4B7ED">
            <w:pPr>
              <w:keepNext w:val="0"/>
              <w:keepLines w:val="0"/>
              <w:pageBreakBefore w:val="0"/>
              <w:widowControl w:val="0"/>
              <w:kinsoku/>
              <w:wordWrap/>
              <w:overflowPunct/>
              <w:topLinePunct w:val="0"/>
              <w:autoSpaceDE/>
              <w:autoSpaceDN/>
              <w:bidi w:val="0"/>
              <w:adjustRightInd/>
              <w:snapToGrid/>
              <w:spacing w:line="440" w:lineRule="exact"/>
              <w:ind w:firstLine="498" w:firstLineChars="200"/>
              <w:textAlignment w:val="auto"/>
              <w:rPr>
                <w:rFonts w:hint="eastAsia" w:ascii="宋体" w:hAnsi="宋体" w:eastAsia="方正仿宋_GBK" w:cs="方正仿宋_GBK"/>
                <w:color w:val="auto"/>
                <w:spacing w:val="11"/>
                <w:sz w:val="24"/>
                <w:szCs w:val="24"/>
                <w:highlight w:val="none"/>
                <w:lang w:val="en-US" w:eastAsia="zh-CN"/>
              </w:rPr>
            </w:pPr>
            <w:r>
              <w:rPr>
                <w:rFonts w:hint="eastAsia" w:ascii="宋体" w:hAnsi="宋体" w:eastAsia="方正仿宋_GBK" w:cs="方正仿宋_GBK"/>
                <w:b/>
                <w:bCs/>
                <w:color w:val="auto"/>
                <w:spacing w:val="11"/>
                <w:sz w:val="24"/>
                <w:szCs w:val="24"/>
                <w:highlight w:val="none"/>
                <w:lang w:val="en-US" w:eastAsia="zh-CN"/>
              </w:rPr>
              <w:t>2</w:t>
            </w:r>
            <w:r>
              <w:rPr>
                <w:rFonts w:hint="eastAsia" w:ascii="宋体" w:hAnsi="宋体" w:eastAsia="方正仿宋_GBK" w:cs="方正仿宋_GBK"/>
                <w:b/>
                <w:bCs/>
                <w:color w:val="auto"/>
                <w:spacing w:val="11"/>
                <w:sz w:val="24"/>
                <w:szCs w:val="24"/>
                <w:highlight w:val="none"/>
              </w:rPr>
              <w:t>.优质职业培训载体建设计划。</w:t>
            </w:r>
            <w:r>
              <w:rPr>
                <w:rFonts w:hint="eastAsia" w:ascii="宋体" w:hAnsi="宋体" w:eastAsia="方正仿宋_GBK" w:cs="方正仿宋_GBK"/>
                <w:color w:val="auto"/>
                <w:spacing w:val="11"/>
                <w:sz w:val="24"/>
                <w:szCs w:val="24"/>
                <w:highlight w:val="none"/>
              </w:rPr>
              <w:t>加强高技能人才培训基地、技能大师工作室、职业院校、技工院校、职业培训机构和行业企业等培训载体建设，</w:t>
            </w:r>
            <w:r>
              <w:rPr>
                <w:rFonts w:hint="eastAsia" w:ascii="宋体" w:hAnsi="宋体" w:eastAsia="方正仿宋_GBK" w:cs="方正仿宋_GBK"/>
                <w:color w:val="auto"/>
                <w:spacing w:val="11"/>
                <w:sz w:val="24"/>
                <w:szCs w:val="24"/>
                <w:highlight w:val="none"/>
                <w:lang w:val="en-US"/>
              </w:rPr>
              <w:t>鼓励</w:t>
            </w:r>
            <w:r>
              <w:rPr>
                <w:rFonts w:hint="eastAsia" w:ascii="宋体" w:hAnsi="宋体" w:eastAsia="方正仿宋_GBK" w:cs="方正仿宋_GBK"/>
                <w:color w:val="auto"/>
                <w:spacing w:val="11"/>
                <w:sz w:val="24"/>
                <w:szCs w:val="24"/>
                <w:highlight w:val="none"/>
              </w:rPr>
              <w:t>各类企业建立职工培训中心，鼓励发展跨区域、跨行业、跨企业的技能大师工作室联盟。组织国家级、省级技能大师工作室带头人交流活动。开展民办职业培训学校等级评定工作。</w:t>
            </w:r>
            <w:r>
              <w:rPr>
                <w:rFonts w:hint="eastAsia" w:ascii="宋体" w:hAnsi="宋体" w:eastAsia="方正仿宋_GBK" w:cs="方正仿宋_GBK"/>
                <w:sz w:val="24"/>
                <w:szCs w:val="24"/>
                <w:lang w:eastAsia="zh-CN"/>
              </w:rPr>
              <w:t>“十五五”期间，全省建设</w:t>
            </w:r>
            <w:r>
              <w:rPr>
                <w:rFonts w:hint="eastAsia" w:ascii="宋体" w:hAnsi="宋体" w:eastAsia="方正仿宋_GBK" w:cs="方正仿宋_GBK"/>
                <w:sz w:val="24"/>
                <w:szCs w:val="24"/>
                <w:lang w:val="en-US" w:eastAsia="zh-CN"/>
              </w:rPr>
              <w:t>10个左右省级高技能人才培训基地。</w:t>
            </w:r>
          </w:p>
          <w:p w14:paraId="5C56589F">
            <w:pPr>
              <w:keepNext w:val="0"/>
              <w:keepLines w:val="0"/>
              <w:pageBreakBefore w:val="0"/>
              <w:widowControl w:val="0"/>
              <w:kinsoku/>
              <w:wordWrap/>
              <w:overflowPunct/>
              <w:topLinePunct w:val="0"/>
              <w:autoSpaceDE/>
              <w:autoSpaceDN/>
              <w:bidi w:val="0"/>
              <w:adjustRightInd/>
              <w:snapToGrid/>
              <w:spacing w:line="440" w:lineRule="exact"/>
              <w:ind w:firstLine="498" w:firstLineChars="200"/>
              <w:textAlignment w:val="auto"/>
              <w:rPr>
                <w:rFonts w:hint="eastAsia" w:ascii="宋体" w:hAnsi="宋体" w:eastAsia="方正仿宋_GBK" w:cs="方正仿宋_GBK"/>
                <w:color w:val="auto"/>
                <w:spacing w:val="11"/>
                <w:sz w:val="24"/>
                <w:szCs w:val="24"/>
                <w:highlight w:val="none"/>
              </w:rPr>
            </w:pPr>
            <w:r>
              <w:rPr>
                <w:rFonts w:hint="eastAsia" w:ascii="宋体" w:hAnsi="宋体" w:eastAsia="方正仿宋_GBK" w:cs="方正仿宋_GBK"/>
                <w:b/>
                <w:bCs/>
                <w:color w:val="auto"/>
                <w:spacing w:val="11"/>
                <w:sz w:val="24"/>
                <w:szCs w:val="24"/>
                <w:highlight w:val="none"/>
                <w:lang w:val="en-US" w:eastAsia="zh-CN"/>
              </w:rPr>
              <w:t>3</w:t>
            </w:r>
            <w:r>
              <w:rPr>
                <w:rFonts w:hint="eastAsia" w:ascii="宋体" w:hAnsi="宋体" w:eastAsia="方正仿宋_GBK" w:cs="方正仿宋_GBK"/>
                <w:b/>
                <w:bCs/>
                <w:color w:val="auto"/>
                <w:spacing w:val="11"/>
                <w:sz w:val="24"/>
                <w:szCs w:val="24"/>
                <w:highlight w:val="none"/>
              </w:rPr>
              <w:t>.公共实训基地建设项目。</w:t>
            </w:r>
            <w:r>
              <w:rPr>
                <w:rFonts w:hint="eastAsia" w:ascii="宋体" w:hAnsi="宋体" w:eastAsia="方正仿宋_GBK" w:cs="方正仿宋_GBK"/>
                <w:color w:val="auto"/>
                <w:spacing w:val="11"/>
                <w:sz w:val="24"/>
                <w:szCs w:val="24"/>
                <w:highlight w:val="none"/>
              </w:rPr>
              <w:t>立足产业、区位、政策资源禀赋，科学合理谋划项目布局，突出基地提升劳动者技能、促进就业增收、服务</w:t>
            </w:r>
            <w:r>
              <w:rPr>
                <w:rFonts w:hint="eastAsia" w:ascii="宋体" w:hAnsi="宋体" w:eastAsia="方正仿宋_GBK" w:cs="方正仿宋_GBK"/>
                <w:color w:val="auto"/>
                <w:spacing w:val="11"/>
                <w:sz w:val="24"/>
                <w:szCs w:val="24"/>
                <w:highlight w:val="none"/>
                <w:lang w:eastAsia="zh-CN"/>
              </w:rPr>
              <w:t>乡村振兴和</w:t>
            </w:r>
            <w:r>
              <w:rPr>
                <w:rFonts w:hint="eastAsia" w:ascii="宋体" w:hAnsi="宋体" w:eastAsia="方正仿宋_GBK" w:cs="方正仿宋_GBK"/>
                <w:color w:val="auto"/>
                <w:spacing w:val="11"/>
                <w:sz w:val="24"/>
                <w:szCs w:val="24"/>
                <w:highlight w:val="none"/>
              </w:rPr>
              <w:t>产业发展、辐射周边区域等功能作用。建立公共实训基地运营评价和考核评估体系，定期开展培训评价。支持符合条件的各级人社部门申报公共实训基地建设项目。</w:t>
            </w:r>
            <w:r>
              <w:rPr>
                <w:rFonts w:hint="eastAsia" w:ascii="宋体" w:hAnsi="宋体" w:eastAsia="方正仿宋_GBK" w:cs="方正仿宋_GBK"/>
                <w:color w:val="auto"/>
                <w:spacing w:val="11"/>
                <w:sz w:val="24"/>
                <w:szCs w:val="24"/>
                <w:highlight w:val="none"/>
                <w:lang w:eastAsia="zh-CN"/>
              </w:rPr>
              <w:t>“十五五”期间，</w:t>
            </w:r>
            <w:r>
              <w:rPr>
                <w:rFonts w:hint="eastAsia" w:ascii="宋体" w:hAnsi="宋体" w:eastAsia="方正仿宋_GBK" w:cs="方正仿宋_GBK"/>
                <w:color w:val="auto"/>
                <w:spacing w:val="11"/>
                <w:sz w:val="24"/>
                <w:szCs w:val="24"/>
                <w:highlight w:val="none"/>
              </w:rPr>
              <w:t>全省新建基地5个左右，其中州（市）级2个，县（市、区）级3个。</w:t>
            </w:r>
          </w:p>
          <w:p w14:paraId="211E3954">
            <w:pPr>
              <w:pStyle w:val="6"/>
              <w:keepNext w:val="0"/>
              <w:keepLines w:val="0"/>
              <w:pageBreakBefore w:val="0"/>
              <w:widowControl w:val="0"/>
              <w:kinsoku/>
              <w:wordWrap/>
              <w:overflowPunct/>
              <w:topLinePunct w:val="0"/>
              <w:autoSpaceDE/>
              <w:autoSpaceDN/>
              <w:bidi w:val="0"/>
              <w:adjustRightInd/>
              <w:snapToGrid/>
              <w:spacing w:afterAutospacing="0" w:line="440" w:lineRule="exact"/>
              <w:ind w:firstLine="454" w:firstLineChars="200"/>
              <w:textAlignment w:val="auto"/>
              <w:rPr>
                <w:rFonts w:ascii="宋体" w:hAnsi="宋体"/>
                <w:color w:val="auto"/>
                <w:highlight w:val="none"/>
              </w:rPr>
            </w:pPr>
            <w:r>
              <w:rPr>
                <w:rFonts w:hint="eastAsia" w:ascii="宋体" w:hAnsi="宋体" w:eastAsia="方正仿宋_GBK" w:cs="方正仿宋_GBK"/>
                <w:b/>
                <w:bCs/>
                <w:color w:val="auto"/>
                <w:highlight w:val="none"/>
                <w:lang w:val="en-US" w:eastAsia="zh-CN"/>
              </w:rPr>
              <w:t>4</w:t>
            </w:r>
            <w:r>
              <w:rPr>
                <w:rFonts w:hint="eastAsia" w:ascii="宋体" w:hAnsi="宋体" w:eastAsia="方正仿宋_GBK" w:cs="方正仿宋_GBK"/>
                <w:b/>
                <w:bCs/>
                <w:color w:val="auto"/>
                <w:highlight w:val="none"/>
              </w:rPr>
              <w:t>.</w:t>
            </w:r>
            <w:r>
              <w:rPr>
                <w:rFonts w:hint="eastAsia" w:ascii="宋体" w:hAnsi="宋体" w:eastAsia="方正仿宋_GBK" w:cs="方正仿宋_GBK"/>
                <w:b/>
                <w:bCs/>
                <w:color w:val="auto"/>
                <w:spacing w:val="11"/>
                <w:szCs w:val="24"/>
                <w:highlight w:val="none"/>
              </w:rPr>
              <w:t>技能竞赛品牌提升工程。</w:t>
            </w:r>
            <w:r>
              <w:rPr>
                <w:rFonts w:hint="eastAsia" w:ascii="宋体" w:hAnsi="宋体" w:eastAsia="方正仿宋_GBK" w:cs="方正仿宋_GBK"/>
                <w:color w:val="auto"/>
                <w:spacing w:val="11"/>
                <w:szCs w:val="24"/>
                <w:highlight w:val="none"/>
              </w:rPr>
              <w:t>开展“职业技能竞赛季”活动，组织举办全省职业技能大赛，加强世界技能大赛暨全国技能大赛云南省级集训单位建设，每届（2年）建设30个省级集训单位。鼓励企业、院校等广泛开展技能竞赛、比武活动，积极推动竞赛成果转化。加强竞赛专业队伍建设，加大专家、教练、裁判和梯队选手的培养储备，打造竞赛优势项目。</w:t>
            </w:r>
          </w:p>
        </w:tc>
      </w:tr>
    </w:tbl>
    <w:p w14:paraId="591A912F">
      <w:pPr>
        <w:pStyle w:val="3"/>
        <w:keepNext w:val="0"/>
        <w:keepLines w:val="0"/>
        <w:pageBreakBefore w:val="0"/>
        <w:widowControl w:val="0"/>
        <w:tabs>
          <w:tab w:val="left" w:pos="0"/>
        </w:tabs>
        <w:kinsoku/>
        <w:wordWrap/>
        <w:overflowPunct/>
        <w:topLinePunct w:val="0"/>
        <w:autoSpaceDE/>
        <w:autoSpaceDN/>
        <w:bidi w:val="0"/>
        <w:adjustRightInd/>
        <w:snapToGrid/>
        <w:spacing w:before="156" w:beforeLines="50" w:after="156" w:afterLines="50" w:line="600" w:lineRule="exact"/>
        <w:jc w:val="center"/>
        <w:textAlignment w:val="auto"/>
        <w:rPr>
          <w:rFonts w:hint="default" w:ascii="宋体" w:hAnsi="宋体" w:eastAsia="方正楷体_GBK"/>
          <w:bCs w:val="0"/>
          <w:color w:val="auto"/>
          <w:kern w:val="2"/>
          <w:sz w:val="32"/>
          <w:szCs w:val="32"/>
          <w:highlight w:val="none"/>
        </w:rPr>
      </w:pPr>
      <w:bookmarkStart w:id="157" w:name="_Toc758956141"/>
      <w:bookmarkStart w:id="158" w:name="_Toc16550"/>
      <w:bookmarkStart w:id="159" w:name="_Toc1659"/>
      <w:bookmarkStart w:id="160" w:name="_Toc2112545054"/>
      <w:bookmarkStart w:id="161" w:name="_Toc8023"/>
      <w:bookmarkStart w:id="162" w:name="_Toc21264"/>
      <w:bookmarkStart w:id="163" w:name="_Toc29409"/>
      <w:bookmarkStart w:id="164" w:name="_Toc24464"/>
      <w:bookmarkStart w:id="165" w:name="_Toc14512243"/>
      <w:bookmarkStart w:id="166" w:name="_Toc3458"/>
      <w:r>
        <w:rPr>
          <w:rFonts w:ascii="宋体" w:hAnsi="宋体" w:eastAsia="方正楷体_GBK"/>
          <w:bCs w:val="0"/>
          <w:color w:val="auto"/>
          <w:kern w:val="2"/>
          <w:sz w:val="32"/>
          <w:szCs w:val="32"/>
          <w:highlight w:val="none"/>
        </w:rPr>
        <w:t>第二节  建强专业技术人才队伍</w:t>
      </w:r>
      <w:bookmarkEnd w:id="157"/>
      <w:bookmarkEnd w:id="158"/>
      <w:bookmarkEnd w:id="159"/>
      <w:bookmarkEnd w:id="160"/>
      <w:bookmarkEnd w:id="161"/>
    </w:p>
    <w:p w14:paraId="07955D37">
      <w:pPr>
        <w:keepNext w:val="0"/>
        <w:keepLines w:val="0"/>
        <w:pageBreakBefore w:val="0"/>
        <w:widowControl w:val="0"/>
        <w:kinsoku/>
        <w:wordWrap/>
        <w:overflowPunct/>
        <w:topLinePunct w:val="0"/>
        <w:autoSpaceDE/>
        <w:autoSpaceDN/>
        <w:bidi w:val="0"/>
        <w:adjustRightInd/>
        <w:snapToGrid/>
        <w:spacing w:line="660" w:lineRule="exact"/>
        <w:ind w:firstLine="614" w:firstLineChars="200"/>
        <w:textAlignment w:val="auto"/>
        <w:rPr>
          <w:rFonts w:hint="eastAsia" w:ascii="宋体" w:hAnsi="宋体" w:eastAsia="方正仿宋_GBK" w:cs="方正仿宋_GBK"/>
          <w:color w:val="auto"/>
          <w:sz w:val="32"/>
          <w:szCs w:val="32"/>
          <w:highlight w:val="none"/>
          <w:shd w:val="clear" w:color="auto" w:fill="FFFFFF"/>
          <w:lang w:eastAsia="zh-CN"/>
        </w:rPr>
      </w:pPr>
      <w:r>
        <w:rPr>
          <w:rFonts w:hint="eastAsia" w:ascii="宋体" w:hAnsi="宋体" w:eastAsia="方正仿宋_GBK" w:cs="方正仿宋_GBK"/>
          <w:b/>
          <w:bCs/>
          <w:color w:val="auto"/>
          <w:sz w:val="32"/>
          <w:szCs w:val="32"/>
          <w:highlight w:val="none"/>
          <w:shd w:val="clear" w:color="auto" w:fill="FFFFFF"/>
        </w:rPr>
        <w:t>深化体制机制改革。</w:t>
      </w:r>
      <w:r>
        <w:rPr>
          <w:rFonts w:hint="eastAsia" w:ascii="宋体" w:hAnsi="宋体" w:eastAsia="方正仿宋_GBK" w:cs="方正仿宋_GBK"/>
          <w:color w:val="auto"/>
          <w:sz w:val="32"/>
          <w:szCs w:val="32"/>
          <w:highlight w:val="none"/>
        </w:rPr>
        <w:t>完善人才流动、评价、</w:t>
      </w:r>
      <w:r>
        <w:rPr>
          <w:rFonts w:hint="eastAsia" w:ascii="宋体" w:hAnsi="宋体" w:eastAsia="方正仿宋_GBK" w:cs="方正仿宋_GBK"/>
          <w:color w:val="auto"/>
          <w:sz w:val="32"/>
          <w:szCs w:val="32"/>
          <w:highlight w:val="none"/>
          <w:lang w:eastAsia="zh-CN"/>
        </w:rPr>
        <w:t>使用、</w:t>
      </w:r>
      <w:r>
        <w:rPr>
          <w:rFonts w:hint="eastAsia" w:ascii="宋体" w:hAnsi="宋体" w:eastAsia="方正仿宋_GBK" w:cs="方正仿宋_GBK"/>
          <w:color w:val="auto"/>
          <w:sz w:val="32"/>
          <w:szCs w:val="32"/>
          <w:highlight w:val="none"/>
        </w:rPr>
        <w:t>激励机制，推行“综合授权+负面清单”模式，赋予用人单位更大自主权，畅通高校、科研院所等企事业单位间人才交流通道。深化职称和职业资格制度改革，</w:t>
      </w:r>
      <w:r>
        <w:rPr>
          <w:rFonts w:hint="eastAsia" w:ascii="宋体" w:hAnsi="宋体" w:eastAsia="方正仿宋_GBK" w:cs="方正仿宋_GBK"/>
          <w:color w:val="auto"/>
          <w:sz w:val="32"/>
          <w:szCs w:val="32"/>
          <w:highlight w:val="none"/>
          <w:shd w:val="clear" w:color="auto" w:fill="FFFFFF"/>
        </w:rPr>
        <w:t>建立市场化多元化评价体系</w:t>
      </w:r>
      <w:r>
        <w:rPr>
          <w:rFonts w:hint="eastAsia" w:ascii="宋体" w:hAnsi="宋体" w:eastAsia="方正仿宋_GBK" w:cs="方正仿宋_GBK"/>
          <w:color w:val="auto"/>
          <w:sz w:val="32"/>
          <w:szCs w:val="32"/>
          <w:highlight w:val="none"/>
        </w:rPr>
        <w:t>，完善以创新能力、质量、实效、贡献为导向的职称评价标准</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sz w:val="32"/>
          <w:szCs w:val="32"/>
          <w:highlight w:val="none"/>
          <w:lang w:eastAsia="zh-CN"/>
        </w:rPr>
        <w:t>根据行业需求新增</w:t>
      </w:r>
      <w:r>
        <w:rPr>
          <w:rFonts w:hint="eastAsia" w:ascii="宋体" w:hAnsi="宋体" w:eastAsia="方正仿宋_GBK" w:cs="方正仿宋_GBK"/>
          <w:color w:val="auto"/>
          <w:sz w:val="32"/>
          <w:szCs w:val="32"/>
          <w:highlight w:val="none"/>
        </w:rPr>
        <w:t>新业态、新职业职称评审专业</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推动职业资格与职称衔接互认</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shd w:val="clear" w:color="auto" w:fill="FFFFFF"/>
        </w:rPr>
        <w:t>以高校、科研院所、科技领军企业等人才密集单位为依托</w:t>
      </w:r>
      <w:r>
        <w:rPr>
          <w:rFonts w:hint="eastAsia" w:ascii="宋体" w:hAnsi="宋体" w:eastAsia="方正仿宋_GBK" w:cs="方正仿宋_GBK"/>
          <w:color w:val="auto"/>
          <w:sz w:val="32"/>
          <w:szCs w:val="32"/>
          <w:highlight w:val="none"/>
          <w:shd w:val="clear" w:color="auto" w:fill="FFFFFF"/>
          <w:lang w:eastAsia="zh-CN"/>
        </w:rPr>
        <w:t>，</w:t>
      </w:r>
      <w:r>
        <w:rPr>
          <w:rFonts w:hint="eastAsia" w:ascii="宋体" w:hAnsi="宋体" w:eastAsia="方正仿宋_GBK" w:cs="方正仿宋_GBK"/>
          <w:color w:val="auto"/>
          <w:sz w:val="32"/>
          <w:szCs w:val="32"/>
          <w:highlight w:val="none"/>
          <w:shd w:val="clear" w:color="auto" w:fill="FFFFFF"/>
        </w:rPr>
        <w:t>推进专业技术人才管理服务改革试点</w:t>
      </w:r>
      <w:r>
        <w:rPr>
          <w:rFonts w:hint="eastAsia" w:ascii="宋体" w:hAnsi="宋体" w:eastAsia="方正仿宋_GBK" w:cs="方正仿宋_GBK"/>
          <w:color w:val="auto"/>
          <w:sz w:val="32"/>
          <w:szCs w:val="32"/>
          <w:highlight w:val="none"/>
          <w:shd w:val="clear" w:color="auto" w:fill="FFFFFF"/>
          <w:lang w:eastAsia="zh-CN"/>
        </w:rPr>
        <w:t>。</w:t>
      </w:r>
      <w:r>
        <w:rPr>
          <w:rFonts w:hint="eastAsia" w:ascii="宋体" w:hAnsi="宋体" w:eastAsia="方正仿宋_GBK" w:cs="方正仿宋_GBK"/>
          <w:color w:val="auto"/>
          <w:sz w:val="32"/>
          <w:szCs w:val="32"/>
          <w:highlight w:val="none"/>
        </w:rPr>
        <w:t>完善重点领域、产业、企业人才保障服务清单，探索“特色产业+重点区域+专业人才”点单式服务模式</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shd w:val="clear" w:color="auto" w:fill="FFFFFF"/>
        </w:rPr>
        <w:t>组织开展“组团式”专家服务基层活动</w:t>
      </w:r>
      <w:r>
        <w:rPr>
          <w:rFonts w:hint="eastAsia" w:ascii="宋体" w:hAnsi="宋体" w:eastAsia="方正仿宋_GBK" w:cs="方正仿宋_GBK"/>
          <w:color w:val="auto"/>
          <w:sz w:val="32"/>
          <w:szCs w:val="32"/>
          <w:highlight w:val="none"/>
          <w:shd w:val="clear" w:color="auto" w:fill="FFFFFF"/>
          <w:lang w:eastAsia="zh-CN"/>
        </w:rPr>
        <w:t>。</w:t>
      </w:r>
    </w:p>
    <w:p w14:paraId="0C4155AA">
      <w:pPr>
        <w:keepNext w:val="0"/>
        <w:keepLines w:val="0"/>
        <w:pageBreakBefore w:val="0"/>
        <w:widowControl w:val="0"/>
        <w:kinsoku/>
        <w:wordWrap/>
        <w:overflowPunct/>
        <w:topLinePunct w:val="0"/>
        <w:autoSpaceDE/>
        <w:autoSpaceDN/>
        <w:bidi w:val="0"/>
        <w:adjustRightInd/>
        <w:snapToGrid/>
        <w:spacing w:line="660" w:lineRule="exact"/>
        <w:ind w:firstLine="614" w:firstLineChars="200"/>
        <w:textAlignment w:val="auto"/>
        <w:rPr>
          <w:rFonts w:ascii="宋体" w:hAnsi="宋体" w:eastAsia="方正仿宋_GBK" w:cs="方正仿宋_GBK"/>
          <w:color w:val="auto"/>
          <w:sz w:val="32"/>
          <w:szCs w:val="32"/>
          <w:highlight w:val="none"/>
          <w:shd w:val="clear" w:color="auto" w:fill="FFFFFF"/>
        </w:rPr>
      </w:pPr>
      <w:r>
        <w:rPr>
          <w:rFonts w:hint="eastAsia" w:ascii="宋体" w:hAnsi="宋体" w:eastAsia="方正仿宋_GBK" w:cs="方正仿宋_GBK"/>
          <w:b/>
          <w:bCs/>
          <w:color w:val="auto"/>
          <w:sz w:val="32"/>
          <w:szCs w:val="32"/>
          <w:highlight w:val="none"/>
          <w:shd w:val="clear" w:color="auto" w:fill="FFFFFF"/>
        </w:rPr>
        <w:t>培育引进高层次人才。</w:t>
      </w:r>
      <w:r>
        <w:rPr>
          <w:rFonts w:hint="eastAsia" w:ascii="宋体" w:hAnsi="宋体" w:eastAsia="方正仿宋_GBK" w:cs="方正仿宋_GBK"/>
          <w:color w:val="auto"/>
          <w:sz w:val="32"/>
          <w:szCs w:val="32"/>
          <w:highlight w:val="none"/>
        </w:rPr>
        <w:t>加强急需紧缺、高层次人才</w:t>
      </w:r>
      <w:r>
        <w:rPr>
          <w:rFonts w:hint="eastAsia" w:ascii="宋体" w:hAnsi="宋体" w:eastAsia="方正仿宋_GBK" w:cs="方正仿宋_GBK"/>
          <w:color w:val="auto"/>
          <w:sz w:val="32"/>
          <w:szCs w:val="32"/>
          <w:highlight w:val="none"/>
          <w:lang w:val="en-US" w:eastAsia="zh-CN"/>
        </w:rPr>
        <w:t>选拔</w:t>
      </w:r>
      <w:r>
        <w:rPr>
          <w:rFonts w:hint="eastAsia" w:ascii="宋体" w:hAnsi="宋体" w:eastAsia="方正仿宋_GBK" w:cs="方正仿宋_GBK"/>
          <w:color w:val="auto"/>
          <w:sz w:val="32"/>
          <w:szCs w:val="32"/>
          <w:highlight w:val="none"/>
        </w:rPr>
        <w:t>培养，优化实施政府特殊津贴制度，充实重点领域人才库。实施“彩云博士后计划”，大力培育和吸引博士后拔尖创新人才</w:t>
      </w:r>
      <w:r>
        <w:rPr>
          <w:rFonts w:hint="eastAsia" w:ascii="宋体" w:hAnsi="宋体" w:eastAsia="方正仿宋_GBK" w:cs="方正仿宋_GBK"/>
          <w:color w:val="auto"/>
          <w:sz w:val="32"/>
          <w:szCs w:val="32"/>
          <w:highlight w:val="none"/>
          <w:lang w:eastAsia="zh-CN"/>
        </w:rPr>
        <w:t>。吸引</w:t>
      </w:r>
      <w:r>
        <w:rPr>
          <w:rFonts w:hint="eastAsia" w:ascii="宋体" w:hAnsi="宋体" w:eastAsia="方正仿宋_GBK" w:cs="方正仿宋_GBK"/>
          <w:color w:val="auto"/>
          <w:sz w:val="32"/>
          <w:szCs w:val="32"/>
          <w:highlight w:val="none"/>
          <w:lang w:val="en-US" w:eastAsia="zh-CN"/>
        </w:rPr>
        <w:t>优秀</w:t>
      </w:r>
      <w:r>
        <w:rPr>
          <w:rFonts w:hint="eastAsia" w:ascii="宋体" w:hAnsi="宋体" w:eastAsia="方正仿宋_GBK" w:cs="方正仿宋_GBK"/>
          <w:color w:val="auto"/>
          <w:sz w:val="32"/>
          <w:szCs w:val="32"/>
          <w:highlight w:val="none"/>
        </w:rPr>
        <w:t>留学人员来滇</w:t>
      </w:r>
      <w:r>
        <w:rPr>
          <w:rFonts w:hint="eastAsia" w:ascii="宋体" w:hAnsi="宋体" w:eastAsia="方正仿宋_GBK" w:cs="方正仿宋_GBK"/>
          <w:color w:val="auto"/>
          <w:sz w:val="32"/>
          <w:szCs w:val="32"/>
          <w:highlight w:val="none"/>
          <w:lang w:eastAsia="zh-CN"/>
        </w:rPr>
        <w:t>就业</w:t>
      </w:r>
      <w:r>
        <w:rPr>
          <w:rFonts w:hint="eastAsia" w:ascii="宋体" w:hAnsi="宋体" w:eastAsia="方正仿宋_GBK" w:cs="方正仿宋_GBK"/>
          <w:color w:val="auto"/>
          <w:sz w:val="32"/>
          <w:szCs w:val="32"/>
          <w:highlight w:val="none"/>
        </w:rPr>
        <w:t>创业</w:t>
      </w:r>
      <w:r>
        <w:rPr>
          <w:rFonts w:hint="eastAsia" w:ascii="宋体" w:hAnsi="宋体" w:eastAsia="方正仿宋_GBK" w:cs="方正仿宋_GBK"/>
          <w:color w:val="auto"/>
          <w:sz w:val="32"/>
          <w:szCs w:val="32"/>
          <w:highlight w:val="none"/>
          <w:lang w:eastAsia="zh-CN"/>
        </w:rPr>
        <w:t>，推行回国一站式服务</w:t>
      </w:r>
      <w:r>
        <w:rPr>
          <w:rFonts w:hint="eastAsia" w:ascii="宋体" w:hAnsi="宋体" w:eastAsia="方正仿宋_GBK" w:cs="方正仿宋_GBK"/>
          <w:color w:val="auto"/>
          <w:sz w:val="32"/>
          <w:szCs w:val="32"/>
          <w:highlight w:val="none"/>
        </w:rPr>
        <w:t>。</w:t>
      </w:r>
      <w:r>
        <w:rPr>
          <w:rFonts w:hint="eastAsia" w:ascii="宋体" w:hAnsi="宋体" w:eastAsia="方正仿宋_GBK" w:cs="方正仿宋_GBK"/>
          <w:color w:val="auto"/>
          <w:sz w:val="32"/>
          <w:szCs w:val="32"/>
          <w:highlight w:val="none"/>
          <w:shd w:val="clear" w:color="auto" w:fill="FFFFFF"/>
        </w:rPr>
        <w:t>开展大规模知识更新继续教育，聚焦高原特色农业</w:t>
      </w:r>
      <w:r>
        <w:rPr>
          <w:rFonts w:hint="eastAsia" w:ascii="宋体" w:hAnsi="宋体" w:eastAsia="方正仿宋_GBK" w:cs="方正仿宋_GBK"/>
          <w:color w:val="auto"/>
          <w:sz w:val="32"/>
          <w:szCs w:val="32"/>
          <w:highlight w:val="none"/>
          <w:shd w:val="clear" w:color="auto" w:fill="FFFFFF"/>
          <w:lang w:eastAsia="zh-CN"/>
        </w:rPr>
        <w:t>、</w:t>
      </w:r>
      <w:r>
        <w:rPr>
          <w:rFonts w:hint="eastAsia" w:ascii="宋体" w:hAnsi="宋体" w:eastAsia="方正仿宋_GBK" w:cs="方正仿宋_GBK"/>
          <w:color w:val="auto"/>
          <w:sz w:val="32"/>
          <w:szCs w:val="32"/>
          <w:highlight w:val="none"/>
          <w:shd w:val="clear" w:color="auto" w:fill="FFFFFF"/>
          <w:lang w:val="en-US" w:eastAsia="zh-CN"/>
        </w:rPr>
        <w:t>数字经济</w:t>
      </w:r>
      <w:r>
        <w:rPr>
          <w:rFonts w:hint="eastAsia" w:ascii="宋体" w:hAnsi="宋体" w:eastAsia="方正仿宋_GBK" w:cs="方正仿宋_GBK"/>
          <w:color w:val="auto"/>
          <w:sz w:val="32"/>
          <w:szCs w:val="32"/>
          <w:highlight w:val="none"/>
          <w:shd w:val="clear" w:color="auto" w:fill="FFFFFF"/>
        </w:rPr>
        <w:t>等</w:t>
      </w:r>
      <w:r>
        <w:rPr>
          <w:rFonts w:hint="eastAsia" w:ascii="宋体" w:hAnsi="宋体" w:eastAsia="方正仿宋_GBK" w:cs="方正仿宋_GBK"/>
          <w:color w:val="auto"/>
          <w:sz w:val="32"/>
          <w:szCs w:val="32"/>
          <w:highlight w:val="none"/>
          <w:shd w:val="clear" w:color="auto" w:fill="FFFFFF"/>
          <w:lang w:val="en-US" w:eastAsia="zh-CN"/>
        </w:rPr>
        <w:t>领域</w:t>
      </w:r>
      <w:r>
        <w:rPr>
          <w:rFonts w:hint="eastAsia" w:ascii="宋体" w:hAnsi="宋体" w:eastAsia="方正仿宋_GBK" w:cs="方正仿宋_GBK"/>
          <w:color w:val="auto"/>
          <w:sz w:val="32"/>
          <w:szCs w:val="32"/>
          <w:highlight w:val="none"/>
          <w:shd w:val="clear" w:color="auto" w:fill="FFFFFF"/>
        </w:rPr>
        <w:t>，培养创新型、应用型、技术型人才。探索工程技术领域境外职称（业）资格单项认可和互认，建强工程师队伍。</w:t>
      </w:r>
      <w:r>
        <w:rPr>
          <w:rFonts w:hint="eastAsia" w:ascii="宋体" w:hAnsi="宋体" w:eastAsia="方正仿宋_GBK" w:cs="方正仿宋_GBK"/>
          <w:color w:val="auto"/>
          <w:sz w:val="32"/>
          <w:szCs w:val="32"/>
          <w:highlight w:val="none"/>
        </w:rPr>
        <w:t>优化人才发展平台，建强留学人员</w:t>
      </w:r>
      <w:r>
        <w:rPr>
          <w:rFonts w:hint="eastAsia" w:ascii="宋体" w:hAnsi="宋体" w:eastAsia="方正仿宋_GBK" w:cs="方正仿宋_GBK"/>
          <w:color w:val="auto"/>
          <w:sz w:val="32"/>
          <w:szCs w:val="32"/>
          <w:highlight w:val="none"/>
          <w:lang w:eastAsia="zh-CN"/>
        </w:rPr>
        <w:t>创业</w:t>
      </w:r>
      <w:r>
        <w:rPr>
          <w:rFonts w:hint="eastAsia" w:ascii="宋体" w:hAnsi="宋体" w:eastAsia="方正仿宋_GBK" w:cs="方正仿宋_GBK"/>
          <w:color w:val="auto"/>
          <w:sz w:val="32"/>
          <w:szCs w:val="32"/>
          <w:highlight w:val="none"/>
        </w:rPr>
        <w:t>园、专家基层</w:t>
      </w:r>
      <w:r>
        <w:rPr>
          <w:rFonts w:hint="eastAsia" w:ascii="宋体" w:hAnsi="宋体" w:eastAsia="方正仿宋_GBK" w:cs="方正仿宋_GBK"/>
          <w:color w:val="auto"/>
          <w:sz w:val="32"/>
          <w:szCs w:val="32"/>
          <w:highlight w:val="none"/>
          <w:lang w:eastAsia="zh-CN"/>
        </w:rPr>
        <w:t>工作</w:t>
      </w:r>
      <w:r>
        <w:rPr>
          <w:rFonts w:hint="eastAsia" w:ascii="宋体" w:hAnsi="宋体" w:eastAsia="方正仿宋_GBK" w:cs="方正仿宋_GBK"/>
          <w:color w:val="auto"/>
          <w:sz w:val="32"/>
          <w:szCs w:val="32"/>
          <w:highlight w:val="none"/>
        </w:rPr>
        <w:t>站、博士后站，支持重点产业链主企业建设离岸研发中心、人才飞地、共建实验室等异地选才用才基地。</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741B4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000" w:type="pct"/>
            <w:noWrap w:val="0"/>
            <w:vAlign w:val="top"/>
          </w:tcPr>
          <w:p w14:paraId="54B28B40">
            <w:pPr>
              <w:spacing w:line="600" w:lineRule="exact"/>
              <w:jc w:val="center"/>
              <w:rPr>
                <w:rFonts w:ascii="宋体" w:hAnsi="宋体" w:eastAsia="方正仿宋_GBK"/>
                <w:color w:val="auto"/>
                <w:sz w:val="32"/>
                <w:szCs w:val="32"/>
                <w:highlight w:val="none"/>
                <w:shd w:val="clear" w:color="auto" w:fill="FFFFFF"/>
              </w:rPr>
            </w:pPr>
            <w:r>
              <w:rPr>
                <w:rFonts w:ascii="宋体" w:hAnsi="宋体" w:eastAsia="方正楷体_GBK"/>
                <w:color w:val="auto"/>
                <w:sz w:val="30"/>
                <w:szCs w:val="30"/>
                <w:highlight w:val="none"/>
              </w:rPr>
              <w:t>专栏</w:t>
            </w:r>
            <w:r>
              <w:rPr>
                <w:rFonts w:hint="eastAsia" w:ascii="宋体" w:hAnsi="宋体" w:eastAsia="方正楷体_GBK"/>
                <w:color w:val="auto"/>
                <w:sz w:val="30"/>
                <w:szCs w:val="30"/>
                <w:highlight w:val="none"/>
              </w:rPr>
              <w:t>5</w:t>
            </w:r>
            <w:r>
              <w:rPr>
                <w:rFonts w:ascii="宋体" w:hAnsi="宋体" w:eastAsia="方正楷体_GBK"/>
                <w:color w:val="auto"/>
                <w:sz w:val="30"/>
                <w:szCs w:val="30"/>
                <w:highlight w:val="none"/>
              </w:rPr>
              <w:t xml:space="preserve">  </w:t>
            </w:r>
            <w:r>
              <w:rPr>
                <w:rFonts w:hint="eastAsia" w:ascii="宋体" w:hAnsi="宋体" w:eastAsia="方正楷体_GBK"/>
                <w:color w:val="auto"/>
                <w:sz w:val="30"/>
                <w:szCs w:val="30"/>
                <w:highlight w:val="none"/>
              </w:rPr>
              <w:t>专业技术人才队伍建设</w:t>
            </w:r>
            <w:r>
              <w:rPr>
                <w:rFonts w:hint="eastAsia" w:ascii="宋体" w:hAnsi="宋体" w:eastAsia="方正楷体_GBK"/>
                <w:color w:val="auto"/>
                <w:sz w:val="30"/>
                <w:szCs w:val="30"/>
                <w:highlight w:val="none"/>
                <w:lang w:eastAsia="zh-CN"/>
              </w:rPr>
              <w:t>重点</w:t>
            </w:r>
            <w:r>
              <w:rPr>
                <w:rFonts w:hint="eastAsia" w:ascii="宋体" w:hAnsi="宋体" w:eastAsia="方正楷体_GBK"/>
                <w:color w:val="auto"/>
                <w:sz w:val="30"/>
                <w:szCs w:val="30"/>
                <w:highlight w:val="none"/>
              </w:rPr>
              <w:t>项目</w:t>
            </w:r>
          </w:p>
        </w:tc>
      </w:tr>
      <w:tr w14:paraId="07E4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4" w:hRule="atLeast"/>
        </w:trPr>
        <w:tc>
          <w:tcPr>
            <w:tcW w:w="5000" w:type="pct"/>
            <w:noWrap w:val="0"/>
            <w:vAlign w:val="top"/>
          </w:tcPr>
          <w:p w14:paraId="2E07BC05">
            <w:pPr>
              <w:pStyle w:val="8"/>
              <w:spacing w:after="0" w:line="480" w:lineRule="exact"/>
              <w:ind w:firstLine="526"/>
              <w:rPr>
                <w:rFonts w:hint="eastAsia" w:ascii="宋体" w:hAnsi="宋体" w:eastAsia="方正仿宋_GBK" w:cs="方正仿宋_GBK"/>
                <w:color w:val="auto"/>
                <w:sz w:val="24"/>
                <w:highlight w:val="none"/>
              </w:rPr>
            </w:pPr>
            <w:r>
              <w:rPr>
                <w:rFonts w:hint="eastAsia" w:ascii="宋体" w:hAnsi="宋体" w:eastAsia="方正仿宋_GBK" w:cs="方正仿宋_GBK"/>
                <w:b/>
                <w:bCs/>
                <w:color w:val="auto"/>
                <w:sz w:val="24"/>
                <w:highlight w:val="none"/>
              </w:rPr>
              <w:t>1.青年人才引储工程。</w:t>
            </w:r>
            <w:r>
              <w:rPr>
                <w:rFonts w:hint="eastAsia" w:ascii="宋体" w:hAnsi="宋体" w:eastAsia="方正仿宋_GBK" w:cs="方正仿宋_GBK"/>
                <w:color w:val="auto"/>
                <w:sz w:val="24"/>
                <w:highlight w:val="none"/>
              </w:rPr>
              <w:t>围绕国家和全省重大专项、前沿技术和重大科学研究、重点产业发展需求，招引5000名以上青年博士人才。支持企业、高校、科研院所共建博士后创新培养联合体，招收培养</w:t>
            </w:r>
            <w:r>
              <w:rPr>
                <w:rFonts w:hint="eastAsia" w:ascii="宋体" w:hAnsi="宋体" w:eastAsia="方正仿宋_GBK" w:cs="方正仿宋_GBK"/>
                <w:color w:val="auto"/>
                <w:sz w:val="24"/>
                <w:highlight w:val="none"/>
                <w:lang w:val="en-US" w:eastAsia="zh-CN"/>
              </w:rPr>
              <w:t>1150</w:t>
            </w:r>
            <w:r>
              <w:rPr>
                <w:rFonts w:hint="eastAsia" w:ascii="宋体" w:hAnsi="宋体" w:eastAsia="方正仿宋_GBK" w:cs="方正仿宋_GBK"/>
                <w:color w:val="auto"/>
                <w:sz w:val="24"/>
                <w:highlight w:val="none"/>
              </w:rPr>
              <w:t>名以上博士后研究人员</w:t>
            </w:r>
            <w:r>
              <w:rPr>
                <w:rFonts w:hint="eastAsia" w:ascii="宋体" w:hAnsi="宋体" w:eastAsia="方正仿宋_GBK" w:cs="方正仿宋_GBK"/>
                <w:color w:val="auto"/>
                <w:sz w:val="24"/>
                <w:highlight w:val="none"/>
                <w:lang w:eastAsia="zh-CN"/>
              </w:rPr>
              <w:t>，</w:t>
            </w:r>
            <w:r>
              <w:rPr>
                <w:rFonts w:hint="eastAsia" w:ascii="宋体" w:hAnsi="宋体" w:eastAsia="方正仿宋_GBK" w:cs="方正仿宋_GBK"/>
                <w:color w:val="auto"/>
                <w:sz w:val="24"/>
                <w:highlight w:val="none"/>
              </w:rPr>
              <w:t>扩容博士后科研流动站、工作站。</w:t>
            </w:r>
            <w:r>
              <w:rPr>
                <w:rFonts w:hint="eastAsia" w:ascii="宋体" w:hAnsi="宋体" w:eastAsia="方正仿宋_GBK" w:cs="方正仿宋_GBK"/>
                <w:color w:val="auto"/>
                <w:sz w:val="24"/>
                <w:highlight w:val="none"/>
                <w:lang w:val="en-US" w:eastAsia="zh-CN"/>
              </w:rPr>
              <w:t>组织</w:t>
            </w:r>
            <w:r>
              <w:rPr>
                <w:rFonts w:hint="eastAsia" w:ascii="宋体" w:hAnsi="宋体" w:eastAsia="方正仿宋_GBK" w:cs="方正仿宋_GBK"/>
                <w:color w:val="auto"/>
                <w:sz w:val="24"/>
                <w:highlight w:val="none"/>
              </w:rPr>
              <w:t>参加全国博士后创新创业大赛，推动博士后研究成果转化。</w:t>
            </w:r>
          </w:p>
          <w:p w14:paraId="44096AB7">
            <w:pPr>
              <w:pStyle w:val="8"/>
              <w:spacing w:after="0" w:line="480" w:lineRule="exact"/>
              <w:ind w:firstLine="526"/>
              <w:rPr>
                <w:rFonts w:hint="eastAsia" w:ascii="宋体" w:hAnsi="宋体" w:eastAsia="方正仿宋_GBK" w:cs="方正仿宋_GBK"/>
                <w:color w:val="auto"/>
                <w:sz w:val="24"/>
                <w:highlight w:val="none"/>
              </w:rPr>
            </w:pPr>
            <w:r>
              <w:rPr>
                <w:rFonts w:hint="eastAsia" w:ascii="宋体" w:hAnsi="宋体" w:eastAsia="方正仿宋_GBK" w:cs="方正仿宋_GBK"/>
                <w:b/>
                <w:bCs/>
                <w:color w:val="auto"/>
                <w:sz w:val="24"/>
                <w:highlight w:val="none"/>
              </w:rPr>
              <w:t>2.专业技术人才能力提升行动。</w:t>
            </w:r>
            <w:r>
              <w:rPr>
                <w:rFonts w:hint="eastAsia" w:ascii="宋体" w:hAnsi="宋体" w:eastAsia="方正仿宋_GBK" w:cs="方正仿宋_GBK"/>
                <w:color w:val="auto"/>
                <w:sz w:val="24"/>
                <w:highlight w:val="none"/>
              </w:rPr>
              <w:t>开展大规模继续教育，实施高级研修项目，培训中高级专业人才10000名；实施数字技术工程师培育项目，培训数字技术人才1000名；实施少数民族专业技术人才特殊培养计划，培训少数民族专业技术人才骨干200名。</w:t>
            </w:r>
          </w:p>
          <w:p w14:paraId="7E420844">
            <w:pPr>
              <w:pStyle w:val="8"/>
              <w:spacing w:after="0" w:line="480" w:lineRule="exact"/>
              <w:ind w:firstLine="526"/>
              <w:rPr>
                <w:rFonts w:ascii="宋体" w:hAnsi="宋体" w:eastAsia="宋体"/>
                <w:color w:val="auto"/>
                <w:sz w:val="24"/>
                <w:highlight w:val="none"/>
              </w:rPr>
            </w:pPr>
            <w:r>
              <w:rPr>
                <w:rFonts w:hint="eastAsia" w:ascii="宋体" w:hAnsi="宋体" w:eastAsia="方正仿宋_GBK" w:cs="方正仿宋_GBK"/>
                <w:b/>
                <w:bCs/>
                <w:color w:val="auto"/>
                <w:sz w:val="24"/>
                <w:highlight w:val="none"/>
              </w:rPr>
              <w:t>3.银龄人才集聚工程。</w:t>
            </w:r>
            <w:r>
              <w:rPr>
                <w:rFonts w:hint="eastAsia" w:ascii="宋体" w:hAnsi="宋体" w:eastAsia="方正仿宋_GBK" w:cs="方正仿宋_GBK"/>
                <w:color w:val="auto"/>
                <w:sz w:val="24"/>
                <w:highlight w:val="none"/>
              </w:rPr>
              <w:t>聚焦教育、医疗卫生、新型工业化等</w:t>
            </w:r>
            <w:r>
              <w:rPr>
                <w:rFonts w:hint="eastAsia" w:ascii="宋体" w:hAnsi="宋体" w:eastAsia="方正仿宋_GBK" w:cs="方正仿宋_GBK"/>
                <w:color w:val="auto"/>
                <w:sz w:val="24"/>
                <w:highlight w:val="none"/>
                <w:lang w:eastAsia="zh-CN"/>
              </w:rPr>
              <w:t>重点产业和民生短板</w:t>
            </w:r>
            <w:r>
              <w:rPr>
                <w:rFonts w:hint="eastAsia" w:ascii="宋体" w:hAnsi="宋体" w:eastAsia="方正仿宋_GBK" w:cs="方正仿宋_GBK"/>
                <w:color w:val="auto"/>
                <w:sz w:val="24"/>
                <w:highlight w:val="none"/>
              </w:rPr>
              <w:t>领域，</w:t>
            </w:r>
            <w:r>
              <w:rPr>
                <w:rFonts w:hint="eastAsia" w:ascii="宋体" w:hAnsi="宋体" w:eastAsia="方正仿宋_GBK" w:cs="方正仿宋_GBK"/>
                <w:color w:val="auto"/>
                <w:sz w:val="24"/>
                <w:highlight w:val="none"/>
                <w:lang w:eastAsia="zh-CN"/>
              </w:rPr>
              <w:t>结合“旅居云南”，</w:t>
            </w:r>
            <w:r>
              <w:rPr>
                <w:rFonts w:hint="eastAsia" w:ascii="宋体" w:hAnsi="宋体" w:eastAsia="方正仿宋_GBK" w:cs="方正仿宋_GBK"/>
                <w:color w:val="auto"/>
                <w:sz w:val="24"/>
                <w:highlight w:val="none"/>
              </w:rPr>
              <w:t>采取“组团式帮扶”“项目合作”“旅居康养”等方式，引进留用银龄人才1</w:t>
            </w:r>
            <w:r>
              <w:rPr>
                <w:rFonts w:hint="eastAsia" w:ascii="宋体" w:hAnsi="宋体" w:eastAsia="方正仿宋_GBK" w:cs="方正仿宋_GBK"/>
                <w:color w:val="auto"/>
                <w:sz w:val="24"/>
                <w:highlight w:val="none"/>
                <w:lang w:val="en-US" w:eastAsia="zh-CN"/>
              </w:rPr>
              <w:t>0000</w:t>
            </w:r>
            <w:r>
              <w:rPr>
                <w:rFonts w:hint="eastAsia" w:ascii="宋体" w:hAnsi="宋体" w:eastAsia="方正仿宋_GBK" w:cs="方正仿宋_GBK"/>
                <w:color w:val="auto"/>
                <w:sz w:val="24"/>
                <w:highlight w:val="none"/>
              </w:rPr>
              <w:t>名左右。</w:t>
            </w:r>
          </w:p>
        </w:tc>
      </w:tr>
    </w:tbl>
    <w:p w14:paraId="4F8085D5">
      <w:pPr>
        <w:pStyle w:val="3"/>
        <w:keepNext w:val="0"/>
        <w:keepLines w:val="0"/>
        <w:pageBreakBefore w:val="0"/>
        <w:widowControl w:val="0"/>
        <w:tabs>
          <w:tab w:val="left" w:pos="0"/>
        </w:tabs>
        <w:kinsoku/>
        <w:wordWrap/>
        <w:overflowPunct/>
        <w:topLinePunct w:val="0"/>
        <w:autoSpaceDE/>
        <w:autoSpaceDN/>
        <w:bidi w:val="0"/>
        <w:adjustRightInd/>
        <w:snapToGrid/>
        <w:spacing w:before="156" w:beforeLines="50" w:after="156" w:afterLines="50" w:line="600" w:lineRule="exact"/>
        <w:jc w:val="center"/>
        <w:textAlignment w:val="auto"/>
        <w:rPr>
          <w:rFonts w:hint="default" w:ascii="宋体" w:hAnsi="宋体" w:eastAsia="方正楷体_GBK"/>
          <w:bCs w:val="0"/>
          <w:color w:val="auto"/>
          <w:kern w:val="2"/>
          <w:sz w:val="32"/>
          <w:szCs w:val="32"/>
          <w:highlight w:val="none"/>
        </w:rPr>
      </w:pPr>
      <w:bookmarkStart w:id="167" w:name="_Toc9559"/>
      <w:bookmarkStart w:id="168" w:name="_Toc445705716"/>
      <w:bookmarkStart w:id="169" w:name="_Toc19419"/>
      <w:bookmarkStart w:id="170" w:name="_Toc1395857671"/>
      <w:bookmarkStart w:id="171" w:name="_Toc17154"/>
      <w:r>
        <w:rPr>
          <w:rFonts w:ascii="宋体" w:hAnsi="宋体" w:eastAsia="方正楷体_GBK"/>
          <w:bCs w:val="0"/>
          <w:color w:val="auto"/>
          <w:kern w:val="2"/>
          <w:sz w:val="32"/>
          <w:szCs w:val="32"/>
          <w:highlight w:val="none"/>
        </w:rPr>
        <w:t xml:space="preserve">第三节  </w:t>
      </w:r>
      <w:bookmarkEnd w:id="162"/>
      <w:bookmarkEnd w:id="163"/>
      <w:r>
        <w:rPr>
          <w:rFonts w:ascii="宋体" w:hAnsi="宋体" w:eastAsia="方正楷体_GBK"/>
          <w:bCs w:val="0"/>
          <w:color w:val="auto"/>
          <w:kern w:val="2"/>
          <w:sz w:val="32"/>
          <w:szCs w:val="32"/>
          <w:highlight w:val="none"/>
        </w:rPr>
        <w:t>深化人才国际交流合作</w:t>
      </w:r>
      <w:bookmarkEnd w:id="164"/>
      <w:bookmarkEnd w:id="165"/>
      <w:bookmarkEnd w:id="166"/>
      <w:bookmarkEnd w:id="167"/>
      <w:bookmarkEnd w:id="168"/>
      <w:bookmarkEnd w:id="169"/>
      <w:bookmarkEnd w:id="170"/>
      <w:bookmarkEnd w:id="171"/>
    </w:p>
    <w:p w14:paraId="1C7BAAE5">
      <w:pPr>
        <w:keepNext w:val="0"/>
        <w:keepLines w:val="0"/>
        <w:pageBreakBefore w:val="0"/>
        <w:widowControl w:val="0"/>
        <w:kinsoku/>
        <w:wordWrap/>
        <w:overflowPunct/>
        <w:topLinePunct w:val="0"/>
        <w:autoSpaceDE/>
        <w:autoSpaceDN/>
        <w:bidi w:val="0"/>
        <w:adjustRightInd/>
        <w:snapToGrid/>
        <w:spacing w:line="620" w:lineRule="exact"/>
        <w:ind w:firstLine="614" w:firstLineChars="200"/>
        <w:textAlignment w:val="auto"/>
        <w:rPr>
          <w:rFonts w:ascii="宋体" w:hAnsi="宋体" w:eastAsia="方正仿宋_GBK" w:cs="方正仿宋_GBK"/>
          <w:strike/>
          <w:color w:val="auto"/>
          <w:sz w:val="32"/>
          <w:szCs w:val="32"/>
          <w:highlight w:val="none"/>
          <w:shd w:val="clear" w:color="auto" w:fill="FFFFFF"/>
        </w:rPr>
      </w:pPr>
      <w:bookmarkStart w:id="172" w:name="OLE_LINK1"/>
      <w:r>
        <w:rPr>
          <w:rFonts w:hint="eastAsia" w:ascii="宋体" w:hAnsi="宋体" w:eastAsia="方正仿宋_GBK" w:cs="方正仿宋_GBK"/>
          <w:color w:val="auto"/>
          <w:sz w:val="32"/>
          <w:szCs w:val="32"/>
          <w:highlight w:val="none"/>
          <w:shd w:val="clear" w:color="auto" w:fill="FFFFFF"/>
          <w:lang w:eastAsia="zh-CN"/>
        </w:rPr>
        <w:t>加强国外智力引进</w:t>
      </w:r>
      <w:r>
        <w:rPr>
          <w:rFonts w:hint="eastAsia" w:ascii="宋体" w:hAnsi="宋体" w:eastAsia="方正仿宋_GBK" w:cs="方正仿宋_GBK"/>
          <w:color w:val="auto"/>
          <w:sz w:val="32"/>
          <w:szCs w:val="32"/>
          <w:highlight w:val="none"/>
          <w:shd w:val="clear" w:color="auto" w:fill="FFFFFF"/>
        </w:rPr>
        <w:t>，实施外国专家项目、国际青年人才来华交流项目，支持高校、科研院所、企业等用人单位引进“高精尖缺”外国人才和创新团队。优化出国（境）培训布局，推动培训资源向高素质和急需紧缺人才聚集。用好“请进来”外国专家资源，支持各单位开展“类海外”培训。积极搭建对外交流</w:t>
      </w:r>
      <w:r>
        <w:rPr>
          <w:rFonts w:hint="eastAsia" w:ascii="宋体" w:hAnsi="宋体" w:eastAsia="方正仿宋_GBK" w:cs="方正仿宋_GBK"/>
          <w:color w:val="auto"/>
          <w:sz w:val="32"/>
          <w:szCs w:val="32"/>
          <w:highlight w:val="none"/>
          <w:shd w:val="clear" w:color="auto" w:fill="FFFFFF"/>
          <w:lang w:eastAsia="zh-CN"/>
        </w:rPr>
        <w:t>合作平台</w:t>
      </w:r>
      <w:r>
        <w:rPr>
          <w:rFonts w:hint="eastAsia" w:ascii="宋体" w:hAnsi="宋体" w:eastAsia="方正仿宋_GBK" w:cs="方正仿宋_GBK"/>
          <w:color w:val="auto"/>
          <w:sz w:val="32"/>
          <w:szCs w:val="32"/>
          <w:highlight w:val="none"/>
          <w:shd w:val="clear" w:color="auto" w:fill="FFFFFF"/>
        </w:rPr>
        <w:t>，拓展人力资源开发、人才培养、技能培训等领域</w:t>
      </w:r>
      <w:r>
        <w:rPr>
          <w:rFonts w:hint="eastAsia" w:ascii="宋体" w:hAnsi="宋体" w:eastAsia="方正仿宋_GBK" w:cs="方正仿宋_GBK"/>
          <w:color w:val="auto"/>
          <w:sz w:val="32"/>
          <w:szCs w:val="32"/>
          <w:highlight w:val="none"/>
          <w:shd w:val="clear" w:color="auto" w:fill="FFFFFF"/>
          <w:lang w:eastAsia="zh-CN"/>
        </w:rPr>
        <w:t>务实</w:t>
      </w:r>
      <w:r>
        <w:rPr>
          <w:rFonts w:hint="eastAsia" w:ascii="宋体" w:hAnsi="宋体" w:eastAsia="方正仿宋_GBK" w:cs="方正仿宋_GBK"/>
          <w:color w:val="auto"/>
          <w:sz w:val="32"/>
          <w:szCs w:val="32"/>
          <w:highlight w:val="none"/>
          <w:shd w:val="clear" w:color="auto" w:fill="FFFFFF"/>
        </w:rPr>
        <w:t>合作，依托“南南合作”等平台，开展跨境人才培训</w:t>
      </w:r>
      <w:r>
        <w:rPr>
          <w:rFonts w:hint="eastAsia" w:ascii="宋体" w:hAnsi="宋体" w:eastAsia="方正仿宋_GBK" w:cs="方正仿宋_GBK"/>
          <w:color w:val="auto"/>
          <w:sz w:val="32"/>
          <w:szCs w:val="32"/>
          <w:highlight w:val="none"/>
          <w:shd w:val="clear" w:color="auto" w:fill="FFFFFF"/>
          <w:lang w:eastAsia="zh-CN"/>
        </w:rPr>
        <w:t>系列</w:t>
      </w:r>
      <w:r>
        <w:rPr>
          <w:rFonts w:hint="eastAsia" w:ascii="宋体" w:hAnsi="宋体" w:eastAsia="方正仿宋_GBK" w:cs="方正仿宋_GBK"/>
          <w:color w:val="auto"/>
          <w:sz w:val="32"/>
          <w:szCs w:val="32"/>
          <w:highlight w:val="none"/>
          <w:shd w:val="clear" w:color="auto" w:fill="FFFFFF"/>
        </w:rPr>
        <w:t>项目，探索建立与南亚东南亚等国家“共用职业标准、共享培训模式、共育培训师资、互认等级证书、共建合作品牌”的</w:t>
      </w:r>
      <w:r>
        <w:rPr>
          <w:rFonts w:hint="eastAsia" w:ascii="宋体" w:hAnsi="宋体" w:eastAsia="方正仿宋_GBK" w:cs="方正仿宋_GBK"/>
          <w:color w:val="auto"/>
          <w:sz w:val="32"/>
          <w:szCs w:val="32"/>
          <w:highlight w:val="none"/>
          <w:shd w:val="clear" w:color="auto" w:fill="FFFFFF"/>
          <w:lang w:eastAsia="zh-CN"/>
        </w:rPr>
        <w:t>技能</w:t>
      </w:r>
      <w:r>
        <w:rPr>
          <w:rFonts w:hint="eastAsia" w:ascii="宋体" w:hAnsi="宋体" w:eastAsia="方正仿宋_GBK" w:cs="方正仿宋_GBK"/>
          <w:color w:val="auto"/>
          <w:sz w:val="32"/>
          <w:szCs w:val="32"/>
          <w:highlight w:val="none"/>
          <w:shd w:val="clear" w:color="auto" w:fill="FFFFFF"/>
        </w:rPr>
        <w:t>合作模式。服务“一带一路”及周边命运共同体建设，实施人社领域“小而美”项目。</w:t>
      </w:r>
      <w:r>
        <w:rPr>
          <w:rFonts w:hint="eastAsia" w:ascii="宋体" w:hAnsi="宋体" w:eastAsia="方正仿宋_GBK" w:cs="方正仿宋_GBK"/>
          <w:color w:val="auto"/>
          <w:sz w:val="32"/>
          <w:szCs w:val="32"/>
          <w:highlight w:val="none"/>
          <w:shd w:val="clear" w:color="auto" w:fill="FFFFFF"/>
          <w:lang w:eastAsia="zh-CN"/>
        </w:rPr>
        <w:t>实施</w:t>
      </w:r>
      <w:r>
        <w:rPr>
          <w:rFonts w:hint="eastAsia" w:ascii="宋体" w:hAnsi="宋体" w:eastAsia="方正仿宋_GBK" w:cs="方正仿宋_GBK"/>
          <w:color w:val="auto"/>
          <w:sz w:val="32"/>
          <w:szCs w:val="32"/>
          <w:highlight w:val="none"/>
          <w:shd w:val="clear" w:color="auto" w:fill="FFFFFF"/>
        </w:rPr>
        <w:t>外国人来华工作许可</w:t>
      </w:r>
      <w:r>
        <w:rPr>
          <w:rFonts w:hint="eastAsia" w:ascii="宋体" w:hAnsi="宋体" w:eastAsia="方正仿宋_GBK" w:cs="方正仿宋_GBK"/>
          <w:color w:val="auto"/>
          <w:sz w:val="32"/>
          <w:szCs w:val="32"/>
          <w:highlight w:val="none"/>
          <w:shd w:val="clear" w:color="auto" w:fill="FFFFFF"/>
          <w:lang w:eastAsia="zh-CN"/>
        </w:rPr>
        <w:t>和</w:t>
      </w:r>
      <w:r>
        <w:rPr>
          <w:rFonts w:hint="eastAsia" w:ascii="宋体" w:hAnsi="宋体" w:eastAsia="方正仿宋_GBK" w:cs="方正仿宋_GBK"/>
          <w:color w:val="auto"/>
          <w:sz w:val="32"/>
          <w:szCs w:val="32"/>
          <w:highlight w:val="none"/>
          <w:shd w:val="clear" w:color="auto" w:fill="FFFFFF"/>
        </w:rPr>
        <w:t>外国人才签证制度，</w:t>
      </w:r>
      <w:r>
        <w:rPr>
          <w:rFonts w:hint="eastAsia" w:ascii="宋体" w:hAnsi="宋体" w:eastAsia="方正仿宋_GBK" w:cs="方正仿宋_GBK"/>
          <w:color w:val="auto"/>
          <w:sz w:val="32"/>
          <w:szCs w:val="32"/>
          <w:highlight w:val="none"/>
          <w:shd w:val="clear" w:color="auto" w:fill="FFFFFF"/>
          <w:lang w:eastAsia="zh-CN"/>
        </w:rPr>
        <w:t>加强外国专家服务联络，</w:t>
      </w:r>
      <w:r>
        <w:rPr>
          <w:rFonts w:hint="eastAsia" w:ascii="宋体" w:hAnsi="宋体" w:eastAsia="方正仿宋_GBK" w:cs="方正仿宋_GBK"/>
          <w:strike w:val="0"/>
          <w:color w:val="auto"/>
          <w:sz w:val="32"/>
          <w:szCs w:val="32"/>
          <w:highlight w:val="none"/>
          <w:shd w:val="clear" w:color="auto" w:fill="FFFFFF"/>
          <w:lang w:eastAsia="zh-CN"/>
        </w:rPr>
        <w:t>支持外国人才讲好中国故事</w:t>
      </w:r>
      <w:r>
        <w:rPr>
          <w:rFonts w:hint="eastAsia" w:ascii="宋体" w:hAnsi="宋体" w:eastAsia="方正仿宋_GBK" w:cs="方正仿宋_GBK"/>
          <w:color w:val="auto"/>
          <w:sz w:val="32"/>
          <w:szCs w:val="32"/>
          <w:highlight w:val="none"/>
          <w:shd w:val="clear" w:color="auto" w:fill="FFFFFF"/>
        </w:rPr>
        <w:t>。</w:t>
      </w:r>
    </w:p>
    <w:bookmarkEnd w:id="172"/>
    <w:p w14:paraId="43A929ED">
      <w:pPr>
        <w:pStyle w:val="3"/>
        <w:keepNext w:val="0"/>
        <w:keepLines w:val="0"/>
        <w:pageBreakBefore w:val="0"/>
        <w:widowControl w:val="0"/>
        <w:tabs>
          <w:tab w:val="left" w:pos="0"/>
        </w:tabs>
        <w:kinsoku/>
        <w:wordWrap/>
        <w:overflowPunct/>
        <w:topLinePunct w:val="0"/>
        <w:autoSpaceDE/>
        <w:autoSpaceDN/>
        <w:bidi w:val="0"/>
        <w:adjustRightInd/>
        <w:snapToGrid/>
        <w:spacing w:before="156" w:beforeLines="50" w:after="156" w:afterLines="50" w:line="579" w:lineRule="exact"/>
        <w:jc w:val="center"/>
        <w:textAlignment w:val="auto"/>
        <w:rPr>
          <w:rFonts w:hint="default" w:ascii="宋体" w:hAnsi="宋体" w:eastAsia="方正楷体_GBK"/>
          <w:bCs w:val="0"/>
          <w:color w:val="auto"/>
          <w:kern w:val="2"/>
          <w:sz w:val="32"/>
          <w:szCs w:val="32"/>
          <w:highlight w:val="none"/>
        </w:rPr>
      </w:pPr>
      <w:bookmarkStart w:id="173" w:name="_Toc1526281137"/>
      <w:bookmarkStart w:id="174" w:name="_Toc10783"/>
      <w:bookmarkStart w:id="175" w:name="_Toc30853"/>
      <w:bookmarkStart w:id="176" w:name="_Toc9948"/>
      <w:bookmarkStart w:id="177" w:name="_Toc10089"/>
      <w:bookmarkStart w:id="178" w:name="_Toc31104"/>
      <w:bookmarkStart w:id="179" w:name="_Toc362611289"/>
      <w:bookmarkStart w:id="180" w:name="_Toc775351206"/>
      <w:r>
        <w:rPr>
          <w:rFonts w:ascii="宋体" w:hAnsi="宋体" w:eastAsia="方正楷体_GBK"/>
          <w:bCs w:val="0"/>
          <w:color w:val="auto"/>
          <w:kern w:val="2"/>
          <w:sz w:val="32"/>
          <w:szCs w:val="32"/>
          <w:highlight w:val="none"/>
        </w:rPr>
        <w:t>第四节  加强</w:t>
      </w:r>
      <w:r>
        <w:rPr>
          <w:rFonts w:hint="default" w:ascii="宋体" w:hAnsi="宋体" w:eastAsia="方正楷体_GBK"/>
          <w:bCs w:val="0"/>
          <w:color w:val="auto"/>
          <w:kern w:val="2"/>
          <w:sz w:val="32"/>
          <w:szCs w:val="32"/>
          <w:highlight w:val="none"/>
        </w:rPr>
        <w:t>人事管理</w:t>
      </w:r>
      <w:bookmarkEnd w:id="173"/>
      <w:bookmarkEnd w:id="174"/>
      <w:r>
        <w:rPr>
          <w:rFonts w:ascii="宋体" w:hAnsi="宋体" w:eastAsia="方正楷体_GBK"/>
          <w:bCs w:val="0"/>
          <w:color w:val="auto"/>
          <w:kern w:val="2"/>
          <w:sz w:val="32"/>
          <w:szCs w:val="32"/>
          <w:highlight w:val="none"/>
        </w:rPr>
        <w:t>和表彰奖励</w:t>
      </w:r>
      <w:bookmarkEnd w:id="175"/>
      <w:bookmarkEnd w:id="176"/>
      <w:bookmarkEnd w:id="177"/>
      <w:bookmarkEnd w:id="178"/>
      <w:bookmarkEnd w:id="179"/>
      <w:bookmarkEnd w:id="180"/>
    </w:p>
    <w:p w14:paraId="528113DC">
      <w:pPr>
        <w:keepNext w:val="0"/>
        <w:keepLines w:val="0"/>
        <w:pageBreakBefore w:val="0"/>
        <w:widowControl w:val="0"/>
        <w:kinsoku/>
        <w:wordWrap/>
        <w:overflowPunct/>
        <w:topLinePunct w:val="0"/>
        <w:autoSpaceDE/>
        <w:autoSpaceDN/>
        <w:bidi w:val="0"/>
        <w:adjustRightInd/>
        <w:snapToGrid/>
        <w:spacing w:line="600" w:lineRule="exact"/>
        <w:ind w:firstLine="614" w:firstLineChars="200"/>
        <w:textAlignment w:val="auto"/>
        <w:rPr>
          <w:rFonts w:ascii="宋体" w:hAnsi="宋体" w:eastAsia="方正仿宋_GBK" w:cs="方正仿宋_GBK"/>
          <w:color w:val="auto"/>
          <w:sz w:val="32"/>
          <w:szCs w:val="32"/>
          <w:highlight w:val="none"/>
          <w:shd w:val="clear" w:color="auto" w:fill="FFFFFF"/>
        </w:rPr>
      </w:pPr>
      <w:bookmarkStart w:id="181" w:name="_Toc14912"/>
      <w:bookmarkStart w:id="182" w:name="_Toc24231"/>
      <w:r>
        <w:rPr>
          <w:rFonts w:hint="eastAsia" w:ascii="宋体" w:hAnsi="宋体" w:eastAsia="方正仿宋_GBK" w:cs="方正仿宋_GBK"/>
          <w:b/>
          <w:bCs/>
          <w:color w:val="auto"/>
          <w:sz w:val="32"/>
          <w:szCs w:val="32"/>
          <w:highlight w:val="none"/>
          <w:shd w:val="clear" w:color="auto" w:fill="FFFFFF"/>
        </w:rPr>
        <w:t>深化事业单位人事改革。</w:t>
      </w:r>
      <w:r>
        <w:rPr>
          <w:rFonts w:hint="eastAsia" w:ascii="宋体" w:hAnsi="宋体" w:eastAsia="方正仿宋_GBK" w:cs="方正仿宋_GBK"/>
          <w:b w:val="0"/>
          <w:bCs w:val="0"/>
          <w:color w:val="auto"/>
          <w:sz w:val="32"/>
          <w:szCs w:val="32"/>
          <w:highlight w:val="none"/>
          <w:shd w:val="clear" w:color="auto" w:fill="FFFFFF"/>
        </w:rPr>
        <w:t>适时修订《职称评审管理暂行办法》</w:t>
      </w:r>
      <w:r>
        <w:rPr>
          <w:rFonts w:hint="eastAsia" w:ascii="宋体" w:hAnsi="宋体" w:eastAsia="方正仿宋_GBK" w:cs="方正仿宋_GBK"/>
          <w:b w:val="0"/>
          <w:bCs w:val="0"/>
          <w:color w:val="auto"/>
          <w:sz w:val="32"/>
          <w:szCs w:val="32"/>
          <w:highlight w:val="none"/>
          <w:shd w:val="clear" w:color="auto" w:fill="FFFFFF"/>
          <w:lang w:eastAsia="zh-CN"/>
        </w:rPr>
        <w:t>，</w:t>
      </w:r>
      <w:r>
        <w:rPr>
          <w:rFonts w:hint="eastAsia" w:ascii="宋体" w:hAnsi="宋体" w:eastAsia="方正仿宋_GBK" w:cs="方正仿宋_GBK"/>
          <w:b w:val="0"/>
          <w:bCs w:val="0"/>
          <w:color w:val="auto"/>
          <w:sz w:val="32"/>
          <w:szCs w:val="32"/>
          <w:highlight w:val="none"/>
          <w:shd w:val="clear" w:color="auto" w:fill="FFFFFF"/>
        </w:rPr>
        <w:t>制定新增专业职称评价标准。</w:t>
      </w:r>
      <w:r>
        <w:rPr>
          <w:rFonts w:hint="eastAsia" w:ascii="宋体" w:hAnsi="宋体" w:eastAsia="方正仿宋_GBK" w:cs="方正仿宋_GBK"/>
          <w:color w:val="auto"/>
          <w:sz w:val="32"/>
          <w:szCs w:val="32"/>
          <w:highlight w:val="none"/>
          <w:shd w:val="clear" w:color="auto" w:fill="FFFFFF"/>
        </w:rPr>
        <w:t>完善公开招聘、岗位管理制度，建立并实施人员能进能出、岗位能上能下的用人制度，探索更加灵活高效的岗位管理模式，深化用人自主权改革</w:t>
      </w:r>
      <w:r>
        <w:rPr>
          <w:rFonts w:hint="eastAsia" w:ascii="宋体" w:hAnsi="宋体" w:eastAsia="方正仿宋_GBK" w:cs="方正仿宋_GBK"/>
          <w:color w:val="auto"/>
          <w:sz w:val="32"/>
          <w:szCs w:val="32"/>
          <w:highlight w:val="none"/>
          <w:shd w:val="clear" w:color="auto" w:fill="FFFFFF"/>
          <w:lang w:eastAsia="zh-CN"/>
        </w:rPr>
        <w:t>，</w:t>
      </w:r>
      <w:r>
        <w:rPr>
          <w:rFonts w:hint="eastAsia" w:ascii="宋体" w:hAnsi="宋体" w:eastAsia="方正仿宋_GBK" w:cs="方正仿宋_GBK"/>
          <w:color w:val="auto"/>
          <w:sz w:val="32"/>
          <w:szCs w:val="32"/>
          <w:highlight w:val="none"/>
          <w:shd w:val="clear" w:color="auto" w:fill="FFFFFF"/>
        </w:rPr>
        <w:t>按照国家部署开展州（市）以上事业单位管理岗位职员等级晋升工作。推动建立以行业属性为基础的分级分类差异化考核评价体系，强化考核结果运用</w:t>
      </w:r>
      <w:bookmarkEnd w:id="181"/>
      <w:bookmarkEnd w:id="182"/>
      <w:bookmarkStart w:id="183" w:name="_Toc18761"/>
      <w:bookmarkStart w:id="184" w:name="_Toc28055"/>
      <w:r>
        <w:rPr>
          <w:rFonts w:hint="eastAsia" w:ascii="宋体" w:hAnsi="宋体" w:eastAsia="方正仿宋_GBK" w:cs="方正仿宋_GBK"/>
          <w:color w:val="auto"/>
          <w:sz w:val="32"/>
          <w:szCs w:val="32"/>
          <w:highlight w:val="none"/>
          <w:shd w:val="clear" w:color="auto" w:fill="FFFFFF"/>
        </w:rPr>
        <w:t>。加强事业单位</w:t>
      </w:r>
      <w:r>
        <w:rPr>
          <w:rFonts w:hint="eastAsia" w:ascii="宋体" w:hAnsi="宋体" w:eastAsia="方正仿宋_GBK" w:cs="方正仿宋_GBK"/>
          <w:color w:val="auto"/>
          <w:sz w:val="32"/>
          <w:szCs w:val="32"/>
          <w:highlight w:val="none"/>
          <w:shd w:val="clear" w:color="auto" w:fill="FFFFFF"/>
          <w:lang w:eastAsia="zh-CN"/>
        </w:rPr>
        <w:t>人事综合管理</w:t>
      </w:r>
      <w:r>
        <w:rPr>
          <w:rFonts w:hint="eastAsia" w:ascii="宋体" w:hAnsi="宋体" w:eastAsia="方正仿宋_GBK" w:cs="方正仿宋_GBK"/>
          <w:color w:val="auto"/>
          <w:sz w:val="32"/>
          <w:szCs w:val="32"/>
          <w:highlight w:val="none"/>
          <w:shd w:val="clear" w:color="auto" w:fill="FFFFFF"/>
        </w:rPr>
        <w:t>队伍建设，强化人员培训与能力提升</w:t>
      </w:r>
      <w:r>
        <w:rPr>
          <w:rFonts w:hint="eastAsia" w:ascii="宋体" w:hAnsi="宋体" w:eastAsia="方正仿宋_GBK" w:cs="方正仿宋_GBK"/>
          <w:color w:val="auto"/>
          <w:sz w:val="32"/>
          <w:szCs w:val="32"/>
          <w:highlight w:val="none"/>
          <w:shd w:val="clear" w:color="auto" w:fill="FFFFFF"/>
          <w:lang w:eastAsia="zh-CN"/>
        </w:rPr>
        <w:t>。</w:t>
      </w:r>
      <w:r>
        <w:rPr>
          <w:rFonts w:hint="eastAsia" w:ascii="宋体" w:hAnsi="宋体" w:eastAsia="方正仿宋_GBK" w:cs="方正仿宋_GBK"/>
          <w:color w:val="auto"/>
          <w:sz w:val="32"/>
          <w:szCs w:val="32"/>
          <w:highlight w:val="none"/>
          <w:shd w:val="clear" w:color="auto" w:fill="FFFFFF"/>
        </w:rPr>
        <w:t>实行“三放宽一允许”，鼓励引导各类人才投身艰苦边远地区教育、卫生等事业。推进省级人事考试基地建设。</w:t>
      </w:r>
      <w:bookmarkEnd w:id="183"/>
      <w:bookmarkEnd w:id="184"/>
    </w:p>
    <w:p w14:paraId="22F78D04">
      <w:pPr>
        <w:keepNext w:val="0"/>
        <w:keepLines w:val="0"/>
        <w:pageBreakBefore w:val="0"/>
        <w:widowControl w:val="0"/>
        <w:kinsoku/>
        <w:wordWrap/>
        <w:overflowPunct/>
        <w:topLinePunct w:val="0"/>
        <w:autoSpaceDE/>
        <w:autoSpaceDN/>
        <w:bidi w:val="0"/>
        <w:adjustRightInd/>
        <w:snapToGrid/>
        <w:spacing w:line="600" w:lineRule="exact"/>
        <w:ind w:firstLine="614" w:firstLineChars="200"/>
        <w:textAlignment w:val="auto"/>
        <w:rPr>
          <w:rFonts w:ascii="宋体" w:hAnsi="宋体" w:eastAsia="方正楷体_GBK"/>
          <w:bCs w:val="0"/>
          <w:color w:val="auto"/>
          <w:kern w:val="2"/>
          <w:sz w:val="32"/>
          <w:szCs w:val="32"/>
          <w:highlight w:val="none"/>
        </w:rPr>
      </w:pPr>
      <w:bookmarkStart w:id="185" w:name="_Toc25220"/>
      <w:bookmarkStart w:id="186" w:name="_Toc2813"/>
      <w:r>
        <w:rPr>
          <w:rFonts w:hint="eastAsia" w:ascii="宋体" w:hAnsi="宋体" w:eastAsia="方正仿宋_GBK" w:cs="方正仿宋_GBK"/>
          <w:b/>
          <w:bCs/>
          <w:color w:val="auto"/>
          <w:sz w:val="32"/>
          <w:szCs w:val="32"/>
          <w:highlight w:val="none"/>
          <w:shd w:val="clear" w:color="auto" w:fill="FFFFFF"/>
        </w:rPr>
        <w:t>强化表彰</w:t>
      </w:r>
      <w:bookmarkEnd w:id="185"/>
      <w:bookmarkEnd w:id="186"/>
      <w:r>
        <w:rPr>
          <w:rFonts w:hint="eastAsia" w:ascii="宋体" w:hAnsi="宋体" w:eastAsia="方正仿宋_GBK" w:cs="方正仿宋_GBK"/>
          <w:b/>
          <w:bCs/>
          <w:color w:val="auto"/>
          <w:sz w:val="32"/>
          <w:szCs w:val="32"/>
          <w:highlight w:val="none"/>
          <w:shd w:val="clear" w:color="auto" w:fill="FFFFFF"/>
        </w:rPr>
        <w:t>奖励工作。</w:t>
      </w:r>
      <w:r>
        <w:rPr>
          <w:rFonts w:hint="eastAsia" w:ascii="宋体" w:hAnsi="宋体" w:eastAsia="方正仿宋_GBK" w:cs="方正仿宋_GBK"/>
          <w:color w:val="auto"/>
          <w:sz w:val="32"/>
          <w:szCs w:val="32"/>
          <w:highlight w:val="none"/>
          <w:shd w:val="clear" w:color="auto" w:fill="FFFFFF"/>
        </w:rPr>
        <w:t>优化</w:t>
      </w:r>
      <w:r>
        <w:rPr>
          <w:rFonts w:hint="eastAsia" w:ascii="宋体" w:hAnsi="宋体" w:eastAsia="方正仿宋_GBK" w:cs="方正仿宋_GBK"/>
          <w:color w:val="auto"/>
          <w:sz w:val="32"/>
          <w:szCs w:val="32"/>
          <w:highlight w:val="none"/>
          <w:shd w:val="clear" w:color="auto" w:fill="FFFFFF"/>
          <w:lang w:eastAsia="zh-CN"/>
        </w:rPr>
        <w:t>评比</w:t>
      </w:r>
      <w:r>
        <w:rPr>
          <w:rFonts w:hint="eastAsia" w:ascii="宋体" w:hAnsi="宋体" w:eastAsia="方正仿宋_GBK" w:cs="方正仿宋_GBK"/>
          <w:color w:val="auto"/>
          <w:sz w:val="32"/>
          <w:szCs w:val="32"/>
          <w:highlight w:val="none"/>
          <w:shd w:val="clear" w:color="auto" w:fill="FFFFFF"/>
        </w:rPr>
        <w:t>表彰流程，规范开展省部级、省级部门推荐评选表彰活动。健全表彰奖励获得者待遇落实协调工作机制，做好</w:t>
      </w:r>
      <w:r>
        <w:rPr>
          <w:rFonts w:hint="eastAsia" w:ascii="宋体" w:hAnsi="宋体" w:eastAsia="方正仿宋_GBK" w:cs="方正仿宋_GBK"/>
          <w:strike w:val="0"/>
          <w:color w:val="auto"/>
          <w:sz w:val="32"/>
          <w:szCs w:val="32"/>
          <w:highlight w:val="none"/>
          <w:shd w:val="clear" w:color="auto" w:fill="FFFFFF"/>
        </w:rPr>
        <w:t>功勋荣誉表彰奖励获得者</w:t>
      </w:r>
      <w:r>
        <w:rPr>
          <w:rFonts w:hint="eastAsia" w:ascii="宋体" w:hAnsi="宋体" w:eastAsia="方正仿宋_GBK" w:cs="方正仿宋_GBK"/>
          <w:color w:val="auto"/>
          <w:sz w:val="32"/>
          <w:szCs w:val="32"/>
          <w:highlight w:val="none"/>
          <w:shd w:val="clear" w:color="auto" w:fill="FFFFFF"/>
        </w:rPr>
        <w:t>待遇政策衔接。维护表彰奖励的严肃性、荣誉性</w:t>
      </w:r>
      <w:r>
        <w:rPr>
          <w:rFonts w:hint="eastAsia" w:ascii="宋体" w:hAnsi="宋体" w:eastAsia="方正仿宋_GBK" w:cs="方正仿宋_GBK"/>
          <w:color w:val="auto"/>
          <w:sz w:val="32"/>
          <w:szCs w:val="32"/>
          <w:highlight w:val="none"/>
          <w:shd w:val="clear" w:color="auto" w:fill="FFFFFF"/>
          <w:lang w:eastAsia="zh-CN"/>
        </w:rPr>
        <w:t>，</w:t>
      </w:r>
      <w:r>
        <w:rPr>
          <w:rFonts w:hint="eastAsia" w:ascii="宋体" w:hAnsi="宋体" w:eastAsia="方正仿宋_GBK" w:cs="方正仿宋_GBK"/>
          <w:color w:val="auto"/>
          <w:sz w:val="32"/>
          <w:szCs w:val="32"/>
          <w:highlight w:val="none"/>
          <w:shd w:val="clear" w:color="auto" w:fill="FFFFFF"/>
        </w:rPr>
        <w:t>加强省部级以上表彰奖励获得者服务管理。做好外国专家表彰奖励，</w:t>
      </w:r>
      <w:r>
        <w:rPr>
          <w:rFonts w:hint="eastAsia" w:ascii="宋体" w:hAnsi="宋体" w:eastAsia="方正仿宋_GBK" w:cs="方正仿宋_GBK"/>
          <w:color w:val="auto"/>
          <w:sz w:val="32"/>
          <w:szCs w:val="32"/>
          <w:highlight w:val="none"/>
          <w:shd w:val="clear" w:color="auto" w:fill="FFFFFF"/>
          <w:lang w:eastAsia="zh-CN"/>
        </w:rPr>
        <w:t>开展云南省友谊奖评选。</w:t>
      </w:r>
      <w:r>
        <w:rPr>
          <w:rFonts w:hint="eastAsia" w:ascii="宋体" w:hAnsi="宋体" w:eastAsia="方正仿宋_GBK" w:cs="方正仿宋_GBK"/>
          <w:color w:val="auto"/>
          <w:sz w:val="32"/>
          <w:szCs w:val="32"/>
          <w:highlight w:val="none"/>
          <w:shd w:val="clear" w:color="auto" w:fill="FFFFFF"/>
        </w:rPr>
        <w:t>加强技能人才表彰激励。</w:t>
      </w:r>
      <w:bookmarkStart w:id="187" w:name="_Toc210212104"/>
      <w:bookmarkStart w:id="188" w:name="_Toc15335"/>
      <w:bookmarkStart w:id="189" w:name="_Toc21804"/>
      <w:bookmarkStart w:id="190" w:name="_Toc1796708472"/>
      <w:bookmarkStart w:id="191" w:name="_Toc1796102245"/>
      <w:bookmarkStart w:id="192" w:name="_Toc9261"/>
      <w:bookmarkStart w:id="193" w:name="_Toc6169"/>
    </w:p>
    <w:p w14:paraId="2E510D81">
      <w:pPr>
        <w:pStyle w:val="3"/>
        <w:numPr>
          <w:ilvl w:val="0"/>
          <w:numId w:val="0"/>
        </w:numPr>
        <w:tabs>
          <w:tab w:val="left" w:pos="0"/>
        </w:tabs>
        <w:spacing w:before="156" w:beforeLines="50" w:after="156" w:afterLines="50" w:line="600" w:lineRule="exact"/>
        <w:jc w:val="center"/>
        <w:rPr>
          <w:rFonts w:hint="default" w:ascii="宋体" w:hAnsi="宋体" w:eastAsia="方正楷体_GBK"/>
          <w:bCs w:val="0"/>
          <w:color w:val="auto"/>
          <w:kern w:val="2"/>
          <w:sz w:val="32"/>
          <w:szCs w:val="32"/>
          <w:highlight w:val="none"/>
        </w:rPr>
      </w:pPr>
      <w:bookmarkStart w:id="194" w:name="_Toc10608"/>
      <w:r>
        <w:rPr>
          <w:rFonts w:ascii="宋体" w:hAnsi="宋体" w:eastAsia="方正楷体_GBK"/>
          <w:bCs w:val="0"/>
          <w:color w:val="auto"/>
          <w:kern w:val="2"/>
          <w:sz w:val="32"/>
          <w:szCs w:val="32"/>
          <w:highlight w:val="none"/>
        </w:rPr>
        <w:t>第五节  优化人才公共服务</w:t>
      </w:r>
      <w:bookmarkEnd w:id="187"/>
      <w:bookmarkEnd w:id="188"/>
      <w:bookmarkEnd w:id="189"/>
      <w:r>
        <w:rPr>
          <w:rFonts w:ascii="宋体" w:hAnsi="宋体" w:eastAsia="方正楷体_GBK"/>
          <w:bCs w:val="0"/>
          <w:color w:val="auto"/>
          <w:kern w:val="2"/>
          <w:sz w:val="32"/>
          <w:szCs w:val="32"/>
          <w:highlight w:val="none"/>
        </w:rPr>
        <w:t>管理</w:t>
      </w:r>
      <w:bookmarkEnd w:id="190"/>
      <w:bookmarkEnd w:id="191"/>
      <w:bookmarkEnd w:id="192"/>
      <w:bookmarkEnd w:id="193"/>
      <w:bookmarkEnd w:id="194"/>
    </w:p>
    <w:p w14:paraId="49269353">
      <w:pPr>
        <w:tabs>
          <w:tab w:val="left" w:pos="0"/>
        </w:tabs>
        <w:spacing w:before="156" w:beforeLines="50" w:after="156" w:afterLines="50" w:line="620" w:lineRule="exact"/>
        <w:ind w:firstLine="614" w:firstLineChars="200"/>
        <w:jc w:val="both"/>
        <w:rPr>
          <w:rFonts w:hint="eastAsia" w:ascii="宋体" w:hAnsi="宋体" w:eastAsia="方正仿宋_GBK" w:cs="方正仿宋_GBK"/>
          <w:color w:val="auto"/>
          <w:sz w:val="32"/>
          <w:szCs w:val="32"/>
          <w:highlight w:val="none"/>
        </w:rPr>
      </w:pPr>
      <w:r>
        <w:rPr>
          <w:rFonts w:hint="eastAsia" w:ascii="宋体" w:hAnsi="宋体" w:eastAsia="方正仿宋_GBK" w:cs="方正仿宋_GBK"/>
          <w:color w:val="auto"/>
          <w:sz w:val="32"/>
          <w:szCs w:val="32"/>
          <w:highlight w:val="none"/>
        </w:rPr>
        <w:t>加强高层次人才服务体系建设，</w:t>
      </w:r>
      <w:r>
        <w:rPr>
          <w:rFonts w:hint="eastAsia" w:ascii="宋体" w:hAnsi="宋体" w:eastAsia="方正仿宋_GBK" w:cs="方正仿宋_GBK"/>
          <w:color w:val="auto"/>
          <w:sz w:val="32"/>
          <w:szCs w:val="32"/>
          <w:highlight w:val="none"/>
          <w:shd w:val="clear" w:color="auto" w:fill="FFFFFF"/>
          <w:lang w:val="en-US" w:eastAsia="zh-CN"/>
        </w:rPr>
        <w:t>强化</w:t>
      </w:r>
      <w:r>
        <w:rPr>
          <w:rFonts w:hint="eastAsia" w:ascii="宋体" w:hAnsi="宋体" w:eastAsia="方正仿宋_GBK" w:cs="方正仿宋_GBK"/>
          <w:color w:val="auto"/>
          <w:sz w:val="32"/>
          <w:szCs w:val="32"/>
          <w:highlight w:val="none"/>
          <w:shd w:val="clear" w:color="auto" w:fill="FFFFFF"/>
        </w:rPr>
        <w:t>急需紧缺</w:t>
      </w:r>
      <w:r>
        <w:rPr>
          <w:rFonts w:hint="eastAsia" w:ascii="宋体" w:hAnsi="宋体" w:eastAsia="方正仿宋_GBK" w:cs="方正仿宋_GBK"/>
          <w:color w:val="auto"/>
          <w:sz w:val="32"/>
          <w:szCs w:val="32"/>
          <w:highlight w:val="none"/>
          <w:shd w:val="clear" w:color="auto" w:fill="FFFFFF"/>
          <w:lang w:eastAsia="zh-CN"/>
        </w:rPr>
        <w:t>和</w:t>
      </w:r>
      <w:r>
        <w:rPr>
          <w:rFonts w:hint="eastAsia" w:ascii="宋体" w:hAnsi="宋体" w:eastAsia="方正仿宋_GBK" w:cs="方正仿宋_GBK"/>
          <w:color w:val="auto"/>
          <w:sz w:val="32"/>
          <w:szCs w:val="32"/>
          <w:highlight w:val="none"/>
          <w:shd w:val="clear" w:color="auto" w:fill="FFFFFF"/>
        </w:rPr>
        <w:t>高层次人才需求信息</w:t>
      </w:r>
      <w:r>
        <w:rPr>
          <w:rFonts w:hint="eastAsia" w:ascii="宋体" w:hAnsi="宋体" w:eastAsia="方正仿宋_GBK" w:cs="方正仿宋_GBK"/>
          <w:color w:val="auto"/>
          <w:sz w:val="32"/>
          <w:szCs w:val="32"/>
          <w:highlight w:val="none"/>
          <w:shd w:val="clear" w:color="auto" w:fill="FFFFFF"/>
          <w:lang w:eastAsia="zh-CN"/>
        </w:rPr>
        <w:t>征集发布</w:t>
      </w:r>
      <w:r>
        <w:rPr>
          <w:rFonts w:hint="eastAsia" w:ascii="宋体" w:hAnsi="宋体" w:eastAsia="方正仿宋_GBK" w:cs="方正仿宋_GBK"/>
          <w:color w:val="auto"/>
          <w:sz w:val="32"/>
          <w:szCs w:val="32"/>
          <w:highlight w:val="none"/>
          <w:shd w:val="clear" w:color="auto" w:fill="FFFFFF"/>
        </w:rPr>
        <w:t>，</w:t>
      </w:r>
      <w:r>
        <w:rPr>
          <w:rFonts w:hint="eastAsia" w:ascii="宋体" w:hAnsi="宋体" w:eastAsia="方正仿宋_GBK" w:cs="方正仿宋_GBK"/>
          <w:color w:val="auto"/>
          <w:sz w:val="32"/>
          <w:szCs w:val="32"/>
          <w:highlight w:val="none"/>
          <w:shd w:val="clear" w:color="auto" w:fill="FFFFFF"/>
          <w:lang w:eastAsia="zh-CN"/>
        </w:rPr>
        <w:t>组织开展“组团式”人才招引，</w:t>
      </w:r>
      <w:r>
        <w:rPr>
          <w:rFonts w:hint="eastAsia" w:ascii="宋体" w:hAnsi="宋体" w:eastAsia="方正仿宋_GBK" w:cs="方正仿宋_GBK"/>
          <w:color w:val="auto"/>
          <w:sz w:val="32"/>
          <w:szCs w:val="32"/>
          <w:highlight w:val="none"/>
          <w:shd w:val="clear" w:color="auto" w:fill="FFFFFF"/>
        </w:rPr>
        <w:t>拓展供需对接渠道。</w:t>
      </w:r>
      <w:r>
        <w:rPr>
          <w:rFonts w:hint="eastAsia" w:ascii="宋体" w:hAnsi="宋体" w:eastAsia="方正仿宋_GBK" w:cs="方正仿宋_GBK"/>
          <w:color w:val="auto"/>
          <w:sz w:val="32"/>
          <w:szCs w:val="32"/>
          <w:highlight w:val="none"/>
        </w:rPr>
        <w:t>深化省院、滇沪等</w:t>
      </w:r>
      <w:r>
        <w:rPr>
          <w:rFonts w:hint="eastAsia" w:ascii="宋体" w:hAnsi="宋体" w:eastAsia="方正仿宋_GBK" w:cs="方正仿宋_GBK"/>
          <w:color w:val="auto"/>
          <w:sz w:val="32"/>
          <w:szCs w:val="32"/>
          <w:highlight w:val="none"/>
          <w:lang w:eastAsia="zh-CN"/>
        </w:rPr>
        <w:t>跨</w:t>
      </w:r>
      <w:r>
        <w:rPr>
          <w:rFonts w:hint="eastAsia" w:ascii="宋体" w:hAnsi="宋体" w:eastAsia="方正仿宋_GBK" w:cs="方正仿宋_GBK"/>
          <w:color w:val="auto"/>
          <w:sz w:val="32"/>
          <w:szCs w:val="32"/>
          <w:highlight w:val="none"/>
        </w:rPr>
        <w:t>区域人才交流合作，</w:t>
      </w:r>
      <w:r>
        <w:rPr>
          <w:rFonts w:hint="eastAsia" w:ascii="宋体" w:hAnsi="宋体" w:eastAsia="方正仿宋_GBK" w:cs="方正仿宋_GBK"/>
          <w:color w:val="auto"/>
          <w:sz w:val="32"/>
          <w:szCs w:val="32"/>
          <w:highlight w:val="none"/>
          <w:shd w:val="clear" w:color="auto" w:fill="FFFFFF"/>
        </w:rPr>
        <w:t>开展“高层次人才云南行”等系列柔性引才活动</w:t>
      </w:r>
      <w:r>
        <w:rPr>
          <w:rFonts w:hint="eastAsia" w:ascii="宋体" w:hAnsi="宋体" w:eastAsia="方正仿宋_GBK" w:cs="方正仿宋_GBK"/>
          <w:color w:val="auto"/>
          <w:sz w:val="32"/>
          <w:szCs w:val="32"/>
          <w:highlight w:val="none"/>
        </w:rPr>
        <w:t>。聚焦人才发展、科研交流、项目合作等服务需求，组织开展“彩云英才荟”人才服务与交流活动。加强人才服务平台建设，发挥园区人才服务工作站、柔性引才基地等平台作用，抓好人社系统“兴滇惠才卡（码）”服务窗口建设。推动流动人员人事档案管理融入“高效办成一件事”服务体系，加强档案安全管理基础设施建设。</w:t>
      </w:r>
    </w:p>
    <w:p w14:paraId="4978681C">
      <w:pPr>
        <w:pStyle w:val="2"/>
        <w:keepNext w:val="0"/>
        <w:keepLines w:val="0"/>
        <w:pageBreakBefore w:val="0"/>
        <w:widowControl w:val="0"/>
        <w:kinsoku/>
        <w:wordWrap/>
        <w:overflowPunct/>
        <w:topLinePunct w:val="0"/>
        <w:autoSpaceDE/>
        <w:autoSpaceDN/>
        <w:bidi w:val="0"/>
        <w:adjustRightInd/>
        <w:snapToGrid/>
        <w:spacing w:before="292" w:beforeLines="50" w:after="292" w:afterLines="50" w:line="600" w:lineRule="exact"/>
        <w:jc w:val="center"/>
        <w:textAlignment w:val="auto"/>
        <w:rPr>
          <w:rFonts w:ascii="宋体" w:hAnsi="宋体" w:eastAsia="方正黑体_GBK" w:cs="方正黑体_GBK"/>
          <w:b w:val="0"/>
          <w:bCs w:val="0"/>
          <w:color w:val="auto"/>
          <w:sz w:val="32"/>
          <w:szCs w:val="32"/>
          <w:highlight w:val="none"/>
        </w:rPr>
      </w:pPr>
      <w:bookmarkStart w:id="195" w:name="_Toc1385027248"/>
      <w:bookmarkStart w:id="196" w:name="_Toc22353"/>
      <w:bookmarkStart w:id="197" w:name="_Toc26620"/>
      <w:bookmarkStart w:id="198" w:name="_Toc10092"/>
      <w:bookmarkStart w:id="199" w:name="_Toc220113278"/>
      <w:bookmarkStart w:id="200" w:name="_Toc9855"/>
      <w:r>
        <w:rPr>
          <w:rFonts w:hint="eastAsia" w:ascii="宋体" w:hAnsi="宋体" w:eastAsia="方正黑体_GBK" w:cs="方正黑体_GBK"/>
          <w:b w:val="0"/>
          <w:bCs w:val="0"/>
          <w:color w:val="auto"/>
          <w:sz w:val="32"/>
          <w:szCs w:val="32"/>
          <w:highlight w:val="none"/>
        </w:rPr>
        <w:t>第五章  完善收入分配制度，推动居民持续增收</w:t>
      </w:r>
      <w:bookmarkEnd w:id="195"/>
      <w:bookmarkEnd w:id="196"/>
      <w:bookmarkEnd w:id="197"/>
      <w:bookmarkEnd w:id="198"/>
      <w:bookmarkEnd w:id="199"/>
      <w:bookmarkEnd w:id="200"/>
    </w:p>
    <w:p w14:paraId="53833A6E">
      <w:pPr>
        <w:tabs>
          <w:tab w:val="left" w:pos="0"/>
        </w:tabs>
        <w:spacing w:line="620" w:lineRule="exact"/>
        <w:ind w:firstLine="614" w:firstLineChars="200"/>
        <w:rPr>
          <w:rFonts w:ascii="宋体" w:hAnsi="宋体" w:eastAsia="方正仿宋_GBK" w:cs="方正仿宋_GBK"/>
          <w:color w:val="auto"/>
          <w:sz w:val="32"/>
          <w:szCs w:val="32"/>
          <w:highlight w:val="none"/>
          <w:shd w:val="clear" w:color="auto" w:fill="FFFFFF"/>
        </w:rPr>
      </w:pPr>
      <w:r>
        <w:rPr>
          <w:rFonts w:hint="eastAsia" w:ascii="宋体" w:hAnsi="宋体" w:eastAsia="方正仿宋_GBK" w:cs="方正仿宋_GBK"/>
          <w:color w:val="auto"/>
          <w:sz w:val="32"/>
          <w:szCs w:val="32"/>
          <w:highlight w:val="none"/>
          <w:shd w:val="clear" w:color="auto" w:fill="FFFFFF"/>
        </w:rPr>
        <w:t>深化企事业单位收入分配改革，提高劳动报酬在初次分配中的比重，完善劳动者工资决定、合理增长、支付保障机制，稳步扩大中等收入群体规模，促进共同富裕。</w:t>
      </w:r>
    </w:p>
    <w:p w14:paraId="23A71A77">
      <w:pPr>
        <w:tabs>
          <w:tab w:val="left" w:pos="0"/>
        </w:tabs>
        <w:spacing w:before="156" w:beforeLines="50" w:after="156" w:afterLines="50" w:line="600" w:lineRule="exact"/>
        <w:jc w:val="center"/>
        <w:outlineLvl w:val="1"/>
        <w:rPr>
          <w:rFonts w:ascii="宋体" w:hAnsi="宋体" w:eastAsia="方正楷体_GBK"/>
          <w:color w:val="auto"/>
          <w:sz w:val="32"/>
          <w:szCs w:val="32"/>
          <w:highlight w:val="none"/>
        </w:rPr>
      </w:pPr>
      <w:bookmarkStart w:id="201" w:name="_Toc1652"/>
      <w:bookmarkStart w:id="202" w:name="_Toc770631117"/>
      <w:bookmarkStart w:id="203" w:name="_Toc2135289131"/>
      <w:bookmarkStart w:id="204" w:name="_Toc21437"/>
      <w:bookmarkStart w:id="205" w:name="_Toc2749"/>
      <w:r>
        <w:rPr>
          <w:rFonts w:hint="eastAsia" w:ascii="宋体" w:hAnsi="宋体" w:eastAsia="方正楷体_GBK"/>
          <w:color w:val="auto"/>
          <w:sz w:val="32"/>
          <w:szCs w:val="32"/>
          <w:highlight w:val="none"/>
        </w:rPr>
        <w:t>第一节  促进城镇居民收入增长</w:t>
      </w:r>
      <w:bookmarkEnd w:id="201"/>
      <w:bookmarkEnd w:id="202"/>
      <w:bookmarkEnd w:id="203"/>
      <w:bookmarkEnd w:id="204"/>
      <w:bookmarkEnd w:id="205"/>
    </w:p>
    <w:p w14:paraId="4027AA40">
      <w:pPr>
        <w:keepNext w:val="0"/>
        <w:keepLines w:val="0"/>
        <w:pageBreakBefore w:val="0"/>
        <w:widowControl w:val="0"/>
        <w:kinsoku/>
        <w:wordWrap/>
        <w:overflowPunct/>
        <w:topLinePunct w:val="0"/>
        <w:autoSpaceDE/>
        <w:autoSpaceDN/>
        <w:bidi w:val="0"/>
        <w:adjustRightInd/>
        <w:snapToGrid/>
        <w:spacing w:line="620" w:lineRule="exact"/>
        <w:ind w:firstLine="614" w:firstLineChars="200"/>
        <w:jc w:val="both"/>
        <w:textAlignment w:val="auto"/>
        <w:rPr>
          <w:rFonts w:ascii="宋体" w:hAnsi="宋体" w:eastAsia="方正仿宋_GBK" w:cs="方正仿宋_GBK"/>
          <w:color w:val="auto"/>
          <w:sz w:val="32"/>
          <w:szCs w:val="32"/>
          <w:highlight w:val="none"/>
          <w:shd w:val="clear" w:color="auto" w:fill="FFFFFF"/>
        </w:rPr>
      </w:pPr>
      <w:r>
        <w:rPr>
          <w:rFonts w:ascii="宋体" w:hAnsi="宋体" w:eastAsia="方正仿宋_GBK" w:cs="方正仿宋_GBK"/>
          <w:color w:val="auto"/>
          <w:sz w:val="32"/>
          <w:szCs w:val="32"/>
          <w:highlight w:val="none"/>
          <w:shd w:val="clear" w:color="auto" w:fill="FFFFFF"/>
        </w:rPr>
        <w:t>建立健全促进城镇居民增收工作机制，出台促增收政策举措。推动高质量充分就业，加大创业带动就业</w:t>
      </w:r>
      <w:r>
        <w:rPr>
          <w:rFonts w:hint="eastAsia" w:ascii="宋体" w:hAnsi="宋体" w:eastAsia="方正仿宋_GBK" w:cs="方正仿宋_GBK"/>
          <w:color w:val="auto"/>
          <w:sz w:val="32"/>
          <w:szCs w:val="32"/>
          <w:highlight w:val="none"/>
          <w:shd w:val="clear" w:color="auto" w:fill="FFFFFF"/>
          <w:lang w:eastAsia="zh-CN"/>
        </w:rPr>
        <w:t>力度，</w:t>
      </w:r>
      <w:r>
        <w:rPr>
          <w:rFonts w:hint="eastAsia" w:ascii="宋体" w:hAnsi="宋体" w:eastAsia="方正仿宋_GBK" w:cs="方正仿宋_GBK"/>
          <w:color w:val="auto"/>
          <w:sz w:val="32"/>
          <w:szCs w:val="32"/>
          <w:highlight w:val="none"/>
          <w:shd w:val="clear" w:color="auto" w:fill="FFFFFF"/>
          <w:lang w:val="en-US" w:eastAsia="zh-CN"/>
        </w:rPr>
        <w:t>促进就业增收</w:t>
      </w:r>
      <w:r>
        <w:rPr>
          <w:rFonts w:ascii="宋体" w:hAnsi="宋体" w:eastAsia="方正仿宋_GBK" w:cs="方正仿宋_GBK"/>
          <w:color w:val="auto"/>
          <w:sz w:val="32"/>
          <w:szCs w:val="32"/>
          <w:highlight w:val="none"/>
          <w:shd w:val="clear" w:color="auto" w:fill="FFFFFF"/>
        </w:rPr>
        <w:t>。实施技能增收行动，推动低收入群体向更高收入岗位转型。</w:t>
      </w:r>
      <w:r>
        <w:rPr>
          <w:rFonts w:hint="eastAsia" w:ascii="宋体" w:hAnsi="宋体" w:eastAsia="方正仿宋_GBK" w:cs="方正仿宋_GBK"/>
          <w:color w:val="auto"/>
          <w:sz w:val="32"/>
          <w:szCs w:val="32"/>
          <w:highlight w:val="none"/>
          <w:shd w:val="clear" w:color="auto" w:fill="FFFFFF"/>
        </w:rPr>
        <w:t>持续推进社会保险扩面提质</w:t>
      </w:r>
      <w:r>
        <w:rPr>
          <w:rFonts w:ascii="宋体" w:hAnsi="宋体" w:eastAsia="方正仿宋_GBK" w:cs="方正仿宋_GBK"/>
          <w:color w:val="auto"/>
          <w:sz w:val="32"/>
          <w:szCs w:val="32"/>
          <w:highlight w:val="none"/>
          <w:shd w:val="clear" w:color="auto" w:fill="FFFFFF"/>
        </w:rPr>
        <w:t>，稳步提高待遇水平。稳定城镇公益性岗位开发，兜牢低收入群体收入保障。以高校和职业院校毕业生、技能型劳动者、农民工等群体为重点，</w:t>
      </w:r>
      <w:r>
        <w:rPr>
          <w:rFonts w:hint="eastAsia" w:ascii="宋体" w:hAnsi="宋体" w:eastAsia="方正仿宋_GBK" w:cs="方正仿宋_GBK"/>
          <w:color w:val="auto"/>
          <w:sz w:val="32"/>
          <w:szCs w:val="32"/>
          <w:highlight w:val="none"/>
          <w:shd w:val="clear" w:color="auto" w:fill="FFFFFF"/>
        </w:rPr>
        <w:t>进一步</w:t>
      </w:r>
      <w:r>
        <w:rPr>
          <w:rFonts w:ascii="宋体" w:hAnsi="宋体" w:eastAsia="方正仿宋_GBK" w:cs="方正仿宋_GBK"/>
          <w:color w:val="auto"/>
          <w:sz w:val="32"/>
          <w:szCs w:val="32"/>
          <w:highlight w:val="none"/>
          <w:shd w:val="clear" w:color="auto" w:fill="FFFFFF"/>
        </w:rPr>
        <w:t>扩大中等收入群体规模。强化部门协同，整合各方资源，促进经营</w:t>
      </w:r>
      <w:r>
        <w:rPr>
          <w:rFonts w:hint="eastAsia" w:ascii="宋体" w:hAnsi="宋体" w:eastAsia="方正仿宋_GBK" w:cs="方正仿宋_GBK"/>
          <w:color w:val="auto"/>
          <w:sz w:val="32"/>
          <w:szCs w:val="32"/>
          <w:highlight w:val="none"/>
          <w:shd w:val="clear" w:color="auto" w:fill="FFFFFF"/>
          <w:lang w:eastAsia="zh-CN"/>
        </w:rPr>
        <w:t>净</w:t>
      </w:r>
      <w:r>
        <w:rPr>
          <w:rFonts w:ascii="宋体" w:hAnsi="宋体" w:eastAsia="方正仿宋_GBK" w:cs="方正仿宋_GBK"/>
          <w:color w:val="auto"/>
          <w:sz w:val="32"/>
          <w:szCs w:val="32"/>
          <w:highlight w:val="none"/>
          <w:shd w:val="clear" w:color="auto" w:fill="FFFFFF"/>
        </w:rPr>
        <w:t>收入、财产</w:t>
      </w:r>
      <w:r>
        <w:rPr>
          <w:rFonts w:hint="eastAsia" w:ascii="宋体" w:hAnsi="宋体" w:eastAsia="方正仿宋_GBK" w:cs="方正仿宋_GBK"/>
          <w:color w:val="auto"/>
          <w:sz w:val="32"/>
          <w:szCs w:val="32"/>
          <w:highlight w:val="none"/>
          <w:shd w:val="clear" w:color="auto" w:fill="FFFFFF"/>
          <w:lang w:eastAsia="zh-CN"/>
        </w:rPr>
        <w:t>净</w:t>
      </w:r>
      <w:r>
        <w:rPr>
          <w:rFonts w:ascii="宋体" w:hAnsi="宋体" w:eastAsia="方正仿宋_GBK" w:cs="方正仿宋_GBK"/>
          <w:color w:val="auto"/>
          <w:sz w:val="32"/>
          <w:szCs w:val="32"/>
          <w:highlight w:val="none"/>
          <w:shd w:val="clear" w:color="auto" w:fill="FFFFFF"/>
        </w:rPr>
        <w:t>收入增长</w:t>
      </w:r>
      <w:r>
        <w:rPr>
          <w:rFonts w:hint="eastAsia" w:ascii="宋体" w:hAnsi="宋体" w:eastAsia="方正仿宋_GBK" w:cs="方正仿宋_GBK"/>
          <w:color w:val="auto"/>
          <w:sz w:val="32"/>
          <w:szCs w:val="32"/>
          <w:highlight w:val="none"/>
          <w:shd w:val="clear" w:color="auto" w:fill="FFFFFF"/>
        </w:rPr>
        <w:t>。</w:t>
      </w:r>
    </w:p>
    <w:p w14:paraId="7CD3CB72">
      <w:pPr>
        <w:tabs>
          <w:tab w:val="left" w:pos="0"/>
        </w:tabs>
        <w:spacing w:before="156" w:beforeLines="50" w:after="156" w:afterLines="50" w:line="600" w:lineRule="exact"/>
        <w:jc w:val="center"/>
        <w:outlineLvl w:val="1"/>
        <w:rPr>
          <w:rFonts w:ascii="宋体" w:hAnsi="宋体" w:eastAsia="方正楷体_GBK"/>
          <w:color w:val="auto"/>
          <w:sz w:val="32"/>
          <w:szCs w:val="32"/>
          <w:highlight w:val="none"/>
        </w:rPr>
      </w:pPr>
      <w:bookmarkStart w:id="206" w:name="_Toc21988"/>
      <w:bookmarkStart w:id="207" w:name="_Toc944171224"/>
      <w:bookmarkStart w:id="208" w:name="_Toc1150769399"/>
      <w:bookmarkStart w:id="209" w:name="_Toc13424"/>
      <w:bookmarkStart w:id="210" w:name="_Toc19594"/>
      <w:r>
        <w:rPr>
          <w:rFonts w:hint="eastAsia" w:ascii="宋体" w:hAnsi="宋体" w:eastAsia="方正楷体_GBK"/>
          <w:color w:val="auto"/>
          <w:sz w:val="32"/>
          <w:szCs w:val="32"/>
          <w:highlight w:val="none"/>
        </w:rPr>
        <w:t>第</w:t>
      </w:r>
      <w:r>
        <w:rPr>
          <w:rFonts w:ascii="宋体" w:hAnsi="宋体" w:eastAsia="方正楷体_GBK"/>
          <w:color w:val="auto"/>
          <w:sz w:val="32"/>
          <w:szCs w:val="32"/>
          <w:highlight w:val="none"/>
        </w:rPr>
        <w:t>二</w:t>
      </w:r>
      <w:r>
        <w:rPr>
          <w:rFonts w:hint="eastAsia" w:ascii="宋体" w:hAnsi="宋体" w:eastAsia="方正楷体_GBK"/>
          <w:color w:val="auto"/>
          <w:sz w:val="32"/>
          <w:szCs w:val="32"/>
          <w:highlight w:val="none"/>
        </w:rPr>
        <w:t xml:space="preserve">节  </w:t>
      </w:r>
      <w:r>
        <w:rPr>
          <w:rFonts w:ascii="宋体" w:hAnsi="宋体" w:eastAsia="方正楷体_GBK"/>
          <w:color w:val="auto"/>
          <w:sz w:val="32"/>
          <w:szCs w:val="32"/>
          <w:highlight w:val="none"/>
        </w:rPr>
        <w:t>优化企业工资收入分配制度</w:t>
      </w:r>
      <w:bookmarkEnd w:id="206"/>
      <w:bookmarkEnd w:id="207"/>
      <w:bookmarkEnd w:id="208"/>
      <w:bookmarkEnd w:id="209"/>
      <w:bookmarkEnd w:id="210"/>
      <w:bookmarkStart w:id="211" w:name="_Toc27131"/>
    </w:p>
    <w:p w14:paraId="4D35D0DB">
      <w:pPr>
        <w:spacing w:line="600" w:lineRule="exact"/>
        <w:ind w:firstLine="614" w:firstLineChars="200"/>
        <w:rPr>
          <w:rFonts w:ascii="宋体" w:hAnsi="宋体" w:eastAsia="方正仿宋_GBK" w:cs="方正仿宋_GBK"/>
          <w:color w:val="auto"/>
          <w:sz w:val="32"/>
          <w:szCs w:val="32"/>
          <w:highlight w:val="none"/>
        </w:rPr>
      </w:pPr>
      <w:r>
        <w:rPr>
          <w:rFonts w:hint="eastAsia" w:ascii="宋体" w:hAnsi="宋体" w:eastAsia="方正仿宋_GBK" w:cs="方正仿宋_GBK"/>
          <w:color w:val="auto"/>
          <w:sz w:val="32"/>
          <w:szCs w:val="32"/>
          <w:highlight w:val="none"/>
          <w:shd w:val="clear" w:color="auto" w:fill="FFFFFF"/>
        </w:rPr>
        <w:t>健全完善反映劳动力市场供求关系和企业经济效益的工资水平决定和合理增长机制。加强工资宏观指导调控，完善企业薪酬调查和信息发布，加强重点行业、重点群体薪酬分配指引服务，动态调整最低工资标准、逐步提高占社会平均工资比重。引导企业完善按劳动、知识、技术、管理等生产要素贡献决定报酬机制，开展区域性、行业性技能人才工资集体协商，推动薪酬分配向突出贡献人才、一线岗位和苦脏累险岗位倾斜。</w:t>
      </w:r>
      <w:r>
        <w:rPr>
          <w:rFonts w:hint="eastAsia" w:ascii="宋体" w:hAnsi="宋体" w:eastAsia="方正仿宋_GBK" w:cs="方正仿宋_GBK"/>
          <w:color w:val="auto"/>
          <w:sz w:val="32"/>
          <w:szCs w:val="32"/>
          <w:highlight w:val="none"/>
        </w:rPr>
        <w:t>深化国有企业内部分配制度改革，加大核心关键人才、技能人才薪酬分配激励，开展工资内外收入监督检查，强化穿透式监管。</w:t>
      </w:r>
    </w:p>
    <w:p w14:paraId="79C8B6B9">
      <w:pPr>
        <w:tabs>
          <w:tab w:val="left" w:pos="0"/>
        </w:tabs>
        <w:spacing w:before="156" w:beforeLines="50" w:after="156" w:afterLines="50" w:line="600" w:lineRule="exact"/>
        <w:jc w:val="center"/>
        <w:outlineLvl w:val="1"/>
        <w:rPr>
          <w:rFonts w:ascii="宋体" w:hAnsi="宋体" w:eastAsia="方正楷体_GBK"/>
          <w:color w:val="auto"/>
          <w:sz w:val="32"/>
          <w:szCs w:val="32"/>
          <w:highlight w:val="none"/>
        </w:rPr>
      </w:pPr>
      <w:bookmarkStart w:id="212" w:name="_Toc27411"/>
      <w:bookmarkStart w:id="213" w:name="_Toc17379"/>
      <w:bookmarkStart w:id="214" w:name="_Toc754175383"/>
      <w:bookmarkStart w:id="215" w:name="_Toc1039126937"/>
      <w:bookmarkStart w:id="216" w:name="_Toc31606"/>
      <w:r>
        <w:rPr>
          <w:rFonts w:hint="eastAsia" w:ascii="宋体" w:hAnsi="宋体" w:eastAsia="方正楷体_GBK"/>
          <w:color w:val="auto"/>
          <w:sz w:val="32"/>
          <w:szCs w:val="32"/>
          <w:highlight w:val="none"/>
        </w:rPr>
        <w:t>第三节  深化事业单位工资制度改革</w:t>
      </w:r>
      <w:bookmarkEnd w:id="211"/>
      <w:bookmarkEnd w:id="212"/>
      <w:bookmarkEnd w:id="213"/>
      <w:bookmarkEnd w:id="214"/>
      <w:bookmarkEnd w:id="215"/>
      <w:bookmarkEnd w:id="216"/>
    </w:p>
    <w:p w14:paraId="34E94F6B">
      <w:pPr>
        <w:tabs>
          <w:tab w:val="left" w:pos="0"/>
        </w:tabs>
        <w:spacing w:line="600" w:lineRule="exact"/>
        <w:ind w:firstLine="614" w:firstLineChars="200"/>
        <w:rPr>
          <w:rFonts w:ascii="宋体" w:hAnsi="宋体" w:eastAsia="方正仿宋_GBK" w:cs="方正仿宋_GBK"/>
          <w:color w:val="auto"/>
          <w:sz w:val="32"/>
          <w:szCs w:val="32"/>
          <w:highlight w:val="none"/>
          <w:shd w:val="clear" w:color="auto" w:fill="FFFFFF"/>
        </w:rPr>
      </w:pPr>
      <w:bookmarkStart w:id="217" w:name="_Toc15523"/>
      <w:r>
        <w:rPr>
          <w:rFonts w:hint="eastAsia" w:ascii="宋体" w:hAnsi="宋体" w:eastAsia="方正仿宋_GBK" w:cs="方正仿宋_GBK"/>
          <w:color w:val="auto"/>
          <w:sz w:val="32"/>
          <w:szCs w:val="32"/>
          <w:highlight w:val="none"/>
          <w:shd w:val="clear" w:color="auto" w:fill="FFFFFF"/>
        </w:rPr>
        <w:t>健全事业单位工作人员薪酬水平决定机制，完善体现岗位绩效和分级分类管理的事业单位薪酬制度，开展高校、科研院所薪酬制度改革试点，深化公立医院薪酬制度改革，强化义务教育教师待遇保障。健全以增加知识价值为导向的绩效工资政策体系，完善绩效工资动态调整机制，合理确定绩效工资水平。指导行业主管部门完善内部考核分配办法，鼓励多劳者多得、技高者多得、创新者多得。建立健全监督检查机制，查处违反收入分配纪律行为。</w:t>
      </w:r>
    </w:p>
    <w:bookmarkEnd w:id="217"/>
    <w:p w14:paraId="0DF0CF6D">
      <w:pPr>
        <w:tabs>
          <w:tab w:val="left" w:pos="0"/>
        </w:tabs>
        <w:spacing w:before="156" w:beforeLines="50" w:after="156" w:afterLines="50" w:line="600" w:lineRule="exact"/>
        <w:jc w:val="center"/>
        <w:outlineLvl w:val="1"/>
        <w:rPr>
          <w:rFonts w:ascii="宋体" w:hAnsi="宋体" w:eastAsia="方正楷体_GBK"/>
          <w:color w:val="auto"/>
          <w:sz w:val="32"/>
          <w:szCs w:val="32"/>
          <w:highlight w:val="none"/>
        </w:rPr>
      </w:pPr>
      <w:bookmarkStart w:id="218" w:name="_Toc908701500"/>
      <w:bookmarkStart w:id="219" w:name="_Toc16491"/>
      <w:bookmarkStart w:id="220" w:name="_Toc1831040839"/>
      <w:bookmarkStart w:id="221" w:name="_Toc11802"/>
      <w:bookmarkStart w:id="222" w:name="_Toc9875"/>
      <w:bookmarkStart w:id="223" w:name="_Toc20942"/>
      <w:r>
        <w:rPr>
          <w:rFonts w:hint="eastAsia" w:ascii="宋体" w:hAnsi="宋体" w:eastAsia="方正楷体_GBK"/>
          <w:color w:val="auto"/>
          <w:sz w:val="32"/>
          <w:szCs w:val="32"/>
          <w:highlight w:val="none"/>
        </w:rPr>
        <w:t>第四节  保障劳动者工资支付</w:t>
      </w:r>
      <w:bookmarkEnd w:id="218"/>
      <w:bookmarkEnd w:id="219"/>
      <w:bookmarkEnd w:id="220"/>
      <w:bookmarkEnd w:id="221"/>
      <w:bookmarkEnd w:id="222"/>
      <w:bookmarkEnd w:id="223"/>
      <w:bookmarkStart w:id="224" w:name="_Toc6592"/>
      <w:bookmarkStart w:id="225" w:name="_Toc12403"/>
    </w:p>
    <w:p w14:paraId="4444C30A">
      <w:pPr>
        <w:widowControl/>
        <w:tabs>
          <w:tab w:val="left" w:pos="0"/>
        </w:tabs>
        <w:spacing w:after="292" w:afterLines="50" w:line="579" w:lineRule="exact"/>
        <w:ind w:firstLine="614" w:firstLineChars="200"/>
        <w:jc w:val="both"/>
        <w:rPr>
          <w:rFonts w:ascii="宋体" w:hAnsi="宋体" w:eastAsia="方正仿宋_GBK" w:cs="方正仿宋_GBK"/>
          <w:color w:val="auto"/>
          <w:sz w:val="32"/>
          <w:szCs w:val="32"/>
          <w:highlight w:val="none"/>
          <w:shd w:val="clear" w:color="auto" w:fill="FFFFFF"/>
        </w:rPr>
      </w:pPr>
      <w:r>
        <w:rPr>
          <w:rFonts w:hint="eastAsia" w:ascii="宋体" w:hAnsi="宋体" w:eastAsia="方正仿宋_GBK" w:cs="方正仿宋_GBK"/>
          <w:color w:val="auto"/>
          <w:kern w:val="0"/>
          <w:sz w:val="32"/>
          <w:szCs w:val="32"/>
          <w:highlight w:val="none"/>
          <w:lang w:bidi="ar"/>
        </w:rPr>
        <w:t>完善“权责明确、信息互通、协同合作、高效运转”的欠薪治理长效工作机制，</w:t>
      </w:r>
      <w:r>
        <w:rPr>
          <w:rFonts w:hint="eastAsia" w:ascii="宋体" w:hAnsi="宋体" w:eastAsia="方正仿宋_GBK" w:cs="方正仿宋_GBK"/>
          <w:color w:val="auto"/>
          <w:sz w:val="32"/>
          <w:szCs w:val="32"/>
          <w:highlight w:val="none"/>
          <w:shd w:val="clear" w:color="auto" w:fill="FFFFFF"/>
        </w:rPr>
        <w:t>加强源头治理，强化风险预警</w:t>
      </w:r>
      <w:r>
        <w:rPr>
          <w:rFonts w:hint="eastAsia" w:ascii="宋体" w:hAnsi="宋体" w:eastAsia="方正仿宋_GBK" w:cs="方正仿宋_GBK"/>
          <w:color w:val="auto"/>
          <w:kern w:val="0"/>
          <w:sz w:val="32"/>
          <w:szCs w:val="32"/>
          <w:highlight w:val="none"/>
          <w:lang w:bidi="ar"/>
        </w:rPr>
        <w:t>。开展治理欠薪专项行动，着力化解政府、国企项目欠薪等重点难点问题，依法严厉打击欠薪违法行为</w:t>
      </w:r>
      <w:r>
        <w:rPr>
          <w:rFonts w:hint="eastAsia" w:ascii="宋体" w:hAnsi="宋体" w:eastAsia="方正仿宋_GBK" w:cs="方正仿宋_GBK"/>
          <w:color w:val="auto"/>
          <w:sz w:val="32"/>
          <w:szCs w:val="32"/>
          <w:highlight w:val="none"/>
          <w:shd w:val="clear" w:color="auto" w:fill="FFFFFF"/>
        </w:rPr>
        <w:t>。</w:t>
      </w:r>
      <w:r>
        <w:rPr>
          <w:rFonts w:hint="eastAsia" w:ascii="宋体" w:hAnsi="宋体" w:eastAsia="方正仿宋_GBK" w:cs="方正仿宋_GBK"/>
          <w:color w:val="auto"/>
          <w:kern w:val="0"/>
          <w:sz w:val="32"/>
          <w:szCs w:val="32"/>
          <w:highlight w:val="none"/>
          <w:lang w:bidi="ar"/>
        </w:rPr>
        <w:t>推动“无欠薪企业（项目部）”建设，推进劳资专管员实训上岗</w:t>
      </w:r>
      <w:r>
        <w:rPr>
          <w:rFonts w:hint="eastAsia" w:ascii="宋体" w:hAnsi="宋体" w:eastAsia="方正仿宋_GBK" w:cs="方正仿宋_GBK"/>
          <w:color w:val="auto"/>
          <w:sz w:val="32"/>
          <w:szCs w:val="32"/>
          <w:highlight w:val="none"/>
          <w:shd w:val="clear" w:color="auto" w:fill="FFFFFF"/>
        </w:rPr>
        <w:t>，促进工程建设领域源头治理全覆盖</w:t>
      </w:r>
      <w:r>
        <w:rPr>
          <w:rFonts w:hint="eastAsia" w:ascii="宋体" w:hAnsi="宋体" w:eastAsia="方正仿宋_GBK" w:cs="方正仿宋_GBK"/>
          <w:color w:val="auto"/>
          <w:kern w:val="0"/>
          <w:sz w:val="32"/>
          <w:szCs w:val="32"/>
          <w:highlight w:val="none"/>
          <w:lang w:bidi="ar"/>
        </w:rPr>
        <w:t>。发挥云南省农民工工资支付监控预警平台效能，推动全流程、一体化监管。</w:t>
      </w:r>
      <w:r>
        <w:rPr>
          <w:rFonts w:hint="eastAsia" w:ascii="宋体" w:hAnsi="宋体" w:eastAsia="方正仿宋_GBK" w:cs="方正仿宋_GBK"/>
          <w:color w:val="auto"/>
          <w:sz w:val="32"/>
          <w:szCs w:val="32"/>
          <w:highlight w:val="none"/>
          <w:shd w:val="clear" w:color="auto" w:fill="FFFFFF"/>
        </w:rPr>
        <w:t>组织实施州（市）级政府保障农民工工资支付工作考核，推动日常评价和年度考核相结合。</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A52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000" w:type="pct"/>
            <w:noWrap w:val="0"/>
            <w:vAlign w:val="top"/>
          </w:tcPr>
          <w:p w14:paraId="22CDB921">
            <w:pPr>
              <w:spacing w:line="600" w:lineRule="exact"/>
              <w:jc w:val="center"/>
              <w:rPr>
                <w:rFonts w:ascii="宋体" w:hAnsi="宋体" w:eastAsia="方正仿宋_GBK"/>
                <w:color w:val="auto"/>
                <w:sz w:val="32"/>
                <w:szCs w:val="32"/>
                <w:highlight w:val="none"/>
                <w:shd w:val="clear" w:color="auto" w:fill="FFFFFF"/>
              </w:rPr>
            </w:pPr>
            <w:r>
              <w:rPr>
                <w:rFonts w:ascii="宋体" w:hAnsi="宋体" w:eastAsia="方正楷体_GBK"/>
                <w:color w:val="auto"/>
                <w:sz w:val="30"/>
                <w:szCs w:val="30"/>
                <w:highlight w:val="none"/>
              </w:rPr>
              <w:t>专栏</w:t>
            </w:r>
            <w:r>
              <w:rPr>
                <w:rFonts w:hint="eastAsia" w:ascii="宋体" w:hAnsi="宋体" w:eastAsia="方正楷体_GBK"/>
                <w:color w:val="auto"/>
                <w:sz w:val="30"/>
                <w:szCs w:val="30"/>
                <w:highlight w:val="none"/>
              </w:rPr>
              <w:t>6</w:t>
            </w:r>
            <w:r>
              <w:rPr>
                <w:rFonts w:ascii="宋体" w:hAnsi="宋体" w:eastAsia="方正楷体_GBK"/>
                <w:color w:val="auto"/>
                <w:sz w:val="30"/>
                <w:szCs w:val="30"/>
                <w:highlight w:val="none"/>
              </w:rPr>
              <w:t xml:space="preserve">  </w:t>
            </w:r>
            <w:r>
              <w:rPr>
                <w:rFonts w:hint="eastAsia" w:ascii="宋体" w:hAnsi="宋体" w:eastAsia="方正楷体_GBK"/>
                <w:color w:val="auto"/>
                <w:sz w:val="30"/>
                <w:szCs w:val="30"/>
                <w:highlight w:val="none"/>
              </w:rPr>
              <w:t>收入分配</w:t>
            </w:r>
            <w:r>
              <w:rPr>
                <w:rFonts w:hint="eastAsia" w:ascii="宋体" w:hAnsi="宋体" w:eastAsia="方正楷体_GBK"/>
                <w:color w:val="auto"/>
                <w:sz w:val="30"/>
                <w:szCs w:val="30"/>
                <w:highlight w:val="none"/>
                <w:lang w:eastAsia="zh-CN"/>
              </w:rPr>
              <w:t>重点</w:t>
            </w:r>
            <w:r>
              <w:rPr>
                <w:rFonts w:hint="eastAsia" w:ascii="宋体" w:hAnsi="宋体" w:eastAsia="方正楷体_GBK"/>
                <w:color w:val="auto"/>
                <w:sz w:val="30"/>
                <w:szCs w:val="30"/>
                <w:highlight w:val="none"/>
              </w:rPr>
              <w:t>项目</w:t>
            </w:r>
          </w:p>
        </w:tc>
      </w:tr>
      <w:tr w14:paraId="0AAB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000" w:type="pct"/>
            <w:noWrap w:val="0"/>
            <w:vAlign w:val="top"/>
          </w:tcPr>
          <w:p w14:paraId="44F69458">
            <w:pPr>
              <w:pStyle w:val="8"/>
              <w:spacing w:after="0" w:line="440" w:lineRule="exact"/>
              <w:ind w:firstLine="526"/>
              <w:rPr>
                <w:rFonts w:ascii="宋体" w:hAnsi="宋体"/>
                <w:color w:val="auto"/>
                <w:highlight w:val="none"/>
              </w:rPr>
            </w:pPr>
            <w:r>
              <w:rPr>
                <w:rFonts w:hint="eastAsia" w:ascii="宋体" w:hAnsi="宋体" w:eastAsia="方正仿宋_GBK" w:cs="方正仿宋_GBK"/>
                <w:b/>
                <w:bCs/>
                <w:color w:val="auto"/>
                <w:sz w:val="24"/>
                <w:highlight w:val="none"/>
              </w:rPr>
              <w:t>1.技能人才最低工资参考指引推广专项行动。</w:t>
            </w:r>
            <w:r>
              <w:rPr>
                <w:rFonts w:hint="eastAsia" w:ascii="宋体" w:hAnsi="宋体" w:eastAsia="方正仿宋_GBK" w:cs="方正仿宋_GBK"/>
                <w:color w:val="auto"/>
                <w:sz w:val="24"/>
                <w:highlight w:val="none"/>
              </w:rPr>
              <w:t>引导企业构建体现技能价值激励导向的技能人才工资分配制度，建立健全“劳动关系协调三方+</w:t>
            </w:r>
            <w:r>
              <w:rPr>
                <w:rFonts w:hint="eastAsia" w:ascii="宋体" w:hAnsi="宋体" w:eastAsia="方正仿宋_GBK" w:cs="方正仿宋_GBK"/>
                <w:color w:val="auto"/>
                <w:sz w:val="24"/>
                <w:highlight w:val="none"/>
                <w:lang w:eastAsia="zh-CN"/>
              </w:rPr>
              <w:t>相关部门</w:t>
            </w:r>
            <w:r>
              <w:rPr>
                <w:rFonts w:hint="eastAsia" w:ascii="宋体" w:hAnsi="宋体" w:eastAsia="方正仿宋_GBK" w:cs="方正仿宋_GBK"/>
                <w:color w:val="auto"/>
                <w:sz w:val="24"/>
                <w:highlight w:val="none"/>
              </w:rPr>
              <w:t>”联动工作机制，专项开展集体协商分级分类确定技能人才最低工资指引推广工作，推动技术工人薪酬待遇提高与企业劳动生产率提高同步。</w:t>
            </w:r>
          </w:p>
        </w:tc>
      </w:tr>
    </w:tbl>
    <w:p w14:paraId="01D17D30">
      <w:pPr>
        <w:pStyle w:val="2"/>
        <w:keepNext w:val="0"/>
        <w:keepLines w:val="0"/>
        <w:spacing w:before="292" w:beforeLines="50" w:after="292" w:afterLines="50" w:line="600" w:lineRule="exact"/>
        <w:jc w:val="center"/>
        <w:rPr>
          <w:rFonts w:ascii="宋体" w:hAnsi="宋体" w:eastAsia="方正黑体_GBK" w:cs="方正黑体_GBK"/>
          <w:b w:val="0"/>
          <w:color w:val="auto"/>
          <w:kern w:val="2"/>
          <w:sz w:val="32"/>
          <w:szCs w:val="32"/>
          <w:highlight w:val="none"/>
        </w:rPr>
      </w:pPr>
      <w:bookmarkStart w:id="226" w:name="_Toc18891"/>
      <w:bookmarkStart w:id="227" w:name="_Toc6749"/>
      <w:bookmarkStart w:id="228" w:name="_Toc27091"/>
      <w:bookmarkStart w:id="229" w:name="_Toc1170213448"/>
      <w:bookmarkStart w:id="230" w:name="_Toc1697331448"/>
      <w:bookmarkStart w:id="231" w:name="_Toc5210"/>
      <w:bookmarkStart w:id="232" w:name="_Toc1921891210"/>
      <w:bookmarkStart w:id="233" w:name="_Toc12685"/>
      <w:r>
        <w:rPr>
          <w:rFonts w:hint="eastAsia" w:ascii="宋体" w:hAnsi="宋体" w:eastAsia="方正黑体_GBK" w:cs="方正黑体_GBK"/>
          <w:b w:val="0"/>
          <w:color w:val="auto"/>
          <w:kern w:val="2"/>
          <w:sz w:val="32"/>
          <w:szCs w:val="32"/>
          <w:highlight w:val="none"/>
        </w:rPr>
        <w:t>第六章  健全劳动</w:t>
      </w:r>
      <w:r>
        <w:rPr>
          <w:rFonts w:hint="eastAsia" w:ascii="宋体" w:hAnsi="宋体" w:eastAsia="方正黑体_GBK" w:cs="Cambria"/>
          <w:b w:val="0"/>
          <w:color w:val="auto"/>
          <w:kern w:val="2"/>
          <w:sz w:val="32"/>
          <w:szCs w:val="32"/>
          <w:highlight w:val="none"/>
        </w:rPr>
        <w:t>保障体系</w:t>
      </w:r>
      <w:r>
        <w:rPr>
          <w:rFonts w:hint="eastAsia" w:ascii="宋体" w:hAnsi="宋体" w:eastAsia="方正黑体_GBK" w:cs="方正黑体_GBK"/>
          <w:b w:val="0"/>
          <w:color w:val="auto"/>
          <w:kern w:val="2"/>
          <w:sz w:val="32"/>
          <w:szCs w:val="32"/>
          <w:highlight w:val="none"/>
        </w:rPr>
        <w:t>，构建新型和谐劳动关系</w:t>
      </w:r>
      <w:bookmarkEnd w:id="224"/>
      <w:bookmarkEnd w:id="225"/>
      <w:bookmarkEnd w:id="226"/>
      <w:bookmarkEnd w:id="227"/>
      <w:bookmarkEnd w:id="228"/>
      <w:bookmarkEnd w:id="229"/>
      <w:bookmarkEnd w:id="230"/>
      <w:bookmarkEnd w:id="231"/>
      <w:bookmarkEnd w:id="232"/>
      <w:bookmarkEnd w:id="233"/>
    </w:p>
    <w:p w14:paraId="19A03CD4">
      <w:pPr>
        <w:pStyle w:val="8"/>
        <w:spacing w:after="0" w:line="579" w:lineRule="exact"/>
        <w:rPr>
          <w:rFonts w:ascii="宋体" w:hAnsi="宋体" w:cs="Times New Roman Regular"/>
          <w:color w:val="auto"/>
          <w:szCs w:val="32"/>
          <w:highlight w:val="none"/>
        </w:rPr>
      </w:pPr>
      <w:bookmarkStart w:id="234" w:name="_Toc10176"/>
      <w:bookmarkStart w:id="235" w:name="_Toc22569"/>
      <w:bookmarkStart w:id="236" w:name="_Toc1581"/>
      <w:bookmarkStart w:id="237" w:name="_Toc24939"/>
      <w:bookmarkStart w:id="238" w:name="_Toc24068"/>
      <w:bookmarkStart w:id="239" w:name="_Toc26359"/>
      <w:r>
        <w:rPr>
          <w:rFonts w:hint="eastAsia" w:ascii="宋体" w:hAnsi="宋体" w:cs="Times New Roman Regular"/>
          <w:color w:val="auto"/>
          <w:szCs w:val="32"/>
          <w:highlight w:val="none"/>
        </w:rPr>
        <w:t>健全劳动者权益保障体系，完善劳动关系协商协调、争议多元处理机制，加大监察执法力度，推动劳动关系各方协调治理与良性互动。</w:t>
      </w:r>
    </w:p>
    <w:bookmarkEnd w:id="234"/>
    <w:bookmarkEnd w:id="235"/>
    <w:bookmarkEnd w:id="236"/>
    <w:bookmarkEnd w:id="237"/>
    <w:bookmarkEnd w:id="238"/>
    <w:bookmarkEnd w:id="239"/>
    <w:p w14:paraId="672C28F8">
      <w:pPr>
        <w:pStyle w:val="3"/>
        <w:tabs>
          <w:tab w:val="left" w:pos="0"/>
        </w:tabs>
        <w:spacing w:before="156" w:beforeLines="50" w:after="156" w:afterLines="50" w:line="600" w:lineRule="exact"/>
        <w:jc w:val="center"/>
        <w:rPr>
          <w:rFonts w:hint="default" w:ascii="宋体" w:hAnsi="宋体" w:eastAsia="方正楷体_GBK"/>
          <w:bCs w:val="0"/>
          <w:color w:val="auto"/>
          <w:kern w:val="2"/>
          <w:sz w:val="32"/>
          <w:szCs w:val="32"/>
          <w:highlight w:val="none"/>
        </w:rPr>
      </w:pPr>
      <w:bookmarkStart w:id="240" w:name="_Toc16473"/>
      <w:bookmarkStart w:id="241" w:name="_Toc30365"/>
      <w:bookmarkStart w:id="242" w:name="_Toc1891801226"/>
      <w:bookmarkStart w:id="243" w:name="_Toc16029"/>
      <w:bookmarkStart w:id="244" w:name="_Toc1772677841"/>
      <w:bookmarkStart w:id="245" w:name="_Toc17962"/>
      <w:bookmarkStart w:id="246" w:name="_Toc1130128434"/>
      <w:bookmarkStart w:id="247" w:name="_Toc553"/>
      <w:bookmarkStart w:id="248" w:name="_Toc7699"/>
      <w:bookmarkStart w:id="249" w:name="_Toc15354"/>
      <w:r>
        <w:rPr>
          <w:rFonts w:ascii="宋体" w:hAnsi="宋体" w:eastAsia="方正楷体_GBK"/>
          <w:bCs w:val="0"/>
          <w:color w:val="auto"/>
          <w:kern w:val="2"/>
          <w:sz w:val="32"/>
          <w:szCs w:val="32"/>
          <w:highlight w:val="none"/>
        </w:rPr>
        <w:t xml:space="preserve">第一节  </w:t>
      </w:r>
      <w:bookmarkEnd w:id="240"/>
      <w:bookmarkEnd w:id="241"/>
      <w:bookmarkEnd w:id="242"/>
      <w:r>
        <w:rPr>
          <w:rFonts w:ascii="宋体" w:hAnsi="宋体" w:eastAsia="方正楷体_GBK"/>
          <w:bCs w:val="0"/>
          <w:color w:val="auto"/>
          <w:kern w:val="2"/>
          <w:sz w:val="32"/>
          <w:szCs w:val="32"/>
          <w:highlight w:val="none"/>
        </w:rPr>
        <w:t>完善劳动关系治理机制</w:t>
      </w:r>
      <w:bookmarkEnd w:id="243"/>
      <w:bookmarkEnd w:id="244"/>
      <w:bookmarkEnd w:id="245"/>
      <w:bookmarkEnd w:id="246"/>
      <w:bookmarkEnd w:id="247"/>
    </w:p>
    <w:p w14:paraId="7EA712DE">
      <w:pPr>
        <w:tabs>
          <w:tab w:val="left" w:pos="0"/>
        </w:tabs>
        <w:spacing w:line="600" w:lineRule="exact"/>
        <w:ind w:firstLine="614" w:firstLineChars="200"/>
        <w:rPr>
          <w:rFonts w:hint="eastAsia" w:ascii="宋体" w:hAnsi="宋体" w:eastAsia="方正仿宋_GBK" w:cs="方正仿宋_GBK"/>
          <w:strike/>
          <w:color w:val="auto"/>
          <w:spacing w:val="11"/>
          <w:sz w:val="32"/>
          <w:szCs w:val="32"/>
          <w:highlight w:val="none"/>
          <w:lang w:eastAsia="zh-CN"/>
        </w:rPr>
      </w:pPr>
      <w:r>
        <w:rPr>
          <w:rFonts w:hint="eastAsia" w:ascii="宋体" w:hAnsi="宋体" w:eastAsia="方正仿宋_GBK" w:cs="方正仿宋_GBK"/>
          <w:color w:val="auto"/>
          <w:sz w:val="32"/>
          <w:szCs w:val="32"/>
          <w:highlight w:val="none"/>
          <w:shd w:val="clear" w:color="auto" w:fill="FFFFFF"/>
        </w:rPr>
        <w:t>健全协调劳动关系三方机制，推动设立省级协调劳动关系三方委员会，指导州（市）</w:t>
      </w:r>
      <w:r>
        <w:rPr>
          <w:rFonts w:hint="eastAsia" w:ascii="宋体" w:hAnsi="宋体" w:eastAsia="方正仿宋_GBK" w:cs="方正仿宋_GBK"/>
          <w:color w:val="auto"/>
          <w:sz w:val="32"/>
          <w:szCs w:val="32"/>
          <w:highlight w:val="none"/>
          <w:shd w:val="clear" w:color="auto" w:fill="FFFFFF"/>
          <w:lang w:eastAsia="zh-CN"/>
        </w:rPr>
        <w:t>、</w:t>
      </w:r>
      <w:r>
        <w:rPr>
          <w:rFonts w:hint="eastAsia" w:ascii="宋体" w:hAnsi="宋体" w:eastAsia="方正仿宋_GBK" w:cs="方正仿宋_GBK"/>
          <w:color w:val="auto"/>
          <w:sz w:val="32"/>
          <w:szCs w:val="32"/>
          <w:highlight w:val="none"/>
          <w:shd w:val="clear" w:color="auto" w:fill="FFFFFF"/>
        </w:rPr>
        <w:t>有条件的乡镇（街道）、产业园区和产业系统建立三方机制。推动完善集体合同和集体协商制度，规范区域性、行业性集体协商，</w:t>
      </w:r>
      <w:r>
        <w:rPr>
          <w:rFonts w:hint="eastAsia" w:ascii="宋体" w:hAnsi="宋体" w:eastAsia="方正仿宋_GBK" w:cs="方正仿宋_GBK"/>
          <w:color w:val="auto"/>
          <w:kern w:val="0"/>
          <w:sz w:val="32"/>
          <w:szCs w:val="32"/>
          <w:highlight w:val="none"/>
          <w:lang w:bidi="ar"/>
        </w:rPr>
        <w:t>开展电子劳动合同扩面强基行动。加</w:t>
      </w:r>
      <w:r>
        <w:rPr>
          <w:rFonts w:hint="eastAsia" w:ascii="宋体" w:hAnsi="宋体" w:eastAsia="方正仿宋_GBK" w:cs="方正仿宋_GBK"/>
          <w:color w:val="auto"/>
          <w:sz w:val="32"/>
          <w:szCs w:val="32"/>
          <w:highlight w:val="none"/>
          <w:shd w:val="clear" w:color="auto" w:fill="FFFFFF"/>
        </w:rPr>
        <w:t>强企业劳动用工规范指导，开展企业用工体检，规范劳务派遣行为。</w:t>
      </w:r>
      <w:r>
        <w:rPr>
          <w:rFonts w:hint="eastAsia" w:ascii="宋体" w:hAnsi="宋体" w:eastAsia="方正仿宋_GBK" w:cs="方正仿宋_GBK"/>
          <w:color w:val="auto"/>
          <w:kern w:val="0"/>
          <w:sz w:val="32"/>
          <w:szCs w:val="32"/>
          <w:highlight w:val="none"/>
          <w:lang w:bidi="ar"/>
        </w:rPr>
        <w:t>强化新就业形态劳动者、</w:t>
      </w:r>
      <w:r>
        <w:rPr>
          <w:rFonts w:hint="eastAsia" w:ascii="宋体" w:hAnsi="宋体" w:eastAsia="方正仿宋_GBK" w:cs="方正仿宋_GBK"/>
          <w:color w:val="auto"/>
          <w:kern w:val="0"/>
          <w:sz w:val="32"/>
          <w:szCs w:val="32"/>
          <w:highlight w:val="none"/>
          <w:lang w:eastAsia="zh-CN" w:bidi="ar"/>
        </w:rPr>
        <w:t>灵活就业人员、</w:t>
      </w:r>
      <w:r>
        <w:rPr>
          <w:rFonts w:hint="eastAsia" w:ascii="宋体" w:hAnsi="宋体" w:eastAsia="方正仿宋_GBK" w:cs="方正仿宋_GBK"/>
          <w:color w:val="auto"/>
          <w:kern w:val="0"/>
          <w:sz w:val="32"/>
          <w:szCs w:val="32"/>
          <w:highlight w:val="none"/>
          <w:lang w:bidi="ar"/>
        </w:rPr>
        <w:t>超龄劳动者等重点群体权益保障，完善协同监管机制，推进新就业形态劳动纠纷一站式调解。落实带薪休假制度，鼓励弹性错峰休假。健全跨部门、跨区域应急联动机制，及时预警、处置和化解风险。</w:t>
      </w:r>
      <w:bookmarkStart w:id="250" w:name="OLE_LINK5"/>
    </w:p>
    <w:bookmarkEnd w:id="250"/>
    <w:p w14:paraId="71D74622">
      <w:pPr>
        <w:pStyle w:val="3"/>
        <w:tabs>
          <w:tab w:val="left" w:pos="0"/>
        </w:tabs>
        <w:spacing w:before="156" w:beforeLines="50" w:after="156" w:afterLines="50" w:line="600" w:lineRule="exact"/>
        <w:jc w:val="center"/>
        <w:rPr>
          <w:rFonts w:hint="default" w:ascii="宋体" w:hAnsi="宋体" w:eastAsia="方正楷体_GBK"/>
          <w:bCs w:val="0"/>
          <w:color w:val="auto"/>
          <w:kern w:val="2"/>
          <w:sz w:val="32"/>
          <w:szCs w:val="32"/>
          <w:highlight w:val="none"/>
        </w:rPr>
      </w:pPr>
      <w:bookmarkStart w:id="251" w:name="_Toc176223090"/>
      <w:bookmarkStart w:id="252" w:name="_Toc18019"/>
      <w:bookmarkStart w:id="253" w:name="_Toc27978"/>
      <w:bookmarkStart w:id="254" w:name="_Toc12123"/>
      <w:bookmarkStart w:id="255" w:name="_Toc6710"/>
      <w:bookmarkStart w:id="256" w:name="_Toc26826"/>
      <w:bookmarkStart w:id="257" w:name="_Toc1295552627"/>
      <w:bookmarkStart w:id="258" w:name="_Toc364380708"/>
      <w:bookmarkStart w:id="259" w:name="_Toc14400"/>
      <w:bookmarkStart w:id="260" w:name="_Toc6512"/>
      <w:r>
        <w:rPr>
          <w:rFonts w:ascii="宋体" w:hAnsi="宋体" w:eastAsia="方正楷体_GBK"/>
          <w:bCs w:val="0"/>
          <w:color w:val="auto"/>
          <w:kern w:val="2"/>
          <w:sz w:val="32"/>
          <w:szCs w:val="32"/>
          <w:highlight w:val="none"/>
        </w:rPr>
        <w:t xml:space="preserve">第二节  </w:t>
      </w:r>
      <w:bookmarkEnd w:id="251"/>
      <w:bookmarkEnd w:id="252"/>
      <w:bookmarkEnd w:id="253"/>
      <w:bookmarkEnd w:id="254"/>
      <w:r>
        <w:rPr>
          <w:rFonts w:ascii="宋体" w:hAnsi="宋体" w:eastAsia="方正楷体_GBK"/>
          <w:bCs w:val="0"/>
          <w:color w:val="auto"/>
          <w:kern w:val="2"/>
          <w:sz w:val="32"/>
          <w:szCs w:val="32"/>
          <w:highlight w:val="none"/>
        </w:rPr>
        <w:t>提升</w:t>
      </w:r>
      <w:r>
        <w:rPr>
          <w:rFonts w:hint="default" w:ascii="宋体" w:hAnsi="宋体" w:eastAsia="方正楷体_GBK"/>
          <w:bCs w:val="0"/>
          <w:color w:val="auto"/>
          <w:kern w:val="2"/>
          <w:sz w:val="32"/>
          <w:szCs w:val="32"/>
          <w:highlight w:val="none"/>
        </w:rPr>
        <w:t>劳动人事争议</w:t>
      </w:r>
      <w:r>
        <w:rPr>
          <w:rFonts w:ascii="宋体" w:hAnsi="宋体" w:eastAsia="方正楷体_GBK"/>
          <w:bCs w:val="0"/>
          <w:color w:val="auto"/>
          <w:kern w:val="2"/>
          <w:sz w:val="32"/>
          <w:szCs w:val="32"/>
          <w:highlight w:val="none"/>
        </w:rPr>
        <w:t>处理效能</w:t>
      </w:r>
      <w:bookmarkEnd w:id="255"/>
      <w:bookmarkEnd w:id="256"/>
      <w:bookmarkEnd w:id="257"/>
      <w:bookmarkEnd w:id="258"/>
      <w:bookmarkEnd w:id="259"/>
      <w:bookmarkEnd w:id="260"/>
    </w:p>
    <w:p w14:paraId="04D09C78">
      <w:pPr>
        <w:widowControl w:val="0"/>
        <w:spacing w:line="600" w:lineRule="exact"/>
        <w:ind w:firstLine="614" w:firstLineChars="200"/>
        <w:rPr>
          <w:rFonts w:ascii="宋体" w:hAnsi="宋体" w:eastAsia="方正仿宋_GBK" w:cs="方正仿宋_GBK"/>
          <w:color w:val="auto"/>
          <w:sz w:val="32"/>
          <w:szCs w:val="32"/>
          <w:highlight w:val="none"/>
        </w:rPr>
      </w:pPr>
      <w:r>
        <w:rPr>
          <w:rFonts w:hint="eastAsia" w:ascii="宋体" w:hAnsi="宋体" w:eastAsia="方正仿宋_GBK" w:cs="方正仿宋_GBK"/>
          <w:color w:val="auto"/>
          <w:sz w:val="32"/>
          <w:szCs w:val="32"/>
          <w:highlight w:val="none"/>
        </w:rPr>
        <w:t>健全劳动人事争议多元预防、调处、化解综合机制，推动劳动人事争议调解与人民调解、行政调解、专业性行业性调解、司法调解衔接。强化劳动人事争议调解仲裁与劳动保障监察联动，加强信息共享、事实互认、情况会商、协调处置。加强调解、仲裁、诉讼衔接，定期联合发布指导性典型案例，完善裁审程序衔接。</w:t>
      </w:r>
      <w:bookmarkStart w:id="261" w:name="_Toc30248"/>
      <w:bookmarkStart w:id="262" w:name="_Toc13954"/>
      <w:bookmarkStart w:id="263" w:name="_Toc16749"/>
      <w:bookmarkStart w:id="264" w:name="_Toc516659691"/>
      <w:r>
        <w:rPr>
          <w:rFonts w:hint="eastAsia" w:ascii="宋体" w:hAnsi="宋体" w:eastAsia="方正仿宋_GBK" w:cs="方正仿宋_GBK"/>
          <w:color w:val="auto"/>
          <w:sz w:val="32"/>
          <w:szCs w:val="32"/>
          <w:highlight w:val="none"/>
        </w:rPr>
        <w:t>加强基层劳动人事争议调解组织建设，优化调解仲裁服务流程和方式，推广“调解仲裁+就业帮扶”模式。加强调解仲裁队伍专业化建设，鼓励社会组织</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法律专业人员等参与调解工作。</w:t>
      </w:r>
    </w:p>
    <w:p w14:paraId="1803C5C0">
      <w:pPr>
        <w:pStyle w:val="3"/>
        <w:tabs>
          <w:tab w:val="left" w:pos="0"/>
        </w:tabs>
        <w:spacing w:before="156" w:beforeLines="50" w:after="156" w:afterLines="50" w:line="600" w:lineRule="exact"/>
        <w:jc w:val="center"/>
        <w:rPr>
          <w:rFonts w:hint="default" w:ascii="宋体" w:hAnsi="宋体" w:eastAsia="方正楷体_GBK"/>
          <w:bCs w:val="0"/>
          <w:color w:val="auto"/>
          <w:kern w:val="2"/>
          <w:sz w:val="32"/>
          <w:szCs w:val="32"/>
          <w:highlight w:val="none"/>
        </w:rPr>
      </w:pPr>
      <w:bookmarkStart w:id="265" w:name="_Toc30698"/>
      <w:bookmarkStart w:id="266" w:name="_Toc26478"/>
      <w:bookmarkStart w:id="267" w:name="_Toc534062104"/>
      <w:bookmarkStart w:id="268" w:name="_Toc1423560675"/>
      <w:bookmarkStart w:id="269" w:name="_Toc19327"/>
      <w:bookmarkStart w:id="270" w:name="_Toc7917"/>
      <w:r>
        <w:rPr>
          <w:rFonts w:ascii="宋体" w:hAnsi="宋体" w:eastAsia="方正楷体_GBK"/>
          <w:bCs w:val="0"/>
          <w:color w:val="auto"/>
          <w:kern w:val="2"/>
          <w:sz w:val="32"/>
          <w:szCs w:val="32"/>
          <w:highlight w:val="none"/>
        </w:rPr>
        <w:t>第三节  加强</w:t>
      </w:r>
      <w:r>
        <w:rPr>
          <w:rFonts w:hint="default" w:ascii="宋体" w:hAnsi="宋体" w:eastAsia="方正楷体_GBK"/>
          <w:bCs w:val="0"/>
          <w:color w:val="auto"/>
          <w:kern w:val="2"/>
          <w:sz w:val="32"/>
          <w:szCs w:val="32"/>
          <w:highlight w:val="none"/>
        </w:rPr>
        <w:t>劳动保障监察执法</w:t>
      </w:r>
      <w:bookmarkEnd w:id="261"/>
      <w:bookmarkEnd w:id="262"/>
      <w:bookmarkEnd w:id="263"/>
      <w:bookmarkEnd w:id="264"/>
      <w:bookmarkEnd w:id="265"/>
      <w:bookmarkEnd w:id="266"/>
      <w:bookmarkEnd w:id="267"/>
      <w:bookmarkEnd w:id="268"/>
      <w:bookmarkEnd w:id="269"/>
      <w:bookmarkEnd w:id="270"/>
    </w:p>
    <w:p w14:paraId="4337F64A">
      <w:pPr>
        <w:spacing w:line="600" w:lineRule="exact"/>
        <w:ind w:firstLine="614" w:firstLineChars="200"/>
        <w:rPr>
          <w:rFonts w:hint="eastAsia" w:ascii="宋体" w:hAnsi="宋体" w:eastAsia="方正仿宋_GBK" w:cs="方正仿宋_GBK"/>
          <w:color w:val="auto"/>
          <w:kern w:val="0"/>
          <w:sz w:val="32"/>
          <w:szCs w:val="32"/>
          <w:highlight w:val="none"/>
          <w:lang w:bidi="ar"/>
        </w:rPr>
      </w:pPr>
      <w:r>
        <w:rPr>
          <w:rFonts w:hint="eastAsia" w:ascii="宋体" w:hAnsi="宋体" w:eastAsia="方正仿宋_GBK" w:cs="方正仿宋_GBK"/>
          <w:color w:val="auto"/>
          <w:kern w:val="0"/>
          <w:sz w:val="32"/>
          <w:szCs w:val="32"/>
          <w:highlight w:val="none"/>
          <w:lang w:bidi="ar"/>
        </w:rPr>
        <w:t>规范劳动用工和人力资源市场秩序，组织开展专项执法行动，强化重大劳动保障违法案件督查督办，加强企业劳动保障守法诚信等级评价</w:t>
      </w:r>
      <w:r>
        <w:rPr>
          <w:rFonts w:hint="eastAsia" w:ascii="宋体" w:hAnsi="宋体" w:eastAsia="方正仿宋_GBK" w:cs="方正仿宋_GBK"/>
          <w:color w:val="auto"/>
          <w:kern w:val="0"/>
          <w:sz w:val="32"/>
          <w:szCs w:val="32"/>
          <w:highlight w:val="none"/>
          <w:lang w:eastAsia="zh-CN" w:bidi="ar"/>
        </w:rPr>
        <w:t>，</w:t>
      </w:r>
      <w:r>
        <w:rPr>
          <w:rFonts w:hint="eastAsia" w:ascii="宋体" w:hAnsi="宋体" w:eastAsia="方正仿宋_GBK" w:cs="方正仿宋_GBK"/>
          <w:color w:val="auto"/>
          <w:kern w:val="0"/>
          <w:sz w:val="32"/>
          <w:szCs w:val="32"/>
          <w:highlight w:val="none"/>
          <w:lang w:val="en-US" w:eastAsia="zh-CN" w:bidi="ar"/>
        </w:rPr>
        <w:t>公布</w:t>
      </w:r>
      <w:r>
        <w:rPr>
          <w:rFonts w:hint="eastAsia" w:ascii="宋体" w:hAnsi="宋体" w:eastAsia="方正仿宋_GBK" w:cs="方正仿宋_GBK"/>
          <w:color w:val="auto"/>
          <w:kern w:val="0"/>
          <w:sz w:val="32"/>
          <w:szCs w:val="32"/>
          <w:highlight w:val="none"/>
          <w:lang w:bidi="ar"/>
        </w:rPr>
        <w:t>重大劳动保障违法行</w:t>
      </w:r>
      <w:r>
        <w:rPr>
          <w:rFonts w:hint="eastAsia" w:ascii="宋体" w:hAnsi="宋体" w:eastAsia="方正仿宋_GBK" w:cs="方正仿宋_GBK"/>
          <w:color w:val="auto"/>
          <w:kern w:val="0"/>
          <w:sz w:val="32"/>
          <w:szCs w:val="32"/>
          <w:highlight w:val="none"/>
          <w:lang w:val="en-US" w:eastAsia="zh-CN" w:bidi="ar"/>
        </w:rPr>
        <w:t>为</w:t>
      </w:r>
      <w:r>
        <w:rPr>
          <w:rFonts w:hint="eastAsia" w:ascii="宋体" w:hAnsi="宋体" w:eastAsia="方正仿宋_GBK" w:cs="方正仿宋_GBK"/>
          <w:color w:val="auto"/>
          <w:kern w:val="0"/>
          <w:sz w:val="32"/>
          <w:szCs w:val="32"/>
          <w:highlight w:val="none"/>
          <w:lang w:bidi="ar"/>
        </w:rPr>
        <w:t>。加强行刑衔接，打击恶意欠薪。开展农民工劳动报酬执法行动，依法查处拖欠农民工工资违法案件，推进</w:t>
      </w:r>
      <w:r>
        <w:rPr>
          <w:rFonts w:hint="eastAsia" w:ascii="宋体" w:hAnsi="宋体" w:eastAsia="方正仿宋_GBK" w:cs="方正仿宋_GBK"/>
          <w:color w:val="auto"/>
          <w:sz w:val="32"/>
          <w:szCs w:val="32"/>
          <w:highlight w:val="none"/>
          <w:shd w:val="clear" w:color="auto" w:fill="FFFFFF"/>
        </w:rPr>
        <w:t>拖欠农民工工资</w:t>
      </w:r>
      <w:r>
        <w:rPr>
          <w:rFonts w:hint="eastAsia" w:ascii="宋体" w:hAnsi="宋体" w:eastAsia="方正仿宋_GBK" w:cs="方正仿宋_GBK"/>
          <w:color w:val="auto"/>
          <w:kern w:val="0"/>
          <w:sz w:val="32"/>
          <w:szCs w:val="32"/>
          <w:highlight w:val="none"/>
          <w:lang w:bidi="ar"/>
        </w:rPr>
        <w:t>失信联合惩戒。创新新形势下监察执法模式，加强劳动保障监察队伍建设。</w:t>
      </w:r>
    </w:p>
    <w:bookmarkEnd w:id="248"/>
    <w:bookmarkEnd w:id="249"/>
    <w:p w14:paraId="735A00FF">
      <w:pPr>
        <w:pStyle w:val="2"/>
        <w:keepNext w:val="0"/>
        <w:keepLines w:val="0"/>
        <w:pageBreakBefore w:val="0"/>
        <w:widowControl w:val="0"/>
        <w:kinsoku/>
        <w:wordWrap/>
        <w:overflowPunct/>
        <w:topLinePunct w:val="0"/>
        <w:autoSpaceDE/>
        <w:autoSpaceDN/>
        <w:bidi w:val="0"/>
        <w:adjustRightInd/>
        <w:snapToGrid/>
        <w:spacing w:before="292" w:beforeLines="50" w:after="292" w:afterLines="50" w:line="600" w:lineRule="exact"/>
        <w:jc w:val="center"/>
        <w:textAlignment w:val="auto"/>
        <w:rPr>
          <w:rFonts w:ascii="宋体" w:hAnsi="宋体" w:eastAsia="方正黑体_GBK" w:cs="方正黑体_GBK"/>
          <w:b w:val="0"/>
          <w:color w:val="auto"/>
          <w:kern w:val="2"/>
          <w:sz w:val="32"/>
          <w:szCs w:val="32"/>
          <w:highlight w:val="none"/>
        </w:rPr>
      </w:pPr>
      <w:bookmarkStart w:id="271" w:name="_Toc212655654"/>
      <w:bookmarkStart w:id="272" w:name="_Toc20396"/>
      <w:bookmarkStart w:id="273" w:name="_Toc17932"/>
      <w:bookmarkStart w:id="274" w:name="_Toc31390"/>
      <w:bookmarkStart w:id="275" w:name="_Toc286249988"/>
      <w:bookmarkStart w:id="276" w:name="_Toc920896017"/>
      <w:bookmarkStart w:id="277" w:name="_Toc18055"/>
      <w:bookmarkStart w:id="278" w:name="_Toc12731"/>
      <w:bookmarkStart w:id="279" w:name="_Toc12350"/>
      <w:bookmarkStart w:id="280" w:name="_Toc2331"/>
      <w:r>
        <w:rPr>
          <w:rFonts w:hint="eastAsia" w:ascii="宋体" w:hAnsi="宋体" w:eastAsia="方正黑体_GBK" w:cs="方正黑体_GBK"/>
          <w:b w:val="0"/>
          <w:color w:val="auto"/>
          <w:kern w:val="2"/>
          <w:sz w:val="32"/>
          <w:szCs w:val="32"/>
          <w:highlight w:val="none"/>
        </w:rPr>
        <w:t>第七章  加快“数字人社”建设，打造便捷高效人社服务</w:t>
      </w:r>
      <w:bookmarkEnd w:id="271"/>
      <w:bookmarkEnd w:id="272"/>
      <w:bookmarkEnd w:id="273"/>
      <w:bookmarkEnd w:id="274"/>
      <w:bookmarkEnd w:id="275"/>
      <w:bookmarkEnd w:id="276"/>
      <w:bookmarkEnd w:id="277"/>
      <w:bookmarkEnd w:id="278"/>
    </w:p>
    <w:p w14:paraId="64D0BC28">
      <w:pPr>
        <w:spacing w:line="600" w:lineRule="exact"/>
        <w:ind w:firstLine="614" w:firstLineChars="200"/>
        <w:rPr>
          <w:rFonts w:ascii="宋体" w:hAnsi="宋体" w:eastAsia="方正仿宋_GBK"/>
          <w:color w:val="auto"/>
          <w:sz w:val="32"/>
          <w:szCs w:val="32"/>
          <w:highlight w:val="none"/>
          <w:shd w:val="clear" w:color="auto" w:fill="FFFFFF"/>
        </w:rPr>
      </w:pPr>
      <w:bookmarkStart w:id="281" w:name="_Toc29622"/>
      <w:bookmarkStart w:id="282" w:name="_Toc26695"/>
      <w:bookmarkStart w:id="283" w:name="_Toc6278"/>
      <w:r>
        <w:rPr>
          <w:rFonts w:hint="eastAsia" w:ascii="宋体" w:hAnsi="宋体" w:eastAsia="方正仿宋_GBK"/>
          <w:color w:val="auto"/>
          <w:sz w:val="32"/>
          <w:szCs w:val="32"/>
          <w:highlight w:val="none"/>
          <w:shd w:val="clear" w:color="auto" w:fill="FFFFFF"/>
        </w:rPr>
        <w:t>注重改革创新和数字赋能双轮驱动，持续推进基本公共服务体系建设，打造智慧</w:t>
      </w:r>
      <w:r>
        <w:rPr>
          <w:rFonts w:hint="eastAsia" w:ascii="宋体" w:hAnsi="宋体" w:eastAsia="方正仿宋_GBK"/>
          <w:color w:val="auto"/>
          <w:sz w:val="32"/>
          <w:szCs w:val="32"/>
          <w:highlight w:val="none"/>
          <w:shd w:val="clear" w:color="auto" w:fill="FFFFFF"/>
          <w:lang w:val="en-US" w:eastAsia="zh-CN"/>
        </w:rPr>
        <w:t>高效</w:t>
      </w:r>
      <w:r>
        <w:rPr>
          <w:rFonts w:hint="eastAsia" w:ascii="宋体" w:hAnsi="宋体" w:eastAsia="方正仿宋_GBK"/>
          <w:color w:val="auto"/>
          <w:sz w:val="32"/>
          <w:szCs w:val="32"/>
          <w:highlight w:val="none"/>
          <w:shd w:val="clear" w:color="auto" w:fill="FFFFFF"/>
        </w:rPr>
        <w:t>、公平普惠的</w:t>
      </w:r>
      <w:r>
        <w:rPr>
          <w:rFonts w:hint="eastAsia" w:ascii="宋体" w:hAnsi="宋体" w:eastAsia="方正仿宋_GBK"/>
          <w:color w:val="auto"/>
          <w:sz w:val="32"/>
          <w:szCs w:val="32"/>
          <w:highlight w:val="none"/>
          <w:shd w:val="clear" w:color="auto" w:fill="FFFFFF"/>
          <w:lang w:val="en-US" w:eastAsia="zh-CN"/>
        </w:rPr>
        <w:t>人社</w:t>
      </w:r>
      <w:r>
        <w:rPr>
          <w:rFonts w:hint="eastAsia" w:ascii="宋体" w:hAnsi="宋体" w:eastAsia="方正仿宋_GBK"/>
          <w:color w:val="auto"/>
          <w:sz w:val="32"/>
          <w:szCs w:val="32"/>
          <w:highlight w:val="none"/>
          <w:shd w:val="clear" w:color="auto" w:fill="FFFFFF"/>
        </w:rPr>
        <w:t>政务服务体系。</w:t>
      </w:r>
    </w:p>
    <w:p w14:paraId="3F8D503F">
      <w:pPr>
        <w:pStyle w:val="9"/>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600" w:lineRule="exact"/>
        <w:jc w:val="center"/>
        <w:textAlignment w:val="auto"/>
        <w:outlineLvl w:val="1"/>
        <w:rPr>
          <w:rFonts w:ascii="宋体" w:hAnsi="宋体" w:eastAsia="方正楷体_GBK" w:cs="Times New Roman"/>
          <w:color w:val="auto"/>
          <w:spacing w:val="11"/>
          <w:sz w:val="32"/>
          <w:szCs w:val="32"/>
          <w:highlight w:val="none"/>
        </w:rPr>
      </w:pPr>
      <w:bookmarkStart w:id="284" w:name="_Toc710268854"/>
      <w:bookmarkStart w:id="285" w:name="_Toc753160224"/>
      <w:bookmarkStart w:id="286" w:name="_Toc23412"/>
      <w:bookmarkStart w:id="287" w:name="_Toc25444"/>
      <w:bookmarkStart w:id="288" w:name="_Toc31164"/>
      <w:bookmarkStart w:id="289" w:name="_Toc11444"/>
      <w:bookmarkStart w:id="290" w:name="_Toc276599845"/>
      <w:r>
        <w:rPr>
          <w:rFonts w:hint="eastAsia" w:ascii="宋体" w:hAnsi="宋体" w:eastAsia="方正楷体_GBK" w:cs="Times New Roman"/>
          <w:color w:val="auto"/>
          <w:spacing w:val="11"/>
          <w:sz w:val="32"/>
          <w:szCs w:val="32"/>
          <w:highlight w:val="none"/>
        </w:rPr>
        <w:t>第</w:t>
      </w:r>
      <w:r>
        <w:rPr>
          <w:rFonts w:hint="eastAsia" w:ascii="宋体" w:hAnsi="宋体" w:eastAsia="方正楷体_GBK" w:cs="Times New Roman"/>
          <w:color w:val="auto"/>
          <w:spacing w:val="11"/>
          <w:sz w:val="32"/>
          <w:szCs w:val="32"/>
          <w:highlight w:val="none"/>
          <w:lang w:eastAsia="zh-CN"/>
        </w:rPr>
        <w:t>一</w:t>
      </w:r>
      <w:r>
        <w:rPr>
          <w:rFonts w:hint="eastAsia" w:ascii="宋体" w:hAnsi="宋体" w:eastAsia="方正楷体_GBK" w:cs="Times New Roman"/>
          <w:color w:val="auto"/>
          <w:spacing w:val="11"/>
          <w:sz w:val="32"/>
          <w:szCs w:val="32"/>
          <w:highlight w:val="none"/>
        </w:rPr>
        <w:t>节</w:t>
      </w:r>
      <w:r>
        <w:rPr>
          <w:rFonts w:ascii="宋体" w:hAnsi="宋体" w:eastAsia="方正楷体_GBK"/>
          <w:bCs w:val="0"/>
          <w:color w:val="auto"/>
          <w:kern w:val="2"/>
          <w:sz w:val="32"/>
          <w:szCs w:val="32"/>
          <w:highlight w:val="none"/>
        </w:rPr>
        <w:t xml:space="preserve">  </w:t>
      </w:r>
      <w:r>
        <w:rPr>
          <w:rFonts w:hint="eastAsia" w:ascii="宋体" w:hAnsi="宋体" w:eastAsia="方正楷体_GBK" w:cs="Times New Roman"/>
          <w:color w:val="auto"/>
          <w:spacing w:val="11"/>
          <w:sz w:val="32"/>
          <w:szCs w:val="32"/>
          <w:highlight w:val="none"/>
        </w:rPr>
        <w:t>强化公共服务数智化赋能</w:t>
      </w:r>
      <w:bookmarkEnd w:id="284"/>
      <w:bookmarkEnd w:id="285"/>
      <w:bookmarkEnd w:id="286"/>
      <w:bookmarkEnd w:id="287"/>
      <w:bookmarkEnd w:id="288"/>
    </w:p>
    <w:p w14:paraId="10459CBF">
      <w:pPr>
        <w:keepNext w:val="0"/>
        <w:keepLines w:val="0"/>
        <w:pageBreakBefore w:val="0"/>
        <w:widowControl w:val="0"/>
        <w:kinsoku/>
        <w:wordWrap/>
        <w:overflowPunct/>
        <w:topLinePunct w:val="0"/>
        <w:autoSpaceDE/>
        <w:autoSpaceDN/>
        <w:bidi w:val="0"/>
        <w:adjustRightInd/>
        <w:snapToGrid/>
        <w:spacing w:line="604" w:lineRule="exact"/>
        <w:ind w:firstLine="614" w:firstLineChars="200"/>
        <w:textAlignment w:val="auto"/>
        <w:rPr>
          <w:rFonts w:hint="eastAsia" w:ascii="宋体" w:hAnsi="宋体" w:eastAsia="方正仿宋_GBK" w:cs="方正仿宋_GBK"/>
          <w:sz w:val="32"/>
          <w:szCs w:val="32"/>
          <w:lang w:val="en"/>
        </w:rPr>
      </w:pPr>
      <w:r>
        <w:rPr>
          <w:rFonts w:hint="eastAsia" w:ascii="宋体" w:hAnsi="宋体" w:eastAsia="方正仿宋_GBK" w:cs="方正仿宋_GBK"/>
          <w:b/>
          <w:bCs/>
          <w:sz w:val="32"/>
          <w:szCs w:val="32"/>
        </w:rPr>
        <w:t>夯实数字化基础。</w:t>
      </w:r>
      <w:r>
        <w:rPr>
          <w:rFonts w:hint="eastAsia" w:ascii="宋体" w:hAnsi="宋体" w:eastAsia="方正仿宋_GBK" w:cs="方正仿宋_GBK"/>
          <w:sz w:val="32"/>
          <w:szCs w:val="32"/>
          <w:lang w:val="en" w:eastAsia="zh-CN"/>
        </w:rPr>
        <w:t>完善人社</w:t>
      </w:r>
      <w:r>
        <w:rPr>
          <w:rFonts w:hint="eastAsia" w:ascii="宋体" w:hAnsi="宋体" w:eastAsia="方正仿宋_GBK" w:cs="方正仿宋_GBK"/>
          <w:sz w:val="32"/>
          <w:szCs w:val="32"/>
        </w:rPr>
        <w:t>数字化</w:t>
      </w:r>
      <w:r>
        <w:rPr>
          <w:rFonts w:hint="eastAsia" w:ascii="宋体" w:hAnsi="宋体" w:eastAsia="方正仿宋_GBK" w:cs="方正仿宋_GBK"/>
          <w:sz w:val="32"/>
          <w:szCs w:val="32"/>
          <w:lang w:eastAsia="zh-CN"/>
        </w:rPr>
        <w:t>建设所需</w:t>
      </w:r>
      <w:r>
        <w:rPr>
          <w:rFonts w:hint="eastAsia" w:ascii="宋体" w:hAnsi="宋体" w:eastAsia="方正仿宋_GBK" w:cs="方正仿宋_GBK"/>
          <w:sz w:val="32"/>
          <w:szCs w:val="32"/>
          <w:lang w:val="en"/>
        </w:rPr>
        <w:t>计算、存储、网络</w:t>
      </w:r>
      <w:r>
        <w:rPr>
          <w:rFonts w:hint="eastAsia" w:ascii="宋体" w:hAnsi="宋体" w:eastAsia="方正仿宋_GBK" w:cs="方正仿宋_GBK"/>
          <w:sz w:val="32"/>
          <w:szCs w:val="32"/>
          <w:lang w:val="en-US" w:eastAsia="zh-CN"/>
        </w:rPr>
        <w:t>底座</w:t>
      </w:r>
      <w:r>
        <w:rPr>
          <w:rFonts w:hint="eastAsia" w:ascii="宋体" w:hAnsi="宋体" w:eastAsia="方正仿宋_GBK" w:cs="方正仿宋_GBK"/>
          <w:sz w:val="32"/>
          <w:szCs w:val="32"/>
          <w:lang w:val="en"/>
        </w:rPr>
        <w:t>，提升人社数字化业务、专网承载和数据容灾备份支撑能力。健全人防、技防、物防、制防“四位一体”的安全体系</w:t>
      </w:r>
      <w:r>
        <w:rPr>
          <w:rFonts w:hint="eastAsia" w:ascii="宋体" w:hAnsi="宋体" w:eastAsia="方正仿宋_GBK" w:cs="方正仿宋_GBK"/>
          <w:sz w:val="32"/>
          <w:szCs w:val="32"/>
          <w:lang w:val="en" w:eastAsia="zh-CN"/>
        </w:rPr>
        <w:t>，</w:t>
      </w:r>
      <w:r>
        <w:rPr>
          <w:rFonts w:hint="eastAsia" w:ascii="宋体" w:hAnsi="宋体" w:eastAsia="方正仿宋_GBK" w:cs="方正仿宋_GBK"/>
          <w:sz w:val="32"/>
          <w:szCs w:val="32"/>
          <w:lang w:val="en"/>
        </w:rPr>
        <w:t>完善网络和数据安全制度，推进数据分类分级</w:t>
      </w:r>
      <w:r>
        <w:rPr>
          <w:rFonts w:hint="eastAsia" w:ascii="宋体" w:hAnsi="宋体" w:eastAsia="方正仿宋_GBK" w:cs="方正仿宋_GBK"/>
          <w:sz w:val="32"/>
          <w:szCs w:val="32"/>
          <w:lang w:val="en" w:eastAsia="zh-CN"/>
        </w:rPr>
        <w:t>管理</w:t>
      </w:r>
      <w:r>
        <w:rPr>
          <w:rFonts w:hint="eastAsia" w:ascii="宋体" w:hAnsi="宋体" w:eastAsia="方正仿宋_GBK" w:cs="方正仿宋_GBK"/>
          <w:sz w:val="32"/>
          <w:szCs w:val="32"/>
          <w:lang w:val="en"/>
        </w:rPr>
        <w:t>，</w:t>
      </w:r>
      <w:r>
        <w:rPr>
          <w:rFonts w:hint="eastAsia" w:ascii="宋体" w:hAnsi="宋体" w:eastAsia="方正仿宋_GBK" w:cs="方正仿宋_GBK"/>
          <w:sz w:val="32"/>
          <w:szCs w:val="32"/>
          <w:lang w:val="en-US" w:eastAsia="zh-CN"/>
        </w:rPr>
        <w:t>加强</w:t>
      </w:r>
      <w:r>
        <w:rPr>
          <w:rFonts w:hint="eastAsia" w:ascii="宋体" w:hAnsi="宋体" w:eastAsia="方正仿宋_GBK" w:cs="方正仿宋_GBK"/>
          <w:sz w:val="32"/>
          <w:szCs w:val="32"/>
          <w:lang w:val="en"/>
        </w:rPr>
        <w:t>信息系统密码应用，开展数据安全风险评估，</w:t>
      </w:r>
      <w:r>
        <w:rPr>
          <w:rFonts w:hint="eastAsia" w:ascii="宋体" w:hAnsi="宋体" w:eastAsia="方正仿宋_GBK" w:cs="方正仿宋_GBK"/>
          <w:sz w:val="32"/>
          <w:szCs w:val="32"/>
        </w:rPr>
        <w:t>强化</w:t>
      </w:r>
      <w:r>
        <w:rPr>
          <w:rFonts w:hint="eastAsia" w:ascii="宋体" w:hAnsi="宋体" w:eastAsia="方正仿宋_GBK" w:cs="方正仿宋_GBK"/>
          <w:sz w:val="32"/>
          <w:szCs w:val="32"/>
          <w:lang w:val="en"/>
        </w:rPr>
        <w:t>数据全生命周期安全</w:t>
      </w:r>
      <w:r>
        <w:rPr>
          <w:rFonts w:hint="eastAsia" w:ascii="宋体" w:hAnsi="宋体" w:eastAsia="方正仿宋_GBK" w:cs="方正仿宋_GBK"/>
          <w:sz w:val="32"/>
          <w:szCs w:val="32"/>
        </w:rPr>
        <w:t>保护</w:t>
      </w:r>
      <w:r>
        <w:rPr>
          <w:rFonts w:hint="eastAsia" w:ascii="宋体" w:hAnsi="宋体" w:eastAsia="方正仿宋_GBK" w:cs="方正仿宋_GBK"/>
          <w:sz w:val="32"/>
          <w:szCs w:val="32"/>
          <w:lang w:val="en"/>
        </w:rPr>
        <w:t>，探索</w:t>
      </w:r>
      <w:r>
        <w:rPr>
          <w:rFonts w:hint="eastAsia" w:ascii="宋体" w:hAnsi="宋体" w:eastAsia="方正仿宋_GBK" w:cs="方正仿宋_GBK"/>
          <w:sz w:val="32"/>
          <w:szCs w:val="32"/>
          <w:lang w:val="en" w:eastAsia="zh-CN"/>
        </w:rPr>
        <w:t>推进</w:t>
      </w:r>
      <w:r>
        <w:rPr>
          <w:rFonts w:hint="eastAsia" w:ascii="宋体" w:hAnsi="宋体" w:eastAsia="方正仿宋_GBK" w:cs="方正仿宋_GBK"/>
          <w:sz w:val="32"/>
          <w:szCs w:val="32"/>
          <w:lang w:val="en"/>
        </w:rPr>
        <w:t>零信任防护</w:t>
      </w:r>
      <w:r>
        <w:rPr>
          <w:rFonts w:hint="eastAsia" w:ascii="宋体" w:hAnsi="宋体" w:eastAsia="方正仿宋_GBK" w:cs="方正仿宋_GBK"/>
          <w:sz w:val="32"/>
          <w:szCs w:val="32"/>
          <w:lang w:val="en" w:eastAsia="zh-CN"/>
        </w:rPr>
        <w:t>，</w:t>
      </w:r>
      <w:r>
        <w:rPr>
          <w:rFonts w:hint="eastAsia" w:ascii="宋体" w:hAnsi="宋体" w:eastAsia="方正仿宋_GBK" w:cs="方正仿宋_GBK"/>
          <w:sz w:val="32"/>
          <w:szCs w:val="32"/>
          <w:lang w:val="en"/>
        </w:rPr>
        <w:t>推进网络安全态势感知能力建设，提升监测预警和溯源处置能力</w:t>
      </w:r>
      <w:r>
        <w:rPr>
          <w:rFonts w:hint="eastAsia" w:ascii="宋体" w:hAnsi="宋体" w:eastAsia="方正仿宋_GBK" w:cs="方正仿宋_GBK"/>
          <w:sz w:val="32"/>
          <w:szCs w:val="32"/>
          <w:lang w:val="en" w:eastAsia="zh-CN"/>
        </w:rPr>
        <w:t>，</w:t>
      </w:r>
      <w:r>
        <w:rPr>
          <w:rFonts w:hint="eastAsia" w:ascii="宋体" w:hAnsi="宋体" w:eastAsia="方正仿宋_GBK" w:cs="方正仿宋_GBK"/>
          <w:sz w:val="32"/>
          <w:szCs w:val="32"/>
          <w:lang w:val="en-US" w:eastAsia="zh-CN"/>
        </w:rPr>
        <w:t>做好</w:t>
      </w:r>
      <w:r>
        <w:rPr>
          <w:rFonts w:hint="eastAsia" w:ascii="宋体" w:hAnsi="宋体" w:eastAsia="方正仿宋_GBK" w:cs="方正仿宋_GBK"/>
          <w:sz w:val="32"/>
          <w:szCs w:val="32"/>
          <w:lang w:val="en"/>
        </w:rPr>
        <w:t>信息系统信创改造迁移。</w:t>
      </w:r>
      <w:r>
        <w:rPr>
          <w:rFonts w:hint="eastAsia" w:ascii="宋体" w:hAnsi="宋体" w:eastAsia="方正仿宋_GBK" w:cs="方正仿宋_GBK"/>
          <w:sz w:val="32"/>
          <w:szCs w:val="32"/>
          <w:lang w:val="en-US" w:eastAsia="zh-CN"/>
        </w:rPr>
        <w:t>加强</w:t>
      </w:r>
      <w:r>
        <w:rPr>
          <w:rFonts w:hint="eastAsia" w:ascii="宋体" w:hAnsi="宋体" w:eastAsia="方正仿宋_GBK" w:cs="方正仿宋_GBK"/>
          <w:sz w:val="32"/>
          <w:szCs w:val="32"/>
          <w:lang w:val="en"/>
        </w:rPr>
        <w:t>人社</w:t>
      </w:r>
      <w:r>
        <w:rPr>
          <w:rFonts w:hint="eastAsia" w:ascii="宋体" w:hAnsi="宋体" w:eastAsia="方正仿宋_GBK" w:cs="方正仿宋_GBK"/>
          <w:sz w:val="32"/>
          <w:szCs w:val="32"/>
          <w:lang w:val="en" w:eastAsia="zh-CN"/>
        </w:rPr>
        <w:t>内部</w:t>
      </w:r>
      <w:r>
        <w:rPr>
          <w:rFonts w:hint="eastAsia" w:ascii="宋体" w:hAnsi="宋体" w:eastAsia="方正仿宋_GBK" w:cs="方正仿宋_GBK"/>
          <w:sz w:val="32"/>
          <w:szCs w:val="32"/>
          <w:lang w:val="en"/>
        </w:rPr>
        <w:t>数据归集，深化数据治理，</w:t>
      </w:r>
      <w:r>
        <w:rPr>
          <w:rFonts w:hint="eastAsia" w:ascii="宋体" w:hAnsi="宋体" w:eastAsia="方正仿宋_GBK" w:cs="方正仿宋_GBK"/>
          <w:sz w:val="32"/>
          <w:szCs w:val="32"/>
          <w:lang w:val="en-US" w:eastAsia="zh-CN"/>
        </w:rPr>
        <w:t>完善</w:t>
      </w:r>
      <w:r>
        <w:rPr>
          <w:rFonts w:hint="eastAsia" w:ascii="宋体" w:hAnsi="宋体" w:eastAsia="方正仿宋_GBK" w:cs="方正仿宋_GBK"/>
          <w:sz w:val="32"/>
          <w:szCs w:val="32"/>
          <w:lang w:val="en" w:eastAsia="zh-CN"/>
        </w:rPr>
        <w:t>人社</w:t>
      </w:r>
      <w:r>
        <w:rPr>
          <w:rFonts w:hint="eastAsia" w:ascii="宋体" w:hAnsi="宋体" w:eastAsia="方正仿宋_GBK" w:cs="方正仿宋_GBK"/>
          <w:sz w:val="32"/>
          <w:szCs w:val="32"/>
          <w:lang w:val="en"/>
        </w:rPr>
        <w:t>数据资源库，规范数据接口安全管控，强化数据共享和分析应用，支撑数智服务、科学决策。</w:t>
      </w:r>
    </w:p>
    <w:p w14:paraId="58BF99AC">
      <w:pPr>
        <w:keepNext w:val="0"/>
        <w:keepLines w:val="0"/>
        <w:pageBreakBefore w:val="0"/>
        <w:widowControl w:val="0"/>
        <w:kinsoku/>
        <w:wordWrap/>
        <w:overflowPunct/>
        <w:topLinePunct w:val="0"/>
        <w:autoSpaceDE/>
        <w:autoSpaceDN/>
        <w:bidi w:val="0"/>
        <w:adjustRightInd/>
        <w:snapToGrid/>
        <w:spacing w:line="600" w:lineRule="exact"/>
        <w:ind w:firstLine="614"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b/>
          <w:bCs/>
          <w:sz w:val="32"/>
          <w:szCs w:val="32"/>
        </w:rPr>
        <w:t>加强数智化建设。</w:t>
      </w:r>
      <w:r>
        <w:rPr>
          <w:rFonts w:hint="eastAsia" w:ascii="宋体" w:hAnsi="宋体" w:eastAsia="方正仿宋_GBK" w:cs="方正仿宋_GBK"/>
          <w:sz w:val="32"/>
          <w:szCs w:val="32"/>
        </w:rPr>
        <w:t>完善云南人社一体化信息平台，健全全省统一的就业信息资源库和</w:t>
      </w:r>
      <w:r>
        <w:rPr>
          <w:rFonts w:hint="eastAsia" w:ascii="宋体" w:hAnsi="宋体" w:eastAsia="方正仿宋_GBK" w:cs="方正仿宋_GBK"/>
          <w:sz w:val="32"/>
          <w:szCs w:val="32"/>
          <w:lang w:val="en-US" w:eastAsia="zh-CN"/>
        </w:rPr>
        <w:t>信息</w:t>
      </w:r>
      <w:r>
        <w:rPr>
          <w:rFonts w:hint="eastAsia" w:ascii="宋体" w:hAnsi="宋体" w:eastAsia="方正仿宋_GBK" w:cs="方正仿宋_GBK"/>
          <w:sz w:val="32"/>
          <w:szCs w:val="32"/>
        </w:rPr>
        <w:t>平台</w:t>
      </w:r>
      <w:r>
        <w:rPr>
          <w:rFonts w:hint="eastAsia" w:ascii="宋体" w:hAnsi="宋体" w:eastAsia="方正仿宋_GBK" w:cs="方正仿宋_GBK"/>
          <w:sz w:val="32"/>
          <w:szCs w:val="32"/>
          <w:lang w:eastAsia="zh-CN"/>
        </w:rPr>
        <w:t>、社会保险公共服务平台</w:t>
      </w:r>
      <w:r>
        <w:rPr>
          <w:rFonts w:hint="eastAsia" w:ascii="宋体" w:hAnsi="宋体" w:eastAsia="方正仿宋_GBK" w:cs="方正仿宋_GBK"/>
          <w:sz w:val="32"/>
          <w:szCs w:val="32"/>
        </w:rPr>
        <w:t>，加强</w:t>
      </w:r>
      <w:r>
        <w:rPr>
          <w:rFonts w:hint="eastAsia" w:ascii="宋体" w:hAnsi="宋体" w:eastAsia="方正仿宋_GBK" w:cs="方正仿宋_GBK"/>
          <w:sz w:val="32"/>
          <w:szCs w:val="32"/>
          <w:lang w:val="en-US" w:eastAsia="zh-CN"/>
        </w:rPr>
        <w:t>人力资源、</w:t>
      </w:r>
      <w:r>
        <w:rPr>
          <w:rFonts w:hint="eastAsia" w:ascii="宋体" w:hAnsi="宋体" w:eastAsia="方正仿宋_GBK" w:cs="方正仿宋_GBK"/>
          <w:sz w:val="32"/>
          <w:szCs w:val="32"/>
        </w:rPr>
        <w:t>技能培训、工资福利、</w:t>
      </w:r>
      <w:r>
        <w:rPr>
          <w:rFonts w:hint="eastAsia" w:ascii="宋体" w:hAnsi="宋体" w:eastAsia="方正仿宋_GBK" w:cs="方正仿宋_GBK"/>
          <w:sz w:val="32"/>
          <w:szCs w:val="32"/>
          <w:lang w:val="en-US" w:eastAsia="zh-CN"/>
        </w:rPr>
        <w:t>人事人才、</w:t>
      </w:r>
      <w:r>
        <w:rPr>
          <w:rFonts w:hint="eastAsia" w:ascii="宋体" w:hAnsi="宋体" w:eastAsia="方正仿宋_GBK" w:cs="方正仿宋_GBK"/>
          <w:sz w:val="32"/>
          <w:szCs w:val="32"/>
        </w:rPr>
        <w:t>劳动关系等信息化系统建设和应用，整合和规范管理人社互联网公共服务系统。推进“人工智能+人社”</w:t>
      </w:r>
      <w:r>
        <w:rPr>
          <w:rFonts w:hint="eastAsia" w:ascii="宋体" w:hAnsi="宋体" w:eastAsia="方正仿宋_GBK" w:cs="方正仿宋_GBK"/>
          <w:sz w:val="32"/>
          <w:szCs w:val="32"/>
          <w:lang w:eastAsia="zh-CN"/>
        </w:rPr>
        <w:t>应用</w:t>
      </w:r>
      <w:r>
        <w:rPr>
          <w:rFonts w:hint="eastAsia" w:ascii="宋体" w:hAnsi="宋体" w:eastAsia="方正仿宋_GBK" w:cs="方正仿宋_GBK"/>
          <w:sz w:val="32"/>
          <w:szCs w:val="32"/>
        </w:rPr>
        <w:t>，建设人工智能应用场景高质量数据集</w:t>
      </w:r>
      <w:r>
        <w:rPr>
          <w:rFonts w:hint="eastAsia" w:ascii="宋体" w:hAnsi="宋体" w:eastAsia="方正仿宋_GBK" w:cs="方正仿宋_GBK"/>
          <w:sz w:val="32"/>
          <w:szCs w:val="32"/>
          <w:lang w:val="en-US" w:eastAsia="zh-CN"/>
        </w:rPr>
        <w:t>和</w:t>
      </w:r>
      <w:r>
        <w:rPr>
          <w:rFonts w:hint="eastAsia" w:ascii="宋体" w:hAnsi="宋体" w:eastAsia="方正仿宋_GBK" w:cs="方正仿宋_GBK"/>
          <w:sz w:val="32"/>
          <w:szCs w:val="32"/>
        </w:rPr>
        <w:t>省级集中统一大模型推理应用环境</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探索人岗智能匹配、社保智慧经办、基金智能监管、智能辅助劳动能力鉴定、智慧职业技能培训等场景应用。</w:t>
      </w:r>
      <w:r>
        <w:rPr>
          <w:rFonts w:hint="eastAsia" w:ascii="宋体" w:hAnsi="宋体" w:eastAsia="方正仿宋_GBK" w:cs="方正仿宋_GBK"/>
          <w:sz w:val="32"/>
          <w:szCs w:val="32"/>
          <w:lang w:val="en"/>
        </w:rPr>
        <w:t>推进12333热线技术赋能与服务升级，</w:t>
      </w:r>
      <w:r>
        <w:rPr>
          <w:rFonts w:hint="eastAsia" w:ascii="宋体" w:hAnsi="宋体" w:eastAsia="方正仿宋_GBK" w:cs="方正仿宋_GBK"/>
          <w:sz w:val="32"/>
          <w:szCs w:val="32"/>
        </w:rPr>
        <w:t>深化电子社会保障卡居民服务“一卡通”应用。</w:t>
      </w:r>
    </w:p>
    <w:p w14:paraId="402AB9D1">
      <w:pPr>
        <w:pStyle w:val="9"/>
        <w:numPr>
          <w:ilvl w:val="0"/>
          <w:numId w:val="0"/>
        </w:numPr>
        <w:spacing w:before="156" w:beforeLines="50" w:after="156" w:afterLines="50" w:line="600" w:lineRule="exact"/>
        <w:jc w:val="center"/>
        <w:outlineLvl w:val="1"/>
        <w:rPr>
          <w:rFonts w:ascii="宋体" w:hAnsi="宋体" w:eastAsia="方正楷体_GBK" w:cs="Times New Roman"/>
          <w:color w:val="auto"/>
          <w:spacing w:val="11"/>
          <w:sz w:val="32"/>
          <w:szCs w:val="32"/>
          <w:highlight w:val="none"/>
        </w:rPr>
      </w:pPr>
      <w:bookmarkStart w:id="291" w:name="_Toc6162"/>
      <w:bookmarkStart w:id="292" w:name="_Toc375953051"/>
      <w:bookmarkStart w:id="293" w:name="_Toc1990191273"/>
      <w:bookmarkStart w:id="294" w:name="_Toc26173"/>
      <w:bookmarkStart w:id="295" w:name="_Toc11137"/>
      <w:r>
        <w:rPr>
          <w:rFonts w:hint="eastAsia" w:ascii="宋体" w:hAnsi="宋体" w:eastAsia="方正楷体_GBK" w:cs="Times New Roman"/>
          <w:color w:val="auto"/>
          <w:spacing w:val="11"/>
          <w:sz w:val="32"/>
          <w:szCs w:val="32"/>
          <w:highlight w:val="none"/>
        </w:rPr>
        <w:t>第二节</w:t>
      </w:r>
      <w:r>
        <w:rPr>
          <w:rFonts w:ascii="宋体" w:hAnsi="宋体" w:eastAsia="方正楷体_GBK"/>
          <w:bCs w:val="0"/>
          <w:color w:val="auto"/>
          <w:kern w:val="2"/>
          <w:sz w:val="32"/>
          <w:szCs w:val="32"/>
          <w:highlight w:val="none"/>
        </w:rPr>
        <w:t xml:space="preserve">  </w:t>
      </w:r>
      <w:r>
        <w:rPr>
          <w:rFonts w:ascii="宋体" w:hAnsi="宋体" w:eastAsia="方正楷体_GBK" w:cs="Times New Roman"/>
          <w:color w:val="auto"/>
          <w:spacing w:val="11"/>
          <w:sz w:val="32"/>
          <w:szCs w:val="32"/>
          <w:highlight w:val="none"/>
        </w:rPr>
        <w:t>提升公共服务均等化水平</w:t>
      </w:r>
      <w:bookmarkEnd w:id="291"/>
      <w:bookmarkEnd w:id="292"/>
      <w:bookmarkEnd w:id="293"/>
      <w:bookmarkEnd w:id="294"/>
      <w:bookmarkEnd w:id="295"/>
    </w:p>
    <w:p w14:paraId="25DB450F">
      <w:pPr>
        <w:keepNext w:val="0"/>
        <w:keepLines w:val="0"/>
        <w:pageBreakBefore w:val="0"/>
        <w:widowControl/>
        <w:tabs>
          <w:tab w:val="left" w:pos="0"/>
        </w:tabs>
        <w:kinsoku/>
        <w:wordWrap/>
        <w:overflowPunct/>
        <w:topLinePunct w:val="0"/>
        <w:autoSpaceDE/>
        <w:autoSpaceDN/>
        <w:bidi w:val="0"/>
        <w:adjustRightInd/>
        <w:snapToGrid/>
        <w:spacing w:line="600" w:lineRule="exact"/>
        <w:ind w:firstLine="614" w:firstLineChars="200"/>
        <w:textAlignment w:val="auto"/>
        <w:rPr>
          <w:rFonts w:hint="eastAsia" w:ascii="宋体" w:hAnsi="宋体" w:eastAsia="方正仿宋_GBK" w:cs="方正仿宋_GBK"/>
          <w:color w:val="auto"/>
          <w:sz w:val="32"/>
          <w:szCs w:val="32"/>
          <w:highlight w:val="none"/>
          <w:shd w:val="clear" w:color="auto" w:fill="FFFFFF"/>
          <w:lang w:val="en" w:eastAsia="zh-CN"/>
        </w:rPr>
      </w:pPr>
      <w:r>
        <w:rPr>
          <w:rFonts w:hint="eastAsia" w:ascii="宋体" w:hAnsi="宋体" w:eastAsia="方正仿宋_GBK" w:cs="方正仿宋_GBK"/>
          <w:color w:val="auto"/>
          <w:sz w:val="32"/>
          <w:szCs w:val="32"/>
          <w:highlight w:val="none"/>
          <w:shd w:val="clear" w:color="auto" w:fill="FFFFFF"/>
          <w:lang w:val="en" w:eastAsia="zh-CN"/>
        </w:rPr>
        <w:t>健全人社服务标准体系，完善业务标准和操作规程，全面嵌入一体化公共服务平台，实现“无差别受理、同标准办理”。健全标准实施监测评估与动态调整机制。加强服务渠道建设，完善线上“一网通办”、线下“只进一门”、诉求“一线应答”，推进服务下沉基层，实现更多服务事项多点办、就近办，缩小区域间、城乡间、群体间公共服务差距。深化服务模式创新，推进容缺事项承诺办、异地事项跨域办、政策服务免申办。持续拓展便民服务圈功能，积极推行“上门办”“错时办”“预约办”“帮代办”等暖心服务。</w:t>
      </w:r>
      <w:r>
        <w:rPr>
          <w:rFonts w:hint="eastAsia" w:ascii="宋体" w:hAnsi="宋体" w:eastAsia="方正仿宋_GBK" w:cs="方正仿宋_GBK"/>
          <w:color w:val="auto"/>
          <w:sz w:val="32"/>
          <w:szCs w:val="32"/>
          <w:highlight w:val="none"/>
          <w:shd w:val="clear" w:color="auto" w:fill="FFFFFF"/>
          <w:lang w:val="en-US" w:eastAsia="zh-CN"/>
        </w:rPr>
        <w:t>大力推动</w:t>
      </w:r>
      <w:r>
        <w:rPr>
          <w:rFonts w:hint="eastAsia" w:ascii="宋体" w:hAnsi="宋体" w:eastAsia="方正仿宋_GBK" w:cs="方正仿宋_GBK"/>
          <w:color w:val="auto"/>
          <w:sz w:val="32"/>
          <w:szCs w:val="32"/>
          <w:highlight w:val="none"/>
          <w:shd w:val="clear" w:color="auto" w:fill="FFFFFF"/>
          <w:lang w:val="en" w:eastAsia="zh-CN"/>
        </w:rPr>
        <w:t>“高效办成一件事”，健全重点事项清单管理机制，优化业务流程，推进跨部门关联事项集成办理，推动办理事项减材料、减环节、减时限、减跑动。</w:t>
      </w:r>
    </w:p>
    <w:p w14:paraId="473756C6">
      <w:pPr>
        <w:pStyle w:val="9"/>
        <w:numPr>
          <w:ilvl w:val="0"/>
          <w:numId w:val="0"/>
        </w:numPr>
        <w:spacing w:before="156" w:beforeLines="50" w:after="156" w:afterLines="50" w:line="600" w:lineRule="exact"/>
        <w:jc w:val="center"/>
        <w:outlineLvl w:val="1"/>
        <w:rPr>
          <w:rFonts w:ascii="宋体" w:hAnsi="宋体" w:eastAsia="方正楷体_GBK" w:cs="Times New Roman"/>
          <w:color w:val="auto"/>
          <w:spacing w:val="11"/>
          <w:sz w:val="32"/>
          <w:szCs w:val="32"/>
          <w:highlight w:val="none"/>
        </w:rPr>
      </w:pPr>
      <w:bookmarkStart w:id="296" w:name="_Toc17811"/>
      <w:bookmarkStart w:id="297" w:name="_Toc2105397028"/>
      <w:bookmarkStart w:id="298" w:name="_Toc27384"/>
      <w:bookmarkStart w:id="299" w:name="_Toc6067"/>
      <w:bookmarkStart w:id="300" w:name="_Toc1603162856"/>
      <w:r>
        <w:rPr>
          <w:rFonts w:hint="eastAsia" w:ascii="宋体" w:hAnsi="宋体" w:eastAsia="方正楷体_GBK" w:cs="Times New Roman"/>
          <w:color w:val="auto"/>
          <w:spacing w:val="11"/>
          <w:sz w:val="32"/>
          <w:szCs w:val="32"/>
          <w:highlight w:val="none"/>
        </w:rPr>
        <w:t>第三节</w:t>
      </w:r>
      <w:r>
        <w:rPr>
          <w:rFonts w:ascii="宋体" w:hAnsi="宋体" w:eastAsia="方正楷体_GBK"/>
          <w:bCs w:val="0"/>
          <w:color w:val="auto"/>
          <w:kern w:val="2"/>
          <w:sz w:val="32"/>
          <w:szCs w:val="32"/>
          <w:highlight w:val="none"/>
        </w:rPr>
        <w:t xml:space="preserve">  </w:t>
      </w:r>
      <w:r>
        <w:rPr>
          <w:rFonts w:hint="eastAsia" w:ascii="宋体" w:hAnsi="宋体" w:eastAsia="方正楷体_GBK" w:cs="Times New Roman"/>
          <w:color w:val="auto"/>
          <w:spacing w:val="11"/>
          <w:sz w:val="32"/>
          <w:szCs w:val="32"/>
          <w:highlight w:val="none"/>
        </w:rPr>
        <w:t>增强公共服务专业化能力</w:t>
      </w:r>
      <w:bookmarkEnd w:id="296"/>
      <w:bookmarkEnd w:id="297"/>
      <w:bookmarkEnd w:id="298"/>
      <w:bookmarkEnd w:id="299"/>
      <w:bookmarkEnd w:id="300"/>
    </w:p>
    <w:bookmarkEnd w:id="281"/>
    <w:bookmarkEnd w:id="282"/>
    <w:bookmarkEnd w:id="283"/>
    <w:bookmarkEnd w:id="289"/>
    <w:bookmarkEnd w:id="290"/>
    <w:p w14:paraId="735CABE0">
      <w:pPr>
        <w:snapToGrid w:val="0"/>
        <w:spacing w:line="600" w:lineRule="exact"/>
        <w:ind w:firstLine="614" w:firstLineChars="200"/>
        <w:rPr>
          <w:rFonts w:ascii="宋体" w:hAnsi="宋体" w:eastAsia="方正仿宋_GBK" w:cs="方正仿宋_GBK"/>
          <w:color w:val="auto"/>
          <w:kern w:val="0"/>
          <w:sz w:val="32"/>
          <w:szCs w:val="32"/>
          <w:highlight w:val="none"/>
        </w:rPr>
      </w:pPr>
      <w:bookmarkStart w:id="301" w:name="_Toc6824"/>
      <w:bookmarkStart w:id="302" w:name="_Toc7921"/>
      <w:bookmarkStart w:id="303" w:name="_Toc23367"/>
      <w:bookmarkStart w:id="304" w:name="_Toc17955"/>
      <w:bookmarkStart w:id="305" w:name="_Toc1502340203"/>
      <w:r>
        <w:rPr>
          <w:rFonts w:hint="eastAsia" w:ascii="宋体" w:hAnsi="宋体" w:eastAsia="方正仿宋_GBK" w:cs="方正仿宋_GBK"/>
          <w:color w:val="auto"/>
          <w:kern w:val="0"/>
          <w:sz w:val="32"/>
          <w:szCs w:val="32"/>
          <w:highlight w:val="none"/>
        </w:rPr>
        <w:t>常态化长效化推进系统行风建设，持续推进整治形式主义为基层减负。强化“人人是窗口、处处有服务”的工作理念</w:t>
      </w:r>
      <w:r>
        <w:rPr>
          <w:rFonts w:hint="eastAsia" w:ascii="宋体" w:hAnsi="宋体" w:eastAsia="方正仿宋_GBK" w:cs="方正仿宋_GBK"/>
          <w:color w:val="auto"/>
          <w:sz w:val="32"/>
          <w:szCs w:val="32"/>
          <w:highlight w:val="none"/>
        </w:rPr>
        <w:t>，加强业务学习和纪律教育</w:t>
      </w:r>
      <w:r>
        <w:rPr>
          <w:rFonts w:hint="eastAsia" w:ascii="宋体" w:hAnsi="宋体" w:eastAsia="方正仿宋_GBK" w:cs="方正仿宋_GBK"/>
          <w:color w:val="auto"/>
          <w:sz w:val="32"/>
          <w:szCs w:val="32"/>
          <w:highlight w:val="none"/>
          <w:lang w:eastAsia="zh-CN"/>
        </w:rPr>
        <w:t>，</w:t>
      </w:r>
      <w:r>
        <w:rPr>
          <w:rFonts w:hint="eastAsia" w:ascii="宋体" w:hAnsi="宋体" w:eastAsia="方正仿宋_GBK" w:cs="方正仿宋_GBK"/>
          <w:color w:val="auto"/>
          <w:sz w:val="32"/>
          <w:szCs w:val="32"/>
          <w:highlight w:val="none"/>
        </w:rPr>
        <w:t>落实首问责任制</w:t>
      </w:r>
      <w:r>
        <w:rPr>
          <w:rFonts w:hint="eastAsia" w:ascii="宋体" w:hAnsi="宋体" w:eastAsia="方正仿宋_GBK" w:cs="方正仿宋_GBK"/>
          <w:color w:val="auto"/>
          <w:kern w:val="0"/>
          <w:sz w:val="32"/>
          <w:szCs w:val="32"/>
          <w:highlight w:val="none"/>
        </w:rPr>
        <w:t>。加强</w:t>
      </w:r>
      <w:r>
        <w:rPr>
          <w:rFonts w:hint="eastAsia" w:ascii="宋体" w:hAnsi="宋体" w:eastAsia="方正仿宋_GBK" w:cs="方正仿宋_GBK"/>
          <w:color w:val="auto"/>
          <w:sz w:val="32"/>
          <w:szCs w:val="32"/>
          <w:highlight w:val="none"/>
        </w:rPr>
        <w:t>行为规范管理，合理布局综合性、专业化服务窗口，开展日常监督、内控管理、服务评价、考核激励</w:t>
      </w:r>
      <w:r>
        <w:rPr>
          <w:rFonts w:hint="eastAsia" w:ascii="宋体" w:hAnsi="宋体" w:eastAsia="方正仿宋_GBK" w:cs="方正仿宋_GBK"/>
          <w:color w:val="auto"/>
          <w:sz w:val="32"/>
          <w:szCs w:val="32"/>
          <w:highlight w:val="none"/>
          <w:lang w:val="zh-CN"/>
        </w:rPr>
        <w:t>。</w:t>
      </w:r>
      <w:r>
        <w:rPr>
          <w:rFonts w:hint="eastAsia" w:ascii="宋体" w:hAnsi="宋体" w:eastAsia="方正仿宋_GBK" w:cs="方正仿宋_GBK"/>
          <w:color w:val="auto"/>
          <w:sz w:val="32"/>
          <w:szCs w:val="32"/>
          <w:highlight w:val="none"/>
          <w:shd w:val="clear" w:color="auto" w:fill="FFFFFF"/>
        </w:rPr>
        <w:t>加强专业化队伍建设，持续开展练兵比武，探索推进窗口服务人员统一配备和职业化发展。</w:t>
      </w:r>
      <w:r>
        <w:rPr>
          <w:rFonts w:hint="eastAsia" w:ascii="宋体" w:hAnsi="宋体" w:eastAsia="方正仿宋_GBK" w:cs="方正仿宋_GBK"/>
          <w:color w:val="auto"/>
          <w:kern w:val="0"/>
          <w:sz w:val="32"/>
          <w:szCs w:val="32"/>
          <w:highlight w:val="none"/>
        </w:rPr>
        <w:t>畅通服务监督渠道，优化投诉办理机制，推进</w:t>
      </w:r>
      <w:r>
        <w:rPr>
          <w:rFonts w:hint="eastAsia" w:ascii="宋体" w:hAnsi="宋体" w:eastAsia="方正仿宋_GBK" w:cs="方正仿宋_GBK"/>
          <w:color w:val="auto"/>
          <w:kern w:val="0"/>
          <w:sz w:val="32"/>
          <w:szCs w:val="32"/>
          <w:highlight w:val="none"/>
          <w:lang w:eastAsia="zh-CN"/>
        </w:rPr>
        <w:t>落实</w:t>
      </w:r>
      <w:r>
        <w:rPr>
          <w:rFonts w:hint="eastAsia" w:ascii="宋体" w:hAnsi="宋体" w:eastAsia="方正仿宋_GBK" w:cs="方正仿宋_GBK"/>
          <w:color w:val="auto"/>
          <w:kern w:val="0"/>
          <w:sz w:val="32"/>
          <w:szCs w:val="32"/>
          <w:highlight w:val="none"/>
        </w:rPr>
        <w:t>政务服务“走流程”“好差评”制度，提升服务质效。</w:t>
      </w:r>
    </w:p>
    <w:bookmarkEnd w:id="301"/>
    <w:bookmarkEnd w:id="302"/>
    <w:bookmarkEnd w:id="303"/>
    <w:bookmarkEnd w:id="304"/>
    <w:bookmarkEnd w:id="305"/>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3174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000" w:type="pct"/>
            <w:noWrap w:val="0"/>
            <w:vAlign w:val="top"/>
          </w:tcPr>
          <w:p w14:paraId="181D8AC1">
            <w:pPr>
              <w:spacing w:line="600" w:lineRule="exact"/>
              <w:jc w:val="center"/>
              <w:rPr>
                <w:rFonts w:ascii="宋体" w:hAnsi="宋体" w:eastAsia="方正仿宋_GBK"/>
                <w:color w:val="auto"/>
                <w:sz w:val="32"/>
                <w:szCs w:val="32"/>
                <w:highlight w:val="none"/>
                <w:shd w:val="clear" w:color="auto" w:fill="FFFFFF"/>
              </w:rPr>
            </w:pPr>
            <w:r>
              <w:rPr>
                <w:rFonts w:ascii="宋体" w:hAnsi="宋体" w:eastAsia="方正楷体_GBK"/>
                <w:color w:val="auto"/>
                <w:sz w:val="30"/>
                <w:szCs w:val="30"/>
                <w:highlight w:val="none"/>
              </w:rPr>
              <w:t>专栏</w:t>
            </w:r>
            <w:r>
              <w:rPr>
                <w:rFonts w:hint="eastAsia" w:ascii="宋体" w:hAnsi="宋体" w:eastAsia="方正楷体_GBK"/>
                <w:color w:val="auto"/>
                <w:sz w:val="30"/>
                <w:szCs w:val="30"/>
                <w:highlight w:val="none"/>
              </w:rPr>
              <w:t>7</w:t>
            </w:r>
            <w:r>
              <w:rPr>
                <w:rFonts w:ascii="宋体" w:hAnsi="宋体" w:eastAsia="方正楷体_GBK"/>
                <w:color w:val="auto"/>
                <w:sz w:val="30"/>
                <w:szCs w:val="30"/>
                <w:highlight w:val="none"/>
              </w:rPr>
              <w:t xml:space="preserve">  </w:t>
            </w:r>
            <w:r>
              <w:rPr>
                <w:rFonts w:hint="eastAsia" w:ascii="宋体" w:hAnsi="宋体" w:eastAsia="方正楷体_GBK"/>
                <w:color w:val="auto"/>
                <w:sz w:val="30"/>
                <w:szCs w:val="30"/>
                <w:highlight w:val="none"/>
              </w:rPr>
              <w:t>数智化人社公共服务</w:t>
            </w:r>
            <w:r>
              <w:rPr>
                <w:rFonts w:hint="eastAsia" w:ascii="宋体" w:hAnsi="宋体" w:eastAsia="方正楷体_GBK"/>
                <w:color w:val="auto"/>
                <w:sz w:val="30"/>
                <w:szCs w:val="30"/>
                <w:highlight w:val="none"/>
                <w:lang w:eastAsia="zh-CN"/>
              </w:rPr>
              <w:t>重点</w:t>
            </w:r>
            <w:r>
              <w:rPr>
                <w:rFonts w:hint="eastAsia" w:ascii="宋体" w:hAnsi="宋体" w:eastAsia="方正楷体_GBK"/>
                <w:color w:val="auto"/>
                <w:sz w:val="30"/>
                <w:szCs w:val="30"/>
                <w:highlight w:val="none"/>
              </w:rPr>
              <w:t>项目</w:t>
            </w:r>
          </w:p>
        </w:tc>
      </w:tr>
      <w:tr w14:paraId="2864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7" w:hRule="atLeast"/>
        </w:trPr>
        <w:tc>
          <w:tcPr>
            <w:tcW w:w="5000" w:type="pct"/>
            <w:noWrap w:val="0"/>
            <w:vAlign w:val="top"/>
          </w:tcPr>
          <w:p w14:paraId="76008078">
            <w:pPr>
              <w:keepNext w:val="0"/>
              <w:keepLines w:val="0"/>
              <w:pageBreakBefore w:val="0"/>
              <w:widowControl w:val="0"/>
              <w:kinsoku/>
              <w:wordWrap/>
              <w:overflowPunct/>
              <w:topLinePunct w:val="0"/>
              <w:autoSpaceDE/>
              <w:autoSpaceDN/>
              <w:bidi w:val="0"/>
              <w:adjustRightInd/>
              <w:snapToGrid/>
              <w:spacing w:line="420" w:lineRule="exact"/>
              <w:ind w:firstLine="498" w:firstLineChars="200"/>
              <w:textAlignment w:val="auto"/>
              <w:rPr>
                <w:rFonts w:hint="eastAsia" w:ascii="宋体" w:hAnsi="宋体" w:eastAsia="方正仿宋_GBK" w:cs="方正仿宋_GBK"/>
                <w:color w:val="auto"/>
                <w:spacing w:val="11"/>
                <w:sz w:val="24"/>
                <w:szCs w:val="24"/>
                <w:highlight w:val="none"/>
                <w:lang w:eastAsia="zh-CN"/>
              </w:rPr>
            </w:pPr>
            <w:r>
              <w:rPr>
                <w:rFonts w:hint="eastAsia" w:ascii="宋体" w:hAnsi="宋体" w:eastAsia="方正仿宋_GBK" w:cs="方正仿宋_GBK"/>
                <w:b/>
                <w:bCs/>
                <w:color w:val="auto"/>
                <w:spacing w:val="11"/>
                <w:sz w:val="24"/>
                <w:szCs w:val="24"/>
                <w:highlight w:val="none"/>
              </w:rPr>
              <w:t>1.</w:t>
            </w:r>
            <w:r>
              <w:rPr>
                <w:rFonts w:hint="eastAsia" w:ascii="宋体" w:hAnsi="宋体" w:eastAsia="方正仿宋_GBK" w:cs="方正仿宋_GBK"/>
                <w:b/>
                <w:bCs/>
                <w:color w:val="auto"/>
                <w:spacing w:val="11"/>
                <w:sz w:val="24"/>
                <w:szCs w:val="24"/>
                <w:highlight w:val="none"/>
                <w:lang w:eastAsia="zh-CN"/>
              </w:rPr>
              <w:t>健全</w:t>
            </w:r>
            <w:r>
              <w:rPr>
                <w:rFonts w:hint="eastAsia" w:ascii="宋体" w:hAnsi="宋体" w:eastAsia="方正仿宋_GBK" w:cs="方正仿宋_GBK"/>
                <w:b/>
                <w:bCs/>
                <w:color w:val="auto"/>
                <w:spacing w:val="11"/>
                <w:sz w:val="24"/>
                <w:szCs w:val="24"/>
                <w:highlight w:val="none"/>
              </w:rPr>
              <w:t>就业公共服务信息一体化平台。</w:t>
            </w:r>
            <w:r>
              <w:rPr>
                <w:rFonts w:hint="eastAsia" w:ascii="宋体" w:hAnsi="宋体" w:eastAsia="方正仿宋_GBK" w:cs="方正仿宋_GBK"/>
                <w:color w:val="auto"/>
                <w:spacing w:val="11"/>
                <w:sz w:val="24"/>
                <w:szCs w:val="24"/>
                <w:highlight w:val="none"/>
              </w:rPr>
              <w:t>优化就业公共服务平台功能，构建覆盖人力资源市场、用工主体和劳动者的就业失业统计监测体系，完善公共就业招聘服务功能，设置特色求职招聘服务专区，推动就业政策兑现情况、重点群体就业失业状况和重点地区、行业、企业用工情况监测分析</w:t>
            </w:r>
            <w:r>
              <w:rPr>
                <w:rFonts w:hint="eastAsia" w:ascii="宋体" w:hAnsi="宋体" w:eastAsia="方正仿宋_GBK" w:cs="方正仿宋_GBK"/>
                <w:color w:val="auto"/>
                <w:spacing w:val="11"/>
                <w:sz w:val="24"/>
                <w:szCs w:val="24"/>
                <w:highlight w:val="none"/>
                <w:lang w:eastAsia="zh-CN"/>
              </w:rPr>
              <w:t>，</w:t>
            </w:r>
            <w:r>
              <w:rPr>
                <w:rFonts w:hint="eastAsia" w:ascii="宋体" w:hAnsi="宋体" w:eastAsia="方正仿宋_GBK" w:cs="方正仿宋_GBK"/>
                <w:color w:val="auto"/>
                <w:spacing w:val="11"/>
                <w:sz w:val="24"/>
                <w:szCs w:val="24"/>
                <w:highlight w:val="none"/>
              </w:rPr>
              <w:t>拓展就业创业服务、风险分析、政策推送、贷款预审等智能应用</w:t>
            </w:r>
            <w:r>
              <w:rPr>
                <w:rFonts w:hint="eastAsia" w:ascii="宋体" w:hAnsi="宋体" w:eastAsia="方正仿宋_GBK" w:cs="方正仿宋_GBK"/>
                <w:color w:val="auto"/>
                <w:spacing w:val="11"/>
                <w:sz w:val="24"/>
                <w:szCs w:val="24"/>
                <w:highlight w:val="none"/>
                <w:lang w:eastAsia="zh-CN"/>
              </w:rPr>
              <w:t>。</w:t>
            </w:r>
          </w:p>
          <w:p w14:paraId="5A8AB259">
            <w:pPr>
              <w:keepNext w:val="0"/>
              <w:keepLines w:val="0"/>
              <w:pageBreakBefore w:val="0"/>
              <w:widowControl w:val="0"/>
              <w:kinsoku/>
              <w:wordWrap/>
              <w:overflowPunct/>
              <w:topLinePunct w:val="0"/>
              <w:autoSpaceDE/>
              <w:autoSpaceDN/>
              <w:bidi w:val="0"/>
              <w:adjustRightInd/>
              <w:snapToGrid/>
              <w:spacing w:line="420" w:lineRule="exact"/>
              <w:ind w:firstLine="498" w:firstLineChars="200"/>
              <w:textAlignment w:val="auto"/>
              <w:rPr>
                <w:rFonts w:hint="eastAsia" w:ascii="宋体" w:hAnsi="宋体" w:eastAsia="方正仿宋_GBK" w:cs="方正仿宋_GBK"/>
                <w:b w:val="0"/>
                <w:bCs w:val="0"/>
                <w:color w:val="auto"/>
                <w:spacing w:val="11"/>
                <w:sz w:val="24"/>
                <w:szCs w:val="24"/>
                <w:highlight w:val="none"/>
              </w:rPr>
            </w:pPr>
            <w:r>
              <w:rPr>
                <w:rFonts w:hint="eastAsia" w:ascii="宋体" w:hAnsi="宋体" w:eastAsia="方正仿宋_GBK" w:cs="方正仿宋_GBK"/>
                <w:b/>
                <w:bCs/>
                <w:color w:val="auto"/>
                <w:spacing w:val="11"/>
                <w:sz w:val="24"/>
                <w:szCs w:val="24"/>
                <w:highlight w:val="none"/>
                <w:lang w:val="en-US" w:eastAsia="zh-CN"/>
              </w:rPr>
              <w:t>2.</w:t>
            </w:r>
            <w:r>
              <w:rPr>
                <w:rFonts w:hint="eastAsia" w:ascii="宋体" w:hAnsi="宋体" w:eastAsia="方正仿宋_GBK" w:cs="方正仿宋_GBK"/>
                <w:b/>
                <w:bCs/>
                <w:color w:val="auto"/>
                <w:spacing w:val="11"/>
                <w:sz w:val="24"/>
                <w:szCs w:val="24"/>
                <w:highlight w:val="none"/>
              </w:rPr>
              <w:t>建设</w:t>
            </w:r>
            <w:r>
              <w:rPr>
                <w:rFonts w:hint="eastAsia" w:ascii="宋体" w:hAnsi="宋体" w:eastAsia="方正仿宋_GBK" w:cs="方正仿宋_GBK"/>
                <w:b/>
                <w:bCs/>
                <w:color w:val="auto"/>
                <w:spacing w:val="11"/>
                <w:sz w:val="24"/>
                <w:szCs w:val="24"/>
                <w:highlight w:val="none"/>
                <w:lang w:eastAsia="zh-CN"/>
              </w:rPr>
              <w:t>完善</w:t>
            </w:r>
            <w:r>
              <w:rPr>
                <w:rFonts w:hint="eastAsia" w:ascii="宋体" w:hAnsi="宋体" w:eastAsia="方正仿宋_GBK" w:cs="方正仿宋_GBK"/>
                <w:b/>
                <w:bCs/>
                <w:color w:val="auto"/>
                <w:spacing w:val="11"/>
                <w:sz w:val="24"/>
                <w:szCs w:val="24"/>
                <w:highlight w:val="none"/>
              </w:rPr>
              <w:t>省人力资源市场管理信息系统。</w:t>
            </w:r>
            <w:r>
              <w:rPr>
                <w:rFonts w:hint="eastAsia" w:ascii="宋体" w:hAnsi="宋体" w:eastAsia="方正仿宋_GBK" w:cs="方正仿宋_GBK"/>
                <w:b w:val="0"/>
                <w:bCs w:val="0"/>
                <w:color w:val="auto"/>
                <w:sz w:val="24"/>
                <w:szCs w:val="24"/>
                <w:highlight w:val="none"/>
              </w:rPr>
              <w:t>围绕人力资源服务行政许可、行政备案、年度报告公示和信用管理等事项，打造日常管理信息化、政务服务便利化、监管发展一体化平台，探索应用</w:t>
            </w:r>
            <w:r>
              <w:rPr>
                <w:rFonts w:hint="eastAsia" w:ascii="宋体" w:hAnsi="宋体" w:eastAsia="方正仿宋_GBK" w:cs="方正仿宋_GBK"/>
                <w:b w:val="0"/>
                <w:bCs w:val="0"/>
                <w:color w:val="auto"/>
                <w:sz w:val="24"/>
                <w:szCs w:val="24"/>
                <w:highlight w:val="none"/>
                <w:lang w:eastAsia="zh-CN"/>
              </w:rPr>
              <w:t>信用</w:t>
            </w:r>
            <w:r>
              <w:rPr>
                <w:rFonts w:hint="eastAsia" w:ascii="宋体" w:hAnsi="宋体" w:eastAsia="方正仿宋_GBK" w:cs="方正仿宋_GBK"/>
                <w:b w:val="0"/>
                <w:bCs w:val="0"/>
                <w:color w:val="auto"/>
                <w:sz w:val="24"/>
                <w:szCs w:val="24"/>
                <w:highlight w:val="none"/>
              </w:rPr>
              <w:t>监管</w:t>
            </w:r>
            <w:r>
              <w:rPr>
                <w:rFonts w:hint="eastAsia" w:ascii="宋体" w:hAnsi="宋体" w:eastAsia="方正仿宋_GBK" w:cs="方正仿宋_GBK"/>
                <w:b w:val="0"/>
                <w:bCs w:val="0"/>
                <w:color w:val="auto"/>
                <w:sz w:val="24"/>
                <w:szCs w:val="24"/>
                <w:highlight w:val="none"/>
                <w:lang w:eastAsia="zh-CN"/>
              </w:rPr>
              <w:t>、智慧监管、协同监管</w:t>
            </w:r>
            <w:r>
              <w:rPr>
                <w:rFonts w:hint="eastAsia" w:ascii="宋体" w:hAnsi="宋体" w:eastAsia="方正仿宋_GBK" w:cs="方正仿宋_GBK"/>
                <w:b w:val="0"/>
                <w:bCs w:val="0"/>
                <w:color w:val="auto"/>
                <w:sz w:val="24"/>
                <w:szCs w:val="24"/>
                <w:highlight w:val="none"/>
              </w:rPr>
              <w:t>等手段。</w:t>
            </w:r>
          </w:p>
          <w:p w14:paraId="33844A2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98" w:firstLineChars="200"/>
              <w:textAlignment w:val="auto"/>
              <w:rPr>
                <w:rFonts w:hint="eastAsia" w:ascii="宋体" w:hAnsi="宋体" w:eastAsia="方正仿宋_GBK" w:cs="方正仿宋_GBK"/>
                <w:color w:val="auto"/>
                <w:spacing w:val="11"/>
                <w:sz w:val="24"/>
                <w:szCs w:val="24"/>
                <w:highlight w:val="none"/>
              </w:rPr>
            </w:pPr>
            <w:r>
              <w:rPr>
                <w:rFonts w:hint="eastAsia" w:ascii="宋体" w:hAnsi="宋体" w:eastAsia="方正仿宋_GBK" w:cs="方正仿宋_GBK"/>
                <w:b/>
                <w:bCs/>
                <w:color w:val="auto"/>
                <w:spacing w:val="11"/>
                <w:kern w:val="2"/>
                <w:sz w:val="24"/>
                <w:szCs w:val="24"/>
                <w:highlight w:val="none"/>
                <w:lang w:val="en-US" w:eastAsia="zh-CN" w:bidi="ar-SA"/>
              </w:rPr>
              <w:t>3</w:t>
            </w:r>
            <w:r>
              <w:rPr>
                <w:rFonts w:hint="eastAsia" w:ascii="宋体" w:hAnsi="宋体" w:eastAsia="方正仿宋_GBK" w:cs="方正仿宋_GBK"/>
                <w:color w:val="auto"/>
                <w:spacing w:val="11"/>
                <w:kern w:val="2"/>
                <w:sz w:val="24"/>
                <w:szCs w:val="24"/>
                <w:highlight w:val="none"/>
                <w:lang w:val="en-US" w:eastAsia="zh-CN" w:bidi="ar-SA"/>
              </w:rPr>
              <w:t>.</w:t>
            </w:r>
            <w:r>
              <w:rPr>
                <w:rFonts w:hint="eastAsia" w:ascii="宋体" w:hAnsi="宋体" w:eastAsia="方正仿宋_GBK" w:cs="方正仿宋_GBK"/>
                <w:b/>
                <w:bCs/>
                <w:color w:val="auto"/>
                <w:spacing w:val="11"/>
                <w:sz w:val="24"/>
                <w:szCs w:val="24"/>
                <w:highlight w:val="none"/>
                <w:lang w:eastAsia="zh-CN"/>
              </w:rPr>
              <w:t>完善</w:t>
            </w:r>
            <w:r>
              <w:rPr>
                <w:rFonts w:hint="eastAsia" w:ascii="宋体" w:hAnsi="宋体" w:eastAsia="方正仿宋_GBK" w:cs="方正仿宋_GBK"/>
                <w:b/>
                <w:bCs/>
                <w:color w:val="auto"/>
                <w:spacing w:val="11"/>
                <w:sz w:val="24"/>
                <w:szCs w:val="24"/>
                <w:highlight w:val="none"/>
              </w:rPr>
              <w:t>社会保险公共服务平台。</w:t>
            </w:r>
            <w:r>
              <w:rPr>
                <w:rFonts w:hint="eastAsia" w:ascii="宋体" w:hAnsi="宋体" w:eastAsia="方正仿宋_GBK" w:cs="方正仿宋_GBK"/>
                <w:color w:val="auto"/>
                <w:spacing w:val="11"/>
                <w:sz w:val="24"/>
                <w:szCs w:val="24"/>
                <w:highlight w:val="none"/>
              </w:rPr>
              <w:t>优化完善平台功能，推动实现</w:t>
            </w:r>
            <w:r>
              <w:rPr>
                <w:rFonts w:hint="eastAsia" w:ascii="宋体" w:hAnsi="宋体" w:eastAsia="方正仿宋_GBK" w:cs="方正仿宋_GBK"/>
                <w:color w:val="auto"/>
                <w:spacing w:val="11"/>
                <w:sz w:val="24"/>
                <w:szCs w:val="24"/>
                <w:highlight w:val="none"/>
                <w:lang w:eastAsia="zh-CN"/>
              </w:rPr>
              <w:t>更多中高频社会保险</w:t>
            </w:r>
            <w:r>
              <w:rPr>
                <w:rFonts w:hint="eastAsia" w:ascii="宋体" w:hAnsi="宋体" w:eastAsia="方正仿宋_GBK" w:cs="方正仿宋_GBK"/>
                <w:color w:val="auto"/>
                <w:spacing w:val="11"/>
                <w:sz w:val="24"/>
                <w:szCs w:val="24"/>
                <w:highlight w:val="none"/>
              </w:rPr>
              <w:t>服务事项</w:t>
            </w:r>
            <w:r>
              <w:rPr>
                <w:rFonts w:hint="eastAsia" w:ascii="宋体" w:hAnsi="宋体" w:eastAsia="方正仿宋_GBK" w:cs="方正仿宋_GBK"/>
                <w:color w:val="auto"/>
                <w:spacing w:val="11"/>
                <w:sz w:val="24"/>
                <w:szCs w:val="24"/>
                <w:highlight w:val="none"/>
                <w:lang w:val="en-US" w:eastAsia="zh-CN"/>
              </w:rPr>
              <w:t>“网上办”“掌上办”</w:t>
            </w:r>
            <w:r>
              <w:rPr>
                <w:rFonts w:hint="eastAsia" w:ascii="宋体" w:hAnsi="宋体" w:eastAsia="方正仿宋_GBK" w:cs="方正仿宋_GBK"/>
                <w:color w:val="auto"/>
                <w:spacing w:val="11"/>
                <w:sz w:val="24"/>
                <w:szCs w:val="24"/>
                <w:highlight w:val="none"/>
              </w:rPr>
              <w:t>，顺畅衔接国家社会保险公共服务平台，推进服务事项业务材料、数据项目、办理环节规范统一。</w:t>
            </w:r>
            <w:r>
              <w:rPr>
                <w:rFonts w:hint="eastAsia" w:ascii="宋体" w:hAnsi="宋体" w:eastAsia="方正仿宋_GBK" w:cs="方正仿宋_GBK"/>
                <w:color w:val="auto"/>
                <w:spacing w:val="11"/>
                <w:sz w:val="24"/>
                <w:szCs w:val="24"/>
                <w:highlight w:val="none"/>
                <w:lang w:val="en-US" w:eastAsia="zh-CN"/>
              </w:rPr>
              <w:t>建设</w:t>
            </w:r>
            <w:r>
              <w:rPr>
                <w:rFonts w:hint="eastAsia" w:ascii="宋体" w:hAnsi="宋体" w:eastAsia="方正仿宋_GBK" w:cs="方正仿宋_GBK"/>
                <w:color w:val="auto"/>
                <w:spacing w:val="11"/>
                <w:sz w:val="24"/>
                <w:szCs w:val="24"/>
                <w:highlight w:val="none"/>
              </w:rPr>
              <w:t>全险种业务</w:t>
            </w:r>
            <w:r>
              <w:rPr>
                <w:rFonts w:hint="eastAsia" w:ascii="宋体" w:hAnsi="宋体" w:eastAsia="方正仿宋_GBK" w:cs="方正仿宋_GBK"/>
                <w:color w:val="auto"/>
                <w:spacing w:val="11"/>
                <w:sz w:val="24"/>
                <w:szCs w:val="24"/>
                <w:highlight w:val="none"/>
                <w:lang w:eastAsia="zh-CN"/>
              </w:rPr>
              <w:t>“</w:t>
            </w:r>
            <w:r>
              <w:rPr>
                <w:rFonts w:hint="eastAsia" w:ascii="宋体" w:hAnsi="宋体" w:eastAsia="方正仿宋_GBK" w:cs="方正仿宋_GBK"/>
                <w:color w:val="auto"/>
                <w:spacing w:val="11"/>
                <w:sz w:val="24"/>
                <w:szCs w:val="24"/>
                <w:highlight w:val="none"/>
              </w:rPr>
              <w:t>大管控</w:t>
            </w:r>
            <w:r>
              <w:rPr>
                <w:rFonts w:hint="eastAsia" w:ascii="宋体" w:hAnsi="宋体" w:eastAsia="方正仿宋_GBK" w:cs="方正仿宋_GBK"/>
                <w:color w:val="auto"/>
                <w:spacing w:val="11"/>
                <w:sz w:val="24"/>
                <w:szCs w:val="24"/>
                <w:highlight w:val="none"/>
                <w:lang w:eastAsia="zh-CN"/>
              </w:rPr>
              <w:t>”</w:t>
            </w:r>
            <w:r>
              <w:rPr>
                <w:rFonts w:hint="eastAsia" w:ascii="宋体" w:hAnsi="宋体" w:eastAsia="方正仿宋_GBK" w:cs="方正仿宋_GBK"/>
                <w:color w:val="auto"/>
                <w:spacing w:val="11"/>
                <w:sz w:val="24"/>
                <w:szCs w:val="24"/>
                <w:highlight w:val="none"/>
              </w:rPr>
              <w:t>系统</w:t>
            </w:r>
            <w:r>
              <w:rPr>
                <w:rFonts w:hint="eastAsia" w:ascii="宋体" w:hAnsi="宋体" w:eastAsia="方正仿宋_GBK" w:cs="方正仿宋_GBK"/>
                <w:color w:val="auto"/>
                <w:spacing w:val="11"/>
                <w:sz w:val="24"/>
                <w:szCs w:val="24"/>
                <w:highlight w:val="none"/>
                <w:lang w:eastAsia="zh-CN"/>
              </w:rPr>
              <w:t>，</w:t>
            </w:r>
            <w:r>
              <w:rPr>
                <w:rFonts w:hint="eastAsia" w:ascii="宋体" w:hAnsi="宋体" w:eastAsia="方正仿宋_GBK" w:cs="方正仿宋_GBK"/>
                <w:color w:val="auto"/>
                <w:spacing w:val="11"/>
                <w:sz w:val="24"/>
                <w:szCs w:val="24"/>
                <w:highlight w:val="none"/>
              </w:rPr>
              <w:t>接入全国社会保险业务管控平台</w:t>
            </w:r>
            <w:r>
              <w:rPr>
                <w:rFonts w:hint="eastAsia" w:ascii="宋体" w:hAnsi="宋体" w:eastAsia="方正仿宋_GBK" w:cs="方正仿宋_GBK"/>
                <w:color w:val="auto"/>
                <w:spacing w:val="11"/>
                <w:sz w:val="24"/>
                <w:szCs w:val="24"/>
                <w:highlight w:val="none"/>
                <w:lang w:eastAsia="zh-CN"/>
              </w:rPr>
              <w:t>。</w:t>
            </w:r>
            <w:r>
              <w:rPr>
                <w:rFonts w:hint="eastAsia" w:ascii="宋体" w:hAnsi="宋体" w:eastAsia="方正仿宋_GBK" w:cs="方正仿宋_GBK"/>
                <w:color w:val="auto"/>
                <w:spacing w:val="11"/>
                <w:sz w:val="24"/>
                <w:szCs w:val="24"/>
                <w:highlight w:val="none"/>
                <w:lang w:val="en-US" w:eastAsia="zh-CN"/>
              </w:rPr>
              <w:t>健全</w:t>
            </w:r>
            <w:r>
              <w:rPr>
                <w:rFonts w:hint="eastAsia" w:ascii="宋体" w:hAnsi="宋体" w:eastAsia="方正仿宋_GBK" w:cs="方正仿宋_GBK"/>
                <w:color w:val="auto"/>
                <w:spacing w:val="11"/>
                <w:sz w:val="24"/>
                <w:szCs w:val="24"/>
                <w:highlight w:val="none"/>
              </w:rPr>
              <w:t>业务财务一体化管理</w:t>
            </w:r>
            <w:r>
              <w:rPr>
                <w:rFonts w:hint="eastAsia" w:ascii="宋体" w:hAnsi="宋体" w:eastAsia="方正仿宋_GBK" w:cs="方正仿宋_GBK"/>
                <w:color w:val="auto"/>
                <w:spacing w:val="11"/>
                <w:sz w:val="24"/>
                <w:szCs w:val="24"/>
                <w:highlight w:val="none"/>
                <w:lang w:eastAsia="zh-CN"/>
              </w:rPr>
              <w:t>，</w:t>
            </w:r>
            <w:r>
              <w:rPr>
                <w:rFonts w:hint="eastAsia" w:ascii="宋体" w:hAnsi="宋体" w:eastAsia="方正仿宋_GBK" w:cs="方正仿宋_GBK"/>
                <w:color w:val="auto"/>
                <w:spacing w:val="11"/>
                <w:sz w:val="24"/>
                <w:szCs w:val="24"/>
                <w:highlight w:val="none"/>
              </w:rPr>
              <w:t>拓展“一本账+”应用场景</w:t>
            </w:r>
            <w:r>
              <w:rPr>
                <w:rFonts w:hint="eastAsia" w:ascii="宋体" w:hAnsi="宋体" w:eastAsia="方正仿宋_GBK" w:cs="方正仿宋_GBK"/>
                <w:color w:val="auto"/>
                <w:spacing w:val="11"/>
                <w:sz w:val="24"/>
                <w:szCs w:val="24"/>
                <w:highlight w:val="none"/>
                <w:lang w:eastAsia="zh-CN"/>
              </w:rPr>
              <w:t>。</w:t>
            </w:r>
            <w:r>
              <w:rPr>
                <w:rFonts w:hint="eastAsia" w:ascii="宋体" w:hAnsi="宋体" w:eastAsia="方正仿宋_GBK" w:cs="方正仿宋_GBK"/>
                <w:color w:val="auto"/>
                <w:spacing w:val="11"/>
                <w:sz w:val="24"/>
                <w:szCs w:val="24"/>
                <w:highlight w:val="none"/>
              </w:rPr>
              <w:t>探索“人工智能+社会保险”业务新场景和数字员工经办新模式，探索智能文字识别、流程自动化等技术在业务经办、风险防控方面的应用。</w:t>
            </w:r>
          </w:p>
          <w:p w14:paraId="0B1CD1E4">
            <w:pPr>
              <w:keepNext w:val="0"/>
              <w:keepLines w:val="0"/>
              <w:pageBreakBefore w:val="0"/>
              <w:widowControl w:val="0"/>
              <w:kinsoku/>
              <w:wordWrap/>
              <w:overflowPunct/>
              <w:topLinePunct w:val="0"/>
              <w:autoSpaceDE/>
              <w:autoSpaceDN/>
              <w:bidi w:val="0"/>
              <w:adjustRightInd/>
              <w:snapToGrid/>
              <w:spacing w:line="420" w:lineRule="exact"/>
              <w:ind w:firstLine="498" w:firstLineChars="200"/>
              <w:textAlignment w:val="auto"/>
              <w:rPr>
                <w:rFonts w:hint="eastAsia" w:ascii="宋体" w:hAnsi="宋体" w:eastAsia="方正仿宋_GBK" w:cs="方正仿宋_GBK"/>
                <w:color w:val="auto"/>
                <w:spacing w:val="11"/>
                <w:sz w:val="24"/>
                <w:szCs w:val="24"/>
                <w:highlight w:val="none"/>
              </w:rPr>
            </w:pPr>
            <w:r>
              <w:rPr>
                <w:rFonts w:hint="eastAsia" w:ascii="宋体" w:hAnsi="宋体" w:eastAsia="方正仿宋_GBK" w:cs="方正仿宋_GBK"/>
                <w:b/>
                <w:bCs/>
                <w:color w:val="auto"/>
                <w:spacing w:val="11"/>
                <w:sz w:val="24"/>
                <w:szCs w:val="24"/>
                <w:highlight w:val="none"/>
                <w:lang w:val="en-US" w:eastAsia="zh-CN"/>
              </w:rPr>
              <w:t>4</w:t>
            </w:r>
            <w:r>
              <w:rPr>
                <w:rFonts w:hint="eastAsia" w:ascii="宋体" w:hAnsi="宋体" w:eastAsia="方正仿宋_GBK" w:cs="方正仿宋_GBK"/>
                <w:b/>
                <w:bCs/>
                <w:color w:val="auto"/>
                <w:spacing w:val="11"/>
                <w:sz w:val="24"/>
                <w:szCs w:val="24"/>
                <w:highlight w:val="none"/>
              </w:rPr>
              <w:t>.工资福利信息管理决策支持系统升级项目。</w:t>
            </w:r>
            <w:r>
              <w:rPr>
                <w:rFonts w:hint="eastAsia" w:ascii="宋体" w:hAnsi="宋体" w:eastAsia="方正仿宋_GBK" w:cs="方正仿宋_GBK"/>
                <w:color w:val="auto"/>
                <w:spacing w:val="11"/>
                <w:sz w:val="24"/>
                <w:szCs w:val="24"/>
                <w:highlight w:val="none"/>
              </w:rPr>
              <w:t>完善系统数据统计分析、逻辑校验、风险预警、评估问效等功能，推动实现省、州</w:t>
            </w:r>
            <w:r>
              <w:rPr>
                <w:rFonts w:hint="eastAsia" w:ascii="宋体" w:hAnsi="宋体" w:eastAsia="方正仿宋_GBK" w:cs="方正仿宋_GBK"/>
                <w:color w:val="auto"/>
                <w:spacing w:val="11"/>
                <w:sz w:val="24"/>
                <w:szCs w:val="24"/>
                <w:highlight w:val="none"/>
                <w:lang w:eastAsia="zh-CN"/>
              </w:rPr>
              <w:t>（市）</w:t>
            </w:r>
            <w:r>
              <w:rPr>
                <w:rFonts w:hint="eastAsia" w:ascii="宋体" w:hAnsi="宋体" w:eastAsia="方正仿宋_GBK" w:cs="方正仿宋_GBK"/>
                <w:color w:val="auto"/>
                <w:spacing w:val="11"/>
                <w:sz w:val="24"/>
                <w:szCs w:val="24"/>
                <w:highlight w:val="none"/>
              </w:rPr>
              <w:t>、县</w:t>
            </w:r>
            <w:r>
              <w:rPr>
                <w:rFonts w:hint="eastAsia" w:ascii="宋体" w:hAnsi="宋体" w:eastAsia="方正仿宋_GBK" w:cs="方正仿宋_GBK"/>
                <w:color w:val="auto"/>
                <w:spacing w:val="11"/>
                <w:sz w:val="24"/>
                <w:szCs w:val="24"/>
                <w:highlight w:val="none"/>
                <w:lang w:eastAsia="zh-CN"/>
              </w:rPr>
              <w:t>（市、区）</w:t>
            </w:r>
            <w:r>
              <w:rPr>
                <w:rFonts w:hint="eastAsia" w:ascii="宋体" w:hAnsi="宋体" w:eastAsia="方正仿宋_GBK" w:cs="方正仿宋_GBK"/>
                <w:color w:val="auto"/>
                <w:spacing w:val="11"/>
                <w:sz w:val="24"/>
                <w:szCs w:val="24"/>
                <w:highlight w:val="none"/>
              </w:rPr>
              <w:t>系统全覆盖，畅通关联数据横向比对、纵向共享渠道。整合事业单位公开招聘、岗位管理、考核奖惩、交流调动、职称评审等人事管理流程，实现事业单位人事管理“一件事”线上办理。</w:t>
            </w:r>
          </w:p>
          <w:p w14:paraId="55EE6C5E">
            <w:pPr>
              <w:keepNext w:val="0"/>
              <w:keepLines w:val="0"/>
              <w:pageBreakBefore w:val="0"/>
              <w:widowControl w:val="0"/>
              <w:kinsoku/>
              <w:wordWrap/>
              <w:overflowPunct/>
              <w:topLinePunct w:val="0"/>
              <w:autoSpaceDE/>
              <w:autoSpaceDN/>
              <w:bidi w:val="0"/>
              <w:adjustRightInd/>
              <w:snapToGrid/>
              <w:spacing w:line="420" w:lineRule="exact"/>
              <w:ind w:firstLine="498" w:firstLineChars="200"/>
              <w:textAlignment w:val="auto"/>
              <w:rPr>
                <w:rFonts w:hint="eastAsia" w:ascii="宋体" w:hAnsi="宋体" w:eastAsia="方正仿宋_GBK" w:cs="方正仿宋_GBK"/>
                <w:color w:val="auto"/>
                <w:spacing w:val="11"/>
                <w:sz w:val="24"/>
                <w:szCs w:val="24"/>
                <w:highlight w:val="none"/>
              </w:rPr>
            </w:pPr>
            <w:r>
              <w:rPr>
                <w:rFonts w:hint="eastAsia" w:ascii="宋体" w:hAnsi="宋体" w:eastAsia="方正仿宋_GBK" w:cs="方正仿宋_GBK"/>
                <w:b/>
                <w:bCs/>
                <w:color w:val="auto"/>
                <w:spacing w:val="11"/>
                <w:sz w:val="24"/>
                <w:szCs w:val="24"/>
                <w:highlight w:val="none"/>
                <w:lang w:val="en-US" w:eastAsia="zh-CN"/>
              </w:rPr>
              <w:t>5</w:t>
            </w:r>
            <w:r>
              <w:rPr>
                <w:rFonts w:hint="eastAsia" w:ascii="宋体" w:hAnsi="宋体" w:eastAsia="方正仿宋_GBK" w:cs="方正仿宋_GBK"/>
                <w:b/>
                <w:bCs/>
                <w:color w:val="auto"/>
                <w:spacing w:val="11"/>
                <w:sz w:val="24"/>
                <w:szCs w:val="24"/>
                <w:highlight w:val="none"/>
              </w:rPr>
              <w:t>.农民工工资支付监控预警</w:t>
            </w:r>
            <w:r>
              <w:rPr>
                <w:rFonts w:hint="eastAsia" w:ascii="宋体" w:hAnsi="宋体" w:eastAsia="方正仿宋_GBK" w:cs="方正仿宋_GBK"/>
                <w:b/>
                <w:bCs/>
                <w:color w:val="auto"/>
                <w:spacing w:val="11"/>
                <w:sz w:val="24"/>
                <w:szCs w:val="24"/>
                <w:highlight w:val="none"/>
                <w:lang w:eastAsia="zh-CN"/>
              </w:rPr>
              <w:t>平台</w:t>
            </w:r>
            <w:r>
              <w:rPr>
                <w:rFonts w:hint="eastAsia" w:ascii="宋体" w:hAnsi="宋体" w:eastAsia="方正仿宋_GBK" w:cs="方正仿宋_GBK"/>
                <w:b/>
                <w:bCs/>
                <w:color w:val="auto"/>
                <w:spacing w:val="11"/>
                <w:sz w:val="24"/>
                <w:szCs w:val="24"/>
                <w:highlight w:val="none"/>
              </w:rPr>
              <w:t>。</w:t>
            </w:r>
            <w:r>
              <w:rPr>
                <w:rFonts w:hint="eastAsia" w:ascii="宋体" w:hAnsi="宋体" w:eastAsia="方正仿宋_GBK" w:cs="方正仿宋_GBK"/>
                <w:color w:val="auto"/>
                <w:spacing w:val="11"/>
                <w:sz w:val="24"/>
                <w:szCs w:val="24"/>
                <w:highlight w:val="none"/>
              </w:rPr>
              <w:t>优化业务流程和监管模式，加强</w:t>
            </w:r>
            <w:r>
              <w:rPr>
                <w:rFonts w:hint="eastAsia" w:ascii="宋体" w:hAnsi="宋体" w:eastAsia="方正仿宋_GBK" w:cs="方正仿宋_GBK"/>
                <w:color w:val="auto"/>
                <w:spacing w:val="11"/>
                <w:sz w:val="24"/>
                <w:szCs w:val="24"/>
                <w:highlight w:val="none"/>
                <w:lang w:eastAsia="zh-CN"/>
              </w:rPr>
              <w:t>工资支付</w:t>
            </w:r>
            <w:r>
              <w:rPr>
                <w:rFonts w:hint="eastAsia" w:ascii="宋体" w:hAnsi="宋体" w:eastAsia="方正仿宋_GBK" w:cs="方正仿宋_GBK"/>
                <w:color w:val="auto"/>
                <w:spacing w:val="11"/>
                <w:sz w:val="24"/>
                <w:szCs w:val="24"/>
                <w:highlight w:val="none"/>
              </w:rPr>
              <w:t>与项目审批、施工许可、信用信息等平台互联互通，实时掌握工程项目、专用账户、劳动合同、用工考勤、工资核算发放等情况，及时预警风险隐患。</w:t>
            </w:r>
          </w:p>
          <w:p w14:paraId="2186AE84">
            <w:pPr>
              <w:keepNext w:val="0"/>
              <w:keepLines w:val="0"/>
              <w:pageBreakBefore w:val="0"/>
              <w:widowControl w:val="0"/>
              <w:kinsoku/>
              <w:wordWrap/>
              <w:overflowPunct/>
              <w:topLinePunct w:val="0"/>
              <w:autoSpaceDE/>
              <w:autoSpaceDN/>
              <w:bidi w:val="0"/>
              <w:adjustRightInd/>
              <w:snapToGrid/>
              <w:spacing w:line="420" w:lineRule="exact"/>
              <w:ind w:firstLine="498" w:firstLineChars="200"/>
              <w:textAlignment w:val="auto"/>
              <w:rPr>
                <w:rFonts w:hint="eastAsia" w:ascii="宋体" w:hAnsi="宋体" w:eastAsia="方正仿宋_GBK" w:cs="方正仿宋_GBK"/>
                <w:color w:val="auto"/>
                <w:spacing w:val="11"/>
                <w:sz w:val="24"/>
                <w:szCs w:val="24"/>
                <w:highlight w:val="none"/>
              </w:rPr>
            </w:pPr>
            <w:r>
              <w:rPr>
                <w:rFonts w:hint="eastAsia" w:ascii="宋体" w:hAnsi="宋体" w:eastAsia="方正仿宋_GBK" w:cs="方正仿宋_GBK"/>
                <w:b/>
                <w:bCs/>
                <w:color w:val="auto"/>
                <w:spacing w:val="11"/>
                <w:sz w:val="24"/>
                <w:szCs w:val="24"/>
                <w:highlight w:val="none"/>
                <w:lang w:val="en-US" w:eastAsia="zh-CN"/>
              </w:rPr>
              <w:t>6</w:t>
            </w:r>
            <w:r>
              <w:rPr>
                <w:rFonts w:hint="eastAsia" w:ascii="宋体" w:hAnsi="宋体" w:eastAsia="方正仿宋_GBK" w:cs="方正仿宋_GBK"/>
                <w:b/>
                <w:bCs/>
                <w:color w:val="auto"/>
                <w:spacing w:val="11"/>
                <w:sz w:val="24"/>
                <w:szCs w:val="24"/>
                <w:highlight w:val="none"/>
              </w:rPr>
              <w:t>.劳动人事争议处理服务平台升级改造项目。</w:t>
            </w:r>
            <w:r>
              <w:rPr>
                <w:rFonts w:hint="eastAsia" w:ascii="宋体" w:hAnsi="宋体" w:eastAsia="方正仿宋_GBK" w:cs="方正仿宋_GBK"/>
                <w:color w:val="auto"/>
                <w:spacing w:val="11"/>
                <w:sz w:val="24"/>
                <w:szCs w:val="24"/>
                <w:highlight w:val="none"/>
              </w:rPr>
              <w:t>以国产化适配为根本，重构开发劳动人事争议处理系统，</w:t>
            </w:r>
            <w:r>
              <w:rPr>
                <w:rFonts w:hint="eastAsia" w:ascii="宋体" w:hAnsi="宋体" w:eastAsia="方正仿宋_GBK" w:cs="方正仿宋_GBK"/>
                <w:color w:val="auto"/>
                <w:spacing w:val="11"/>
                <w:sz w:val="24"/>
                <w:szCs w:val="24"/>
                <w:highlight w:val="none"/>
                <w:lang w:eastAsia="zh-CN"/>
              </w:rPr>
              <w:t>加强</w:t>
            </w:r>
            <w:r>
              <w:rPr>
                <w:rFonts w:hint="eastAsia" w:ascii="宋体" w:hAnsi="宋体" w:eastAsia="方正仿宋_GBK" w:cs="方正仿宋_GBK"/>
                <w:color w:val="auto"/>
                <w:spacing w:val="11"/>
                <w:sz w:val="24"/>
                <w:szCs w:val="24"/>
                <w:highlight w:val="none"/>
              </w:rPr>
              <w:t>人工智能</w:t>
            </w:r>
            <w:r>
              <w:rPr>
                <w:rFonts w:hint="eastAsia" w:ascii="宋体" w:hAnsi="宋体" w:eastAsia="方正仿宋_GBK" w:cs="方正仿宋_GBK"/>
                <w:color w:val="auto"/>
                <w:spacing w:val="11"/>
                <w:sz w:val="24"/>
                <w:szCs w:val="24"/>
                <w:highlight w:val="none"/>
                <w:lang w:eastAsia="zh-CN"/>
              </w:rPr>
              <w:t>技术应用，</w:t>
            </w:r>
            <w:r>
              <w:rPr>
                <w:rFonts w:hint="eastAsia" w:ascii="宋体" w:hAnsi="宋体" w:eastAsia="方正仿宋_GBK" w:cs="方正仿宋_GBK"/>
                <w:color w:val="auto"/>
                <w:spacing w:val="11"/>
                <w:sz w:val="24"/>
                <w:szCs w:val="24"/>
                <w:highlight w:val="none"/>
              </w:rPr>
              <w:t>实现争议处理线上线下一体化运行、</w:t>
            </w:r>
            <w:r>
              <w:rPr>
                <w:rFonts w:hint="eastAsia" w:ascii="宋体" w:hAnsi="宋体" w:eastAsia="方正仿宋_GBK" w:cs="方正仿宋_GBK"/>
                <w:color w:val="auto"/>
                <w:spacing w:val="11"/>
                <w:sz w:val="24"/>
                <w:szCs w:val="24"/>
                <w:highlight w:val="none"/>
                <w:lang w:eastAsia="zh-CN"/>
              </w:rPr>
              <w:t>社会保险</w:t>
            </w:r>
            <w:r>
              <w:rPr>
                <w:rFonts w:hint="eastAsia" w:ascii="宋体" w:hAnsi="宋体" w:eastAsia="方正仿宋_GBK" w:cs="方正仿宋_GBK"/>
                <w:color w:val="auto"/>
                <w:spacing w:val="11"/>
                <w:sz w:val="24"/>
                <w:szCs w:val="24"/>
                <w:highlight w:val="none"/>
              </w:rPr>
              <w:t>卡全环节运用、内外部信息数据有条件</w:t>
            </w:r>
            <w:r>
              <w:rPr>
                <w:rFonts w:hint="eastAsia" w:ascii="宋体" w:hAnsi="宋体" w:eastAsia="方正仿宋_GBK" w:cs="方正仿宋_GBK"/>
                <w:color w:val="auto"/>
                <w:spacing w:val="11"/>
                <w:sz w:val="24"/>
                <w:szCs w:val="24"/>
                <w:highlight w:val="none"/>
                <w:lang w:eastAsia="zh-CN"/>
              </w:rPr>
              <w:t>的</w:t>
            </w:r>
            <w:r>
              <w:rPr>
                <w:rFonts w:hint="eastAsia" w:ascii="宋体" w:hAnsi="宋体" w:eastAsia="方正仿宋_GBK" w:cs="方正仿宋_GBK"/>
                <w:color w:val="auto"/>
                <w:spacing w:val="11"/>
                <w:sz w:val="24"/>
                <w:szCs w:val="24"/>
                <w:highlight w:val="none"/>
              </w:rPr>
              <w:t>互通共享。</w:t>
            </w:r>
          </w:p>
          <w:p w14:paraId="757BD92E">
            <w:pPr>
              <w:keepNext w:val="0"/>
              <w:keepLines w:val="0"/>
              <w:pageBreakBefore w:val="0"/>
              <w:widowControl w:val="0"/>
              <w:kinsoku/>
              <w:wordWrap/>
              <w:overflowPunct/>
              <w:topLinePunct w:val="0"/>
              <w:autoSpaceDE/>
              <w:autoSpaceDN/>
              <w:bidi w:val="0"/>
              <w:adjustRightInd/>
              <w:snapToGrid/>
              <w:spacing w:line="420" w:lineRule="exact"/>
              <w:ind w:firstLine="498" w:firstLineChars="200"/>
              <w:textAlignment w:val="auto"/>
              <w:rPr>
                <w:rFonts w:ascii="宋体" w:hAnsi="宋体"/>
                <w:color w:val="auto"/>
                <w:highlight w:val="none"/>
              </w:rPr>
            </w:pPr>
            <w:r>
              <w:rPr>
                <w:rFonts w:hint="eastAsia" w:ascii="宋体" w:hAnsi="宋体" w:eastAsia="方正仿宋_GBK" w:cs="方正仿宋_GBK"/>
                <w:b/>
                <w:bCs/>
                <w:color w:val="auto"/>
                <w:spacing w:val="11"/>
                <w:sz w:val="24"/>
                <w:szCs w:val="24"/>
                <w:highlight w:val="none"/>
                <w:lang w:val="en-US" w:eastAsia="zh-CN"/>
              </w:rPr>
              <w:t>7</w:t>
            </w:r>
            <w:r>
              <w:rPr>
                <w:rFonts w:hint="eastAsia" w:ascii="宋体" w:hAnsi="宋体" w:eastAsia="方正仿宋_GBK" w:cs="方正仿宋_GBK"/>
                <w:b/>
                <w:bCs/>
                <w:color w:val="auto"/>
                <w:spacing w:val="11"/>
                <w:sz w:val="24"/>
                <w:szCs w:val="24"/>
                <w:highlight w:val="none"/>
              </w:rPr>
              <w:t>.居民服务“一卡通”管理体系建设</w:t>
            </w:r>
            <w:r>
              <w:rPr>
                <w:rFonts w:hint="eastAsia" w:ascii="宋体" w:hAnsi="宋体" w:eastAsia="方正仿宋_GBK" w:cs="方正仿宋_GBK"/>
                <w:color w:val="auto"/>
                <w:spacing w:val="11"/>
                <w:sz w:val="24"/>
                <w:szCs w:val="24"/>
                <w:highlight w:val="none"/>
              </w:rPr>
              <w:t>。依托全国一体化政务服务平台，升级改造云南省社会保障卡卡务管理系统，推进各业务系统互联互通、信息共享，优化</w:t>
            </w:r>
            <w:r>
              <w:rPr>
                <w:rFonts w:hint="eastAsia" w:ascii="宋体" w:hAnsi="宋体" w:eastAsia="方正仿宋_GBK" w:cs="方正仿宋_GBK"/>
                <w:color w:val="auto"/>
                <w:spacing w:val="11"/>
                <w:sz w:val="24"/>
                <w:szCs w:val="24"/>
                <w:highlight w:val="none"/>
                <w:lang w:eastAsia="zh-CN"/>
              </w:rPr>
              <w:t>社会</w:t>
            </w:r>
            <w:r>
              <w:rPr>
                <w:rFonts w:hint="eastAsia" w:ascii="宋体" w:hAnsi="宋体" w:eastAsia="方正仿宋_GBK" w:cs="方正仿宋_GBK"/>
                <w:color w:val="auto"/>
                <w:spacing w:val="11"/>
                <w:sz w:val="24"/>
                <w:szCs w:val="24"/>
                <w:highlight w:val="none"/>
                <w:lang w:val="en-US" w:eastAsia="zh-CN"/>
              </w:rPr>
              <w:t>保障</w:t>
            </w:r>
            <w:r>
              <w:rPr>
                <w:rFonts w:hint="eastAsia" w:ascii="宋体" w:hAnsi="宋体" w:eastAsia="方正仿宋_GBK" w:cs="方正仿宋_GBK"/>
                <w:color w:val="auto"/>
                <w:spacing w:val="11"/>
                <w:sz w:val="24"/>
                <w:szCs w:val="24"/>
                <w:highlight w:val="none"/>
              </w:rPr>
              <w:t>卡线上线下融合的“一卡通”服务。拓展</w:t>
            </w:r>
            <w:r>
              <w:rPr>
                <w:rFonts w:hint="eastAsia" w:ascii="宋体" w:hAnsi="宋体" w:eastAsia="方正仿宋_GBK" w:cs="方正仿宋_GBK"/>
                <w:color w:val="auto"/>
                <w:spacing w:val="11"/>
                <w:sz w:val="24"/>
                <w:szCs w:val="24"/>
                <w:highlight w:val="none"/>
                <w:lang w:eastAsia="zh-CN"/>
              </w:rPr>
              <w:t>社会保</w:t>
            </w:r>
            <w:r>
              <w:rPr>
                <w:rFonts w:hint="eastAsia" w:ascii="宋体" w:hAnsi="宋体" w:eastAsia="方正仿宋_GBK" w:cs="方正仿宋_GBK"/>
                <w:color w:val="auto"/>
                <w:spacing w:val="11"/>
                <w:sz w:val="24"/>
                <w:szCs w:val="24"/>
                <w:highlight w:val="none"/>
              </w:rPr>
              <w:t>障卡在政务服务、财政补贴、医疗保障、卫生健康、金融服务、交通出行、旅游观光、文化体验等领域的广泛应用，实现“一卡多用、一卡通用”。</w:t>
            </w:r>
          </w:p>
        </w:tc>
      </w:tr>
    </w:tbl>
    <w:p w14:paraId="59605647">
      <w:pPr>
        <w:pStyle w:val="2"/>
        <w:keepNext/>
        <w:keepLines/>
        <w:pageBreakBefore w:val="0"/>
        <w:widowControl w:val="0"/>
        <w:kinsoku/>
        <w:wordWrap/>
        <w:overflowPunct/>
        <w:topLinePunct w:val="0"/>
        <w:autoSpaceDE/>
        <w:autoSpaceDN/>
        <w:bidi w:val="0"/>
        <w:adjustRightInd/>
        <w:snapToGrid/>
        <w:spacing w:before="292" w:beforeLines="50" w:after="292" w:afterLines="50" w:line="600" w:lineRule="exact"/>
        <w:jc w:val="center"/>
        <w:textAlignment w:val="auto"/>
        <w:rPr>
          <w:rFonts w:hint="default" w:ascii="宋体" w:hAnsi="宋体" w:eastAsia="方正黑体_GBK" w:cs="方正楷体_GBK"/>
          <w:b w:val="0"/>
          <w:color w:val="auto"/>
          <w:kern w:val="2"/>
          <w:sz w:val="28"/>
          <w:szCs w:val="28"/>
          <w:highlight w:val="none"/>
          <w:lang w:val="en-US" w:eastAsia="zh-CN"/>
        </w:rPr>
      </w:pPr>
      <w:bookmarkStart w:id="306" w:name="_Toc56"/>
      <w:bookmarkStart w:id="307" w:name="_Toc1291474588"/>
      <w:bookmarkStart w:id="308" w:name="_Toc25447"/>
      <w:bookmarkStart w:id="309" w:name="_Toc7717"/>
      <w:bookmarkStart w:id="310" w:name="_Toc466313589"/>
      <w:bookmarkStart w:id="311" w:name="_Toc18037"/>
      <w:bookmarkStart w:id="312" w:name="_Toc25485"/>
      <w:bookmarkStart w:id="313" w:name="_Toc1873712875"/>
      <w:r>
        <w:rPr>
          <w:rFonts w:hint="eastAsia" w:ascii="宋体" w:hAnsi="宋体" w:eastAsia="方正黑体_GBK" w:cs="方正黑体_GBK"/>
          <w:b w:val="0"/>
          <w:color w:val="auto"/>
          <w:kern w:val="2"/>
          <w:sz w:val="32"/>
          <w:szCs w:val="32"/>
          <w:highlight w:val="none"/>
        </w:rPr>
        <w:t xml:space="preserve">第八章  </w:t>
      </w:r>
      <w:bookmarkEnd w:id="279"/>
      <w:bookmarkEnd w:id="280"/>
      <w:bookmarkEnd w:id="306"/>
      <w:bookmarkEnd w:id="307"/>
      <w:bookmarkEnd w:id="308"/>
      <w:bookmarkEnd w:id="309"/>
      <w:r>
        <w:rPr>
          <w:rFonts w:hint="eastAsia" w:ascii="宋体" w:hAnsi="宋体" w:eastAsia="方正黑体_GBK" w:cs="方正黑体_GBK"/>
          <w:b w:val="0"/>
          <w:color w:val="auto"/>
          <w:kern w:val="2"/>
          <w:sz w:val="32"/>
          <w:szCs w:val="32"/>
          <w:highlight w:val="none"/>
          <w:lang w:val="en-US" w:eastAsia="zh-CN"/>
        </w:rPr>
        <w:t>加强组织领导</w:t>
      </w:r>
      <w:r>
        <w:rPr>
          <w:rFonts w:hint="eastAsia" w:ascii="宋体" w:hAnsi="宋体" w:eastAsia="方正黑体_GBK" w:cs="方正黑体_GBK"/>
          <w:b w:val="0"/>
          <w:color w:val="auto"/>
          <w:kern w:val="2"/>
          <w:sz w:val="32"/>
          <w:szCs w:val="32"/>
          <w:highlight w:val="none"/>
          <w:lang w:eastAsia="zh-CN"/>
        </w:rPr>
        <w:t>，</w:t>
      </w:r>
      <w:r>
        <w:rPr>
          <w:rFonts w:hint="eastAsia" w:ascii="宋体" w:hAnsi="宋体" w:eastAsia="方正黑体_GBK" w:cs="方正黑体_GBK"/>
          <w:b w:val="0"/>
          <w:color w:val="auto"/>
          <w:kern w:val="2"/>
          <w:sz w:val="32"/>
          <w:szCs w:val="32"/>
          <w:highlight w:val="none"/>
          <w:lang w:val="en-US" w:eastAsia="zh-CN"/>
        </w:rPr>
        <w:t>保障规划实施</w:t>
      </w:r>
      <w:bookmarkEnd w:id="310"/>
      <w:bookmarkEnd w:id="311"/>
      <w:bookmarkEnd w:id="312"/>
      <w:bookmarkEnd w:id="313"/>
    </w:p>
    <w:p w14:paraId="73B89C9D">
      <w:pPr>
        <w:keepNext w:val="0"/>
        <w:keepLines w:val="0"/>
        <w:pageBreakBefore w:val="0"/>
        <w:widowControl w:val="0"/>
        <w:tabs>
          <w:tab w:val="left" w:pos="0"/>
        </w:tabs>
        <w:kinsoku/>
        <w:wordWrap/>
        <w:overflowPunct/>
        <w:topLinePunct w:val="0"/>
        <w:autoSpaceDE/>
        <w:autoSpaceDN/>
        <w:bidi w:val="0"/>
        <w:adjustRightInd/>
        <w:snapToGrid/>
        <w:spacing w:line="564" w:lineRule="exact"/>
        <w:ind w:firstLine="614" w:firstLineChars="200"/>
        <w:textAlignment w:val="auto"/>
        <w:rPr>
          <w:rFonts w:hint="eastAsia" w:ascii="宋体" w:hAnsi="宋体" w:eastAsia="方正仿宋_GBK" w:cs="方正仿宋_GBK"/>
          <w:color w:val="auto"/>
          <w:sz w:val="32"/>
          <w:szCs w:val="32"/>
          <w:highlight w:val="none"/>
          <w:shd w:val="clear" w:color="auto" w:fill="FFFFFF"/>
        </w:rPr>
      </w:pPr>
      <w:bookmarkStart w:id="314" w:name="_Toc10440"/>
      <w:bookmarkStart w:id="315" w:name="_Toc6910"/>
      <w:bookmarkStart w:id="316" w:name="_Toc1105502492"/>
      <w:bookmarkStart w:id="317" w:name="_Toc20609"/>
      <w:r>
        <w:rPr>
          <w:rFonts w:hint="eastAsia" w:ascii="宋体" w:hAnsi="宋体" w:eastAsia="方正仿宋_GBK" w:cs="方正仿宋_GBK"/>
          <w:color w:val="auto"/>
          <w:sz w:val="32"/>
          <w:szCs w:val="32"/>
          <w:highlight w:val="none"/>
          <w:shd w:val="clear" w:color="auto" w:fill="FFFFFF"/>
        </w:rPr>
        <w:t>坚持和加强党的全面领导，构建“党建+人社”一体化工作格局。</w:t>
      </w:r>
      <w:r>
        <w:rPr>
          <w:rFonts w:hint="eastAsia" w:ascii="宋体" w:hAnsi="宋体" w:eastAsia="方正仿宋_GBK" w:cs="方正仿宋_GBK"/>
          <w:color w:val="auto"/>
          <w:sz w:val="32"/>
          <w:szCs w:val="32"/>
          <w:highlight w:val="none"/>
          <w:shd w:val="clear" w:color="auto" w:fill="FFFFFF"/>
          <w:lang w:val="en-US" w:eastAsia="zh-CN"/>
        </w:rPr>
        <w:t>加强</w:t>
      </w:r>
      <w:r>
        <w:rPr>
          <w:rFonts w:hint="eastAsia" w:ascii="宋体" w:hAnsi="宋体" w:eastAsia="方正仿宋_GBK" w:cs="方正仿宋_GBK"/>
          <w:color w:val="auto"/>
          <w:sz w:val="32"/>
          <w:szCs w:val="32"/>
          <w:highlight w:val="none"/>
          <w:shd w:val="clear" w:color="auto" w:fill="FFFFFF"/>
        </w:rPr>
        <w:t>法治人社建设</w:t>
      </w:r>
      <w:r>
        <w:rPr>
          <w:rFonts w:hint="eastAsia" w:ascii="宋体" w:hAnsi="宋体" w:eastAsia="方正仿宋_GBK" w:cs="方正仿宋_GBK"/>
          <w:color w:val="auto"/>
          <w:sz w:val="32"/>
          <w:szCs w:val="32"/>
          <w:highlight w:val="none"/>
          <w:shd w:val="clear" w:color="auto" w:fill="FFFFFF"/>
          <w:lang w:eastAsia="zh-CN"/>
        </w:rPr>
        <w:t>，</w:t>
      </w:r>
      <w:r>
        <w:rPr>
          <w:rFonts w:hint="eastAsia" w:ascii="宋体" w:hAnsi="宋体" w:eastAsia="方正仿宋_GBK" w:cs="方正仿宋_GBK"/>
          <w:color w:val="auto"/>
          <w:sz w:val="32"/>
          <w:szCs w:val="32"/>
          <w:highlight w:val="none"/>
          <w:shd w:val="clear" w:color="auto" w:fill="FFFFFF"/>
          <w:lang w:val="en-US" w:eastAsia="zh-CN"/>
        </w:rPr>
        <w:t>增强</w:t>
      </w:r>
      <w:r>
        <w:rPr>
          <w:rFonts w:ascii="宋体" w:hAnsi="宋体" w:eastAsia="方正仿宋_GBK" w:cs="方正仿宋_GBK"/>
          <w:color w:val="auto"/>
          <w:sz w:val="32"/>
          <w:szCs w:val="32"/>
          <w:highlight w:val="none"/>
          <w:shd w:val="clear" w:color="auto" w:fill="FFFFFF"/>
        </w:rPr>
        <w:t>就业</w:t>
      </w:r>
      <w:r>
        <w:rPr>
          <w:rFonts w:hint="eastAsia" w:ascii="宋体" w:hAnsi="宋体" w:eastAsia="方正仿宋_GBK" w:cs="方正仿宋_GBK"/>
          <w:color w:val="auto"/>
          <w:sz w:val="32"/>
          <w:szCs w:val="32"/>
          <w:highlight w:val="none"/>
          <w:shd w:val="clear" w:color="auto" w:fill="FFFFFF"/>
          <w:lang w:val="en-US" w:eastAsia="zh-CN"/>
        </w:rPr>
        <w:t>创业</w:t>
      </w:r>
      <w:r>
        <w:rPr>
          <w:rFonts w:ascii="宋体" w:hAnsi="宋体" w:eastAsia="方正仿宋_GBK" w:cs="方正仿宋_GBK"/>
          <w:color w:val="auto"/>
          <w:sz w:val="32"/>
          <w:szCs w:val="32"/>
          <w:highlight w:val="none"/>
          <w:shd w:val="clear" w:color="auto" w:fill="FFFFFF"/>
        </w:rPr>
        <w:t>、社</w:t>
      </w:r>
      <w:r>
        <w:rPr>
          <w:rFonts w:hint="eastAsia" w:ascii="宋体" w:hAnsi="宋体" w:eastAsia="方正仿宋_GBK" w:cs="方正仿宋_GBK"/>
          <w:color w:val="auto"/>
          <w:sz w:val="32"/>
          <w:szCs w:val="32"/>
          <w:highlight w:val="none"/>
          <w:shd w:val="clear" w:color="auto" w:fill="FFFFFF"/>
          <w:lang w:val="en-US" w:eastAsia="zh-CN"/>
        </w:rPr>
        <w:t>会保障</w:t>
      </w:r>
      <w:r>
        <w:rPr>
          <w:rFonts w:ascii="宋体" w:hAnsi="宋体" w:eastAsia="方正仿宋_GBK" w:cs="方正仿宋_GBK"/>
          <w:color w:val="auto"/>
          <w:sz w:val="32"/>
          <w:szCs w:val="32"/>
          <w:highlight w:val="none"/>
          <w:shd w:val="clear" w:color="auto" w:fill="FFFFFF"/>
        </w:rPr>
        <w:t>、</w:t>
      </w:r>
      <w:r>
        <w:rPr>
          <w:rFonts w:hint="eastAsia" w:ascii="宋体" w:hAnsi="宋体" w:eastAsia="方正仿宋_GBK" w:cs="方正仿宋_GBK"/>
          <w:color w:val="auto"/>
          <w:sz w:val="32"/>
          <w:szCs w:val="32"/>
          <w:highlight w:val="none"/>
          <w:shd w:val="clear" w:color="auto" w:fill="FFFFFF"/>
          <w:lang w:val="en-US" w:eastAsia="zh-CN"/>
        </w:rPr>
        <w:t>人事</w:t>
      </w:r>
      <w:r>
        <w:rPr>
          <w:rFonts w:ascii="宋体" w:hAnsi="宋体" w:eastAsia="方正仿宋_GBK" w:cs="方正仿宋_GBK"/>
          <w:color w:val="auto"/>
          <w:sz w:val="32"/>
          <w:szCs w:val="32"/>
          <w:highlight w:val="none"/>
          <w:shd w:val="clear" w:color="auto" w:fill="FFFFFF"/>
        </w:rPr>
        <w:t>人才</w:t>
      </w:r>
      <w:r>
        <w:rPr>
          <w:rFonts w:hint="eastAsia" w:ascii="宋体" w:hAnsi="宋体" w:eastAsia="方正仿宋_GBK" w:cs="方正仿宋_GBK"/>
          <w:color w:val="auto"/>
          <w:sz w:val="32"/>
          <w:szCs w:val="32"/>
          <w:highlight w:val="none"/>
          <w:shd w:val="clear" w:color="auto" w:fill="FFFFFF"/>
          <w:lang w:eastAsia="zh-CN"/>
        </w:rPr>
        <w:t>、</w:t>
      </w:r>
      <w:r>
        <w:rPr>
          <w:rFonts w:hint="eastAsia" w:ascii="宋体" w:hAnsi="宋体" w:eastAsia="方正仿宋_GBK" w:cs="方正仿宋_GBK"/>
          <w:color w:val="auto"/>
          <w:sz w:val="32"/>
          <w:szCs w:val="32"/>
          <w:highlight w:val="none"/>
          <w:shd w:val="clear" w:color="auto" w:fill="FFFFFF"/>
          <w:lang w:val="en-US" w:eastAsia="zh-CN"/>
        </w:rPr>
        <w:t>劳动关系</w:t>
      </w:r>
      <w:r>
        <w:rPr>
          <w:rFonts w:ascii="宋体" w:hAnsi="宋体" w:eastAsia="方正仿宋_GBK" w:cs="方正仿宋_GBK"/>
          <w:color w:val="auto"/>
          <w:sz w:val="32"/>
          <w:szCs w:val="32"/>
          <w:highlight w:val="none"/>
          <w:shd w:val="clear" w:color="auto" w:fill="FFFFFF"/>
        </w:rPr>
        <w:t>等领域政策的系统性和协同性。建立健全规划实施</w:t>
      </w:r>
      <w:r>
        <w:rPr>
          <w:rFonts w:hint="eastAsia" w:ascii="宋体" w:hAnsi="宋体" w:eastAsia="方正仿宋_GBK" w:cs="方正仿宋_GBK"/>
          <w:color w:val="auto"/>
          <w:sz w:val="32"/>
          <w:szCs w:val="32"/>
          <w:highlight w:val="none"/>
          <w:shd w:val="clear" w:color="auto" w:fill="FFFFFF"/>
          <w:lang w:eastAsia="zh-CN"/>
        </w:rPr>
        <w:t>全周期推进</w:t>
      </w:r>
      <w:r>
        <w:rPr>
          <w:rFonts w:ascii="宋体" w:hAnsi="宋体" w:eastAsia="方正仿宋_GBK" w:cs="方正仿宋_GBK"/>
          <w:color w:val="auto"/>
          <w:sz w:val="32"/>
          <w:szCs w:val="32"/>
          <w:highlight w:val="none"/>
          <w:shd w:val="clear" w:color="auto" w:fill="FFFFFF"/>
        </w:rPr>
        <w:t>机制</w:t>
      </w:r>
      <w:r>
        <w:rPr>
          <w:rFonts w:hint="eastAsia" w:ascii="宋体" w:hAnsi="宋体" w:eastAsia="方正仿宋_GBK" w:cs="方正仿宋_GBK"/>
          <w:color w:val="auto"/>
          <w:sz w:val="32"/>
          <w:szCs w:val="32"/>
          <w:highlight w:val="none"/>
          <w:shd w:val="clear" w:color="auto" w:fill="FFFFFF"/>
        </w:rPr>
        <w:t>，加强计划与规划有效衔接，科学制定年度发展计划和工作要点</w:t>
      </w:r>
      <w:r>
        <w:rPr>
          <w:rFonts w:hint="eastAsia" w:ascii="宋体" w:hAnsi="宋体" w:eastAsia="方正仿宋_GBK" w:cs="方正仿宋_GBK"/>
          <w:color w:val="auto"/>
          <w:sz w:val="32"/>
          <w:szCs w:val="32"/>
          <w:highlight w:val="none"/>
          <w:shd w:val="clear" w:color="auto" w:fill="FFFFFF"/>
          <w:lang w:eastAsia="zh-CN"/>
        </w:rPr>
        <w:t>，</w:t>
      </w:r>
      <w:r>
        <w:rPr>
          <w:rFonts w:hint="eastAsia" w:ascii="宋体" w:hAnsi="宋体" w:eastAsia="方正仿宋_GBK" w:cs="方正仿宋_GBK"/>
          <w:color w:val="auto"/>
          <w:sz w:val="32"/>
          <w:szCs w:val="32"/>
          <w:highlight w:val="none"/>
          <w:shd w:val="clear" w:color="auto" w:fill="FFFFFF"/>
        </w:rPr>
        <w:t>健全完善规划</w:t>
      </w:r>
      <w:r>
        <w:rPr>
          <w:rFonts w:hint="eastAsia" w:ascii="宋体" w:hAnsi="宋体" w:eastAsia="方正仿宋_GBK" w:cs="方正仿宋_GBK"/>
          <w:color w:val="auto"/>
          <w:sz w:val="32"/>
          <w:szCs w:val="32"/>
          <w:highlight w:val="none"/>
          <w:shd w:val="clear" w:color="auto" w:fill="FFFFFF"/>
          <w:lang w:eastAsia="zh-CN"/>
        </w:rPr>
        <w:t>实施</w:t>
      </w:r>
      <w:r>
        <w:rPr>
          <w:rFonts w:hint="eastAsia" w:ascii="宋体" w:hAnsi="宋体" w:eastAsia="方正仿宋_GBK" w:cs="方正仿宋_GBK"/>
          <w:color w:val="auto"/>
          <w:sz w:val="32"/>
          <w:szCs w:val="32"/>
          <w:highlight w:val="none"/>
          <w:shd w:val="clear" w:color="auto" w:fill="FFFFFF"/>
        </w:rPr>
        <w:t>监测评估机制，开展</w:t>
      </w:r>
      <w:r>
        <w:rPr>
          <w:rFonts w:hint="eastAsia" w:ascii="宋体" w:hAnsi="宋体" w:eastAsia="方正仿宋_GBK" w:cs="方正仿宋_GBK"/>
          <w:color w:val="auto"/>
          <w:sz w:val="32"/>
          <w:szCs w:val="32"/>
          <w:highlight w:val="none"/>
          <w:shd w:val="clear" w:color="auto" w:fill="FFFFFF"/>
          <w:lang w:eastAsia="zh-CN"/>
        </w:rPr>
        <w:t>动态监测</w:t>
      </w:r>
      <w:r>
        <w:rPr>
          <w:rFonts w:hint="eastAsia" w:ascii="宋体" w:hAnsi="宋体" w:eastAsia="方正仿宋_GBK" w:cs="方正仿宋_GBK"/>
          <w:color w:val="auto"/>
          <w:sz w:val="32"/>
          <w:szCs w:val="32"/>
          <w:highlight w:val="none"/>
          <w:shd w:val="clear" w:color="auto" w:fill="FFFFFF"/>
        </w:rPr>
        <w:t>、中期评估和总结评估，加强执行情况分析研判，</w:t>
      </w:r>
      <w:r>
        <w:rPr>
          <w:rFonts w:hint="eastAsia" w:ascii="宋体" w:hAnsi="宋体" w:eastAsia="方正仿宋_GBK" w:cs="方正仿宋_GBK"/>
          <w:color w:val="auto"/>
          <w:sz w:val="32"/>
          <w:szCs w:val="32"/>
          <w:highlight w:val="none"/>
          <w:shd w:val="clear" w:color="auto" w:fill="FFFFFF"/>
          <w:lang w:val="en-US" w:eastAsia="zh-CN"/>
        </w:rPr>
        <w:t>抓好规划落实</w:t>
      </w:r>
      <w:r>
        <w:rPr>
          <w:rFonts w:hint="eastAsia" w:ascii="宋体" w:hAnsi="宋体" w:eastAsia="方正仿宋_GBK" w:cs="方正仿宋_GBK"/>
          <w:color w:val="auto"/>
          <w:sz w:val="32"/>
          <w:szCs w:val="32"/>
          <w:highlight w:val="none"/>
          <w:shd w:val="clear" w:color="auto" w:fill="FFFFFF"/>
        </w:rPr>
        <w:t>。</w:t>
      </w:r>
      <w:r>
        <w:rPr>
          <w:rFonts w:hint="eastAsia" w:ascii="宋体" w:hAnsi="宋体" w:eastAsia="方正仿宋_GBK" w:cs="方正仿宋_GBK"/>
          <w:color w:val="auto"/>
          <w:sz w:val="32"/>
          <w:szCs w:val="32"/>
          <w:highlight w:val="none"/>
          <w:shd w:val="clear" w:color="auto" w:fill="FFFFFF"/>
          <w:lang w:val="en-US" w:eastAsia="zh-CN"/>
        </w:rPr>
        <w:t>加强</w:t>
      </w:r>
      <w:r>
        <w:rPr>
          <w:rFonts w:hint="eastAsia" w:ascii="宋体" w:hAnsi="宋体" w:eastAsia="方正仿宋_GBK" w:cs="方正仿宋_GBK"/>
          <w:color w:val="auto"/>
          <w:sz w:val="32"/>
          <w:szCs w:val="32"/>
          <w:highlight w:val="none"/>
          <w:shd w:val="clear" w:color="auto" w:fill="FFFFFF"/>
        </w:rPr>
        <w:t>法律法规和政策宣传解读，创新宣传形式</w:t>
      </w:r>
      <w:r>
        <w:rPr>
          <w:rFonts w:hint="eastAsia" w:ascii="宋体" w:hAnsi="宋体" w:eastAsia="方正仿宋_GBK" w:cs="方正仿宋_GBK"/>
          <w:color w:val="auto"/>
          <w:sz w:val="32"/>
          <w:szCs w:val="32"/>
          <w:highlight w:val="none"/>
          <w:shd w:val="clear" w:color="auto" w:fill="FFFFFF"/>
          <w:lang w:eastAsia="zh-CN"/>
        </w:rPr>
        <w:t>。</w:t>
      </w:r>
      <w:r>
        <w:rPr>
          <w:rFonts w:hint="eastAsia" w:ascii="宋体" w:hAnsi="宋体" w:eastAsia="方正仿宋_GBK" w:cs="方正仿宋_GBK"/>
          <w:color w:val="auto"/>
          <w:sz w:val="32"/>
          <w:szCs w:val="32"/>
          <w:highlight w:val="none"/>
          <w:shd w:val="clear" w:color="auto" w:fill="FFFFFF"/>
        </w:rPr>
        <w:t>各州（市）人力资源和社会保障部门依据本规划，结合本地区实际抓好落实。</w:t>
      </w:r>
      <w:bookmarkEnd w:id="314"/>
      <w:bookmarkEnd w:id="315"/>
      <w:bookmarkEnd w:id="316"/>
      <w:bookmarkEnd w:id="317"/>
    </w:p>
    <mc:AlternateContent>
      <mc:Choice Requires="wpsCustomData">
        <wpsCustomData:docfieldEnd id="0"/>
      </mc:Choice>
    </mc:AlternateContent>
    <w:p w14:paraId="0A63B000">
      <w:pPr>
        <w:keepNext w:val="0"/>
        <w:keepLines w:val="0"/>
        <w:pageBreakBefore w:val="0"/>
        <w:widowControl w:val="0"/>
        <w:kinsoku/>
        <w:wordWrap/>
        <w:overflowPunct/>
        <w:topLinePunct w:val="0"/>
        <w:autoSpaceDE/>
        <w:autoSpaceDN/>
        <w:bidi w:val="0"/>
        <w:adjustRightInd/>
        <w:snapToGrid/>
        <w:spacing w:line="574" w:lineRule="exact"/>
        <w:ind w:firstLine="614" w:firstLineChars="200"/>
        <w:jc w:val="both"/>
        <w:textAlignment w:val="auto"/>
        <w:rPr>
          <w:rFonts w:hint="eastAsia" w:ascii="宋体" w:hAnsi="宋体" w:eastAsia="方正仿宋_GBK" w:cs="方正仿宋_GBK"/>
          <w:sz w:val="32"/>
          <w:szCs w:val="32"/>
          <w:lang w:val="en-US" w:eastAsia="zh-CN"/>
        </w:rPr>
      </w:pPr>
    </w:p>
    <w:p w14:paraId="1CC45CBD">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宋体" w:hAnsi="宋体" w:eastAsia="方正仿宋_GBK" w:cs="方正仿宋_GBK"/>
          <w:sz w:val="32"/>
          <w:szCs w:val="32"/>
          <w:lang w:val="en-US" w:eastAsia="zh-CN"/>
        </w:rPr>
      </w:pPr>
    </w:p>
    <w:tbl>
      <w:tblPr>
        <w:tblStyle w:val="24"/>
        <w:tblpPr w:leftFromText="181" w:rightFromText="181" w:vertAnchor="page" w:horzAnchor="page" w:tblpXSpec="center" w:tblpY="14332"/>
        <w:tblOverlap w:val="never"/>
        <w:tblW w:w="8504" w:type="dxa"/>
        <w:jc w:val="center"/>
        <w:tblBorders>
          <w:top w:val="single" w:color="auto" w:sz="6" w:space="0"/>
          <w:left w:val="none" w:color="auto" w:sz="0" w:space="0"/>
          <w:bottom w:val="single" w:color="auto" w:sz="6"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5115"/>
        <w:gridCol w:w="3389"/>
      </w:tblGrid>
      <w:tr w14:paraId="7A9A3837">
        <w:tblPrEx>
          <w:tblBorders>
            <w:top w:val="single" w:color="auto" w:sz="6" w:space="0"/>
            <w:left w:val="none" w:color="auto" w:sz="0" w:space="0"/>
            <w:bottom w:val="single" w:color="auto" w:sz="6"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27" w:hRule="exact"/>
          <w:jc w:val="center"/>
        </w:trPr>
        <w:tc>
          <w:tcPr>
            <w:tcW w:w="5115" w:type="dxa"/>
            <w:tcBorders>
              <w:tl2br w:val="nil"/>
              <w:tr2bl w:val="nil"/>
            </w:tcBorders>
            <w:noWrap w:val="0"/>
            <w:vAlign w:val="top"/>
          </w:tcPr>
          <w:p w14:paraId="161521BF">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right="273" w:rightChars="139" w:firstLine="267" w:firstLineChars="100"/>
              <w:jc w:val="left"/>
              <w:textAlignment w:val="auto"/>
              <w:outlineLvl w:val="9"/>
              <w:rPr>
                <w:rFonts w:hint="default" w:ascii="宋体" w:hAnsi="宋体" w:eastAsia="方正仿宋_GBK" w:cs="方正仿宋_GBK"/>
                <w:spacing w:val="0"/>
                <w:w w:val="100"/>
                <w:sz w:val="28"/>
                <w:szCs w:val="28"/>
                <w:vertAlign w:val="baseline"/>
                <w:lang w:val="en-US" w:eastAsia="zh-CN"/>
              </w:rPr>
            </w:pPr>
            <w:r>
              <w:rPr>
                <w:rFonts w:hint="eastAsia" w:ascii="宋体" w:hAnsi="宋体" w:eastAsia="方正仿宋_GBK" w:cs="方正仿宋_GBK"/>
                <w:spacing w:val="0"/>
                <w:w w:val="100"/>
                <w:sz w:val="28"/>
                <w:szCs w:val="28"/>
                <w:vertAlign w:val="baseline"/>
                <w:lang w:val="en-US" w:eastAsia="zh-CN"/>
              </w:rPr>
              <w:t>云南省人力资源和社会保障厅办公室</w:t>
            </w:r>
          </w:p>
        </w:tc>
        <w:tc>
          <w:tcPr>
            <w:tcW w:w="3389" w:type="dxa"/>
            <w:tcBorders>
              <w:tl2br w:val="nil"/>
              <w:tr2bl w:val="nil"/>
            </w:tcBorders>
            <w:noWrap w:val="0"/>
            <w:vAlign w:val="top"/>
          </w:tcPr>
          <w:p w14:paraId="1FB19487">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right="273" w:rightChars="139"/>
              <w:jc w:val="right"/>
              <w:textAlignment w:val="auto"/>
              <w:outlineLvl w:val="9"/>
              <w:rPr>
                <w:rFonts w:hint="default" w:ascii="宋体" w:hAnsi="宋体" w:eastAsia="方正仿宋_GBK" w:cs="方正仿宋_GBK"/>
                <w:spacing w:val="0"/>
                <w:w w:val="100"/>
                <w:sz w:val="28"/>
                <w:szCs w:val="28"/>
                <w:vertAlign w:val="baseline"/>
                <w:lang w:val="en-US" w:eastAsia="zh-CN"/>
              </w:rPr>
            </w:pPr>
            <w:r>
              <w:rPr>
                <w:rFonts w:hint="eastAsia" w:ascii="宋体" w:hAnsi="宋体" w:cs="方正仿宋_GBK"/>
                <w:spacing w:val="0"/>
                <w:w w:val="100"/>
                <w:sz w:val="28"/>
                <w:szCs w:val="28"/>
                <w:vertAlign w:val="baseline"/>
                <w:lang w:val="en-US" w:eastAsia="zh-CN"/>
              </w:rPr>
              <w:t>2026</w:t>
            </w:r>
            <w:r>
              <w:rPr>
                <w:rFonts w:hint="eastAsia" w:ascii="宋体" w:hAnsi="宋体" w:eastAsia="方正仿宋_GBK" w:cs="方正仿宋_GBK"/>
                <w:spacing w:val="0"/>
                <w:w w:val="100"/>
                <w:sz w:val="28"/>
                <w:szCs w:val="28"/>
                <w:vertAlign w:val="baseline"/>
                <w:lang w:val="en-US" w:eastAsia="zh-CN"/>
              </w:rPr>
              <w:t>年</w:t>
            </w:r>
            <w:r>
              <w:rPr>
                <w:rFonts w:hint="eastAsia" w:ascii="宋体" w:hAnsi="宋体" w:cs="方正仿宋_GBK"/>
                <w:spacing w:val="0"/>
                <w:w w:val="100"/>
                <w:sz w:val="28"/>
                <w:szCs w:val="28"/>
                <w:vertAlign w:val="baseline"/>
                <w:lang w:val="en-US" w:eastAsia="zh-CN"/>
              </w:rPr>
              <w:t>7</w:t>
            </w:r>
            <w:r>
              <w:rPr>
                <w:rFonts w:hint="eastAsia" w:ascii="宋体" w:hAnsi="宋体" w:eastAsia="方正仿宋_GBK" w:cs="方正仿宋_GBK"/>
                <w:spacing w:val="0"/>
                <w:w w:val="100"/>
                <w:sz w:val="28"/>
                <w:szCs w:val="28"/>
                <w:vertAlign w:val="baseline"/>
                <w:lang w:val="en-US" w:eastAsia="zh-CN"/>
              </w:rPr>
              <w:t>月</w:t>
            </w:r>
            <w:r>
              <w:rPr>
                <w:rFonts w:hint="eastAsia" w:ascii="宋体" w:hAnsi="宋体" w:cs="方正仿宋_GBK"/>
                <w:spacing w:val="0"/>
                <w:w w:val="100"/>
                <w:sz w:val="28"/>
                <w:szCs w:val="28"/>
                <w:vertAlign w:val="baseline"/>
                <w:lang w:val="en-US" w:eastAsia="zh-CN"/>
              </w:rPr>
              <w:t>13</w:t>
            </w:r>
            <w:r>
              <w:rPr>
                <w:rFonts w:hint="eastAsia" w:ascii="宋体" w:hAnsi="宋体" w:eastAsia="方正仿宋_GBK" w:cs="方正仿宋_GBK"/>
                <w:spacing w:val="0"/>
                <w:w w:val="100"/>
                <w:sz w:val="28"/>
                <w:szCs w:val="28"/>
                <w:vertAlign w:val="baseline"/>
                <w:lang w:val="en-US" w:eastAsia="zh-CN"/>
              </w:rPr>
              <w:t>日印</w:t>
            </w:r>
            <w:r>
              <w:rPr>
                <w:rFonts w:hint="eastAsia" w:ascii="宋体" w:hAnsi="宋体" w:cs="方正仿宋_GBK"/>
                <w:spacing w:val="0"/>
                <w:w w:val="100"/>
                <w:sz w:val="28"/>
                <w:szCs w:val="28"/>
                <w:vertAlign w:val="baseline"/>
                <w:lang w:val="en-US" w:eastAsia="zh-CN"/>
              </w:rPr>
              <w:t>发</w:t>
            </w:r>
          </w:p>
        </w:tc>
      </w:tr>
    </w:tbl>
    <w:p w14:paraId="42792D24">
      <w:pPr>
        <w:keepNext w:val="0"/>
        <w:keepLines w:val="0"/>
        <w:pageBreakBefore w:val="0"/>
        <w:widowControl w:val="0"/>
        <w:kinsoku/>
        <w:wordWrap/>
        <w:overflowPunct/>
        <w:topLinePunct w:val="0"/>
        <w:autoSpaceDE/>
        <w:autoSpaceDN/>
        <w:bidi w:val="0"/>
        <w:adjustRightInd/>
        <w:snapToGrid/>
        <w:spacing w:line="574" w:lineRule="exact"/>
        <w:jc w:val="both"/>
        <w:textAlignment w:val="auto"/>
        <w:rPr>
          <w:rFonts w:hint="default" w:ascii="宋体" w:hAnsi="宋体" w:eastAsia="方正仿宋_GBK" w:cs="Times New Roman"/>
          <w:sz w:val="30"/>
          <w:szCs w:val="30"/>
          <w:lang w:val="en-US" w:eastAsia="zh-CN"/>
        </w:rPr>
      </w:pPr>
      <w:r>
        <w:rPr>
          <w:rFonts w:hint="default" w:ascii="宋体" w:hAnsi="宋体" w:eastAsia="方正仿宋_GBK" w:cs="Times New Roman"/>
          <w:sz w:val="30"/>
          <w:szCs w:val="30"/>
          <w:lang w:val="en-US" w:eastAsia="zh-CN"/>
        </w:rPr>
        <w:drawing>
          <wp:anchor distT="0" distB="0" distL="114300" distR="114300" simplePos="0" relativeHeight="251659264" behindDoc="0" locked="0" layoutInCell="1" allowOverlap="1">
            <wp:simplePos x="0" y="0"/>
            <wp:positionH relativeFrom="page">
              <wp:posOffset>4638040</wp:posOffset>
            </wp:positionH>
            <wp:positionV relativeFrom="page">
              <wp:posOffset>9497060</wp:posOffset>
            </wp:positionV>
            <wp:extent cx="1594485" cy="504190"/>
            <wp:effectExtent l="0" t="0" r="5715" b="10160"/>
            <wp:wrapNone/>
            <wp:docPr id="1" name="barcode" descr="gov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code" descr="govdoc"/>
                    <pic:cNvPicPr>
                      <a:picLocks noChangeAspect="1"/>
                    </pic:cNvPicPr>
                  </pic:nvPicPr>
                  <pic:blipFill>
                    <a:blip r:embed="rId6"/>
                    <a:stretch>
                      <a:fillRect/>
                    </a:stretch>
                  </pic:blipFill>
                  <pic:spPr>
                    <a:xfrm>
                      <a:off x="0" y="0"/>
                      <a:ext cx="1594485" cy="504190"/>
                    </a:xfrm>
                    <a:prstGeom prst="rect">
                      <a:avLst/>
                    </a:prstGeom>
                    <a:noFill/>
                    <a:ln>
                      <a:noFill/>
                    </a:ln>
                  </pic:spPr>
                </pic:pic>
              </a:graphicData>
            </a:graphic>
          </wp:anchor>
        </w:drawing>
      </w:r>
    </w:p>
    <w:sectPr>
      <w:footerReference r:id="rId4" w:type="default"/>
      <w:pgSz w:w="11906" w:h="16838"/>
      <w:pgMar w:top="2098" w:right="1531" w:bottom="1984" w:left="1531" w:header="851" w:footer="1587" w:gutter="0"/>
      <w:pgBorders>
        <w:top w:val="none" w:sz="0" w:space="0"/>
        <w:left w:val="none" w:sz="0" w:space="0"/>
        <w:bottom w:val="none" w:sz="0" w:space="0"/>
        <w:right w:val="none" w:sz="0" w:space="0"/>
      </w:pgBorders>
      <w:pgNumType w:fmt="decimal"/>
      <w:cols w:space="720" w:num="1"/>
      <w:rtlGutter w:val="0"/>
      <w:docGrid w:type="linesAndChars" w:linePitch="579" w:charSpace="-27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
    <w:altName w:val="汉仪叶叶相思体简"/>
    <w:panose1 w:val="00000000000000000000"/>
    <w:charset w:val="00"/>
    <w:family w:val="auto"/>
    <w:pitch w:val="default"/>
    <w:sig w:usb0="00000000" w:usb1="00000000" w:usb2="00000000" w:usb3="00000000" w:csb0="00000001" w:csb1="00000000"/>
  </w:font>
  <w:font w:name="方正黑体_GBK">
    <w:panose1 w:val="02000000000000000000"/>
    <w:charset w:val="86"/>
    <w:family w:val="script"/>
    <w:pitch w:val="default"/>
    <w:sig w:usb0="00000001" w:usb1="08000000" w:usb2="00000000" w:usb3="00000000" w:csb0="00040000" w:csb1="00000000"/>
  </w:font>
  <w:font w:name="Consolas">
    <w:panose1 w:val="020B0609020204030204"/>
    <w:charset w:val="00"/>
    <w:family w:val="modern"/>
    <w:pitch w:val="default"/>
    <w:sig w:usb0="E10002FF" w:usb1="4000FCFF" w:usb2="00000009" w:usb3="00000000" w:csb0="6000019F" w:csb1="DFD70000"/>
  </w:font>
  <w:font w:name="等线">
    <w:altName w:val="微软雅黑"/>
    <w:panose1 w:val="02010600030101010101"/>
    <w:charset w:val="86"/>
    <w:family w:val="auto"/>
    <w:pitch w:val="default"/>
    <w:sig w:usb0="00000000" w:usb1="00000000" w:usb2="00000016" w:usb3="00000000" w:csb0="0004000F" w:csb1="00000000"/>
  </w:font>
  <w:font w:name="方正小标宋_GBK">
    <w:panose1 w:val="02000000000000000000"/>
    <w:charset w:val="86"/>
    <w:family w:val="auto"/>
    <w:pitch w:val="default"/>
    <w:sig w:usb0="00000001" w:usb1="08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Times New Roman Regular">
    <w:altName w:val="Times New Roman"/>
    <w:panose1 w:val="020B0604020202020204"/>
    <w:charset w:val="00"/>
    <w:family w:val="auto"/>
    <w:pitch w:val="default"/>
    <w:sig w:usb0="00000000" w:usb1="00000000" w:usb2="00000001" w:usb3="00000000" w:csb0="400001BF" w:csb1="DFF70000"/>
  </w:font>
  <w:font w:name="汉仪叶叶相思体简">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F80DD">
    <w:pPr>
      <w:pStyle w:val="14"/>
      <w:tabs>
        <w:tab w:val="center" w:pos="4422"/>
        <w:tab w:val="clear" w:pos="4153"/>
      </w:tabs>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9416029">
                          <w:pPr>
                            <w:pStyle w:val="14"/>
                            <w:rPr>
                              <w:rFonts w:ascii="宋体" w:hAns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1</w:t>
                          </w:r>
                          <w:r>
                            <w:rPr>
                              <w:rFonts w:ascii="宋体" w:hAnsi="宋体" w:cs="宋体"/>
                              <w:sz w:val="28"/>
                              <w:szCs w:val="28"/>
                            </w:rPr>
                            <w:fldChar w:fldCharType="end"/>
                          </w:r>
                          <w:r>
                            <w:rPr>
                              <w:rFonts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49416029">
                    <w:pPr>
                      <w:pStyle w:val="14"/>
                      <w:rPr>
                        <w:rFonts w:ascii="宋体" w:hAns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1</w:t>
                    </w:r>
                    <w:r>
                      <w:rPr>
                        <w:rFonts w:ascii="宋体" w:hAnsi="宋体" w:cs="宋体"/>
                        <w:sz w:val="28"/>
                        <w:szCs w:val="28"/>
                      </w:rPr>
                      <w:fldChar w:fldCharType="end"/>
                    </w:r>
                    <w:r>
                      <w:rPr>
                        <w:rFonts w:ascii="宋体" w:hAnsi="宋体" w:cs="宋体"/>
                        <w:sz w:val="28"/>
                        <w:szCs w:val="28"/>
                      </w:rPr>
                      <w:t xml:space="preserve"> —</w:t>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2451C">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67F4E4D">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UTRz90QEAAKIDAAAOAAAAAAAAAAEAIAAAAB8BAABk&#10;cnMvZTJvRG9jLnhtbFBLBQYAAAAABgAGAFkBAABiBQAAAAA=&#10;">
              <v:fill on="f" focussize="0,0"/>
              <v:stroke on="f" weight="0.5pt"/>
              <v:imagedata o:title=""/>
              <o:lock v:ext="edit" aspectratio="f"/>
              <v:textbox inset="0mm,0mm,0mm,0mm" style="mso-fit-shape-to-text:t;">
                <w:txbxContent>
                  <w:p w14:paraId="667F4E4D">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drawingGridHorizontalSpacing w:val="98"/>
  <w:drawingGridVerticalSpacing w:val="290"/>
  <w:displayHorizontalDrawingGridEvery w:val="2"/>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yZjg2MTk1NDY5YjFkZTI2N2ViOGJmNjk1ZWY4OWUifQ=="/>
  </w:docVars>
  <w:rsids>
    <w:rsidRoot w:val="4A6431DD"/>
    <w:rsid w:val="01201935"/>
    <w:rsid w:val="1BEBB23B"/>
    <w:rsid w:val="1BED2F23"/>
    <w:rsid w:val="1F3202C2"/>
    <w:rsid w:val="22F53F8A"/>
    <w:rsid w:val="2EF86E7B"/>
    <w:rsid w:val="2FEF3A2B"/>
    <w:rsid w:val="3422204C"/>
    <w:rsid w:val="34EE8B25"/>
    <w:rsid w:val="3A856469"/>
    <w:rsid w:val="3FC23D57"/>
    <w:rsid w:val="3FFEA9EC"/>
    <w:rsid w:val="441241A8"/>
    <w:rsid w:val="46C66C41"/>
    <w:rsid w:val="48E6575E"/>
    <w:rsid w:val="4A6431DD"/>
    <w:rsid w:val="4BEF9CDC"/>
    <w:rsid w:val="4FFFBC19"/>
    <w:rsid w:val="5296533C"/>
    <w:rsid w:val="56CF3533"/>
    <w:rsid w:val="5A678B10"/>
    <w:rsid w:val="5BFB5A73"/>
    <w:rsid w:val="5FFFB1E4"/>
    <w:rsid w:val="661923C7"/>
    <w:rsid w:val="66A50F43"/>
    <w:rsid w:val="6B4C0E6B"/>
    <w:rsid w:val="6DFCF348"/>
    <w:rsid w:val="6DFF5586"/>
    <w:rsid w:val="6EC781FB"/>
    <w:rsid w:val="6EEF3084"/>
    <w:rsid w:val="6FFF86F6"/>
    <w:rsid w:val="73B22135"/>
    <w:rsid w:val="75EFE7D6"/>
    <w:rsid w:val="77DD9E48"/>
    <w:rsid w:val="77FF19B5"/>
    <w:rsid w:val="78BEEF90"/>
    <w:rsid w:val="7BEE475F"/>
    <w:rsid w:val="7BFDA948"/>
    <w:rsid w:val="7DF72C28"/>
    <w:rsid w:val="7E8F54F1"/>
    <w:rsid w:val="7E9AF874"/>
    <w:rsid w:val="7EBF82E2"/>
    <w:rsid w:val="7FF74AA9"/>
    <w:rsid w:val="94FBFA68"/>
    <w:rsid w:val="9B967FD0"/>
    <w:rsid w:val="BD556568"/>
    <w:rsid w:val="BECAB96C"/>
    <w:rsid w:val="BFEE4C7C"/>
    <w:rsid w:val="BFF10850"/>
    <w:rsid w:val="BFF6363B"/>
    <w:rsid w:val="D1C7D73F"/>
    <w:rsid w:val="DEE93F15"/>
    <w:rsid w:val="DF7FF423"/>
    <w:rsid w:val="DFEEDB94"/>
    <w:rsid w:val="E5DF44BB"/>
    <w:rsid w:val="EA7FE06A"/>
    <w:rsid w:val="ED67D9F1"/>
    <w:rsid w:val="EF7F6898"/>
    <w:rsid w:val="F47B5F2C"/>
    <w:rsid w:val="F5EFB223"/>
    <w:rsid w:val="F77E0989"/>
    <w:rsid w:val="F7F64A90"/>
    <w:rsid w:val="FABBBDBF"/>
    <w:rsid w:val="FAFF6D3D"/>
    <w:rsid w:val="FB5E1269"/>
    <w:rsid w:val="FBDF1EF7"/>
    <w:rsid w:val="FDFE5FB1"/>
    <w:rsid w:val="FF3FFD48"/>
    <w:rsid w:val="FF55414A"/>
    <w:rsid w:val="FFB75EB1"/>
    <w:rsid w:val="FFDC04B7"/>
    <w:rsid w:val="FFEB7FE6"/>
    <w:rsid w:val="FFEF2E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方正仿宋_GBK" w:cs="Times New Roman"/>
      <w:kern w:val="2"/>
      <w:sz w:val="21"/>
      <w:szCs w:val="24"/>
      <w:lang w:val="en-US" w:eastAsia="zh-CN" w:bidi="ar-SA"/>
    </w:rPr>
  </w:style>
  <w:style w:type="paragraph" w:styleId="2">
    <w:name w:val="heading 1"/>
    <w:basedOn w:val="1"/>
    <w:next w:val="1"/>
    <w:qFormat/>
    <w:uiPriority w:val="99"/>
    <w:pPr>
      <w:keepNext/>
      <w:keepLines/>
      <w:spacing w:before="340" w:after="330" w:line="578" w:lineRule="auto"/>
      <w:outlineLvl w:val="0"/>
    </w:pPr>
    <w:rPr>
      <w:rFonts w:ascii="??" w:hAnsi="??" w:eastAsia="宋体" w:cs="Times New Roman"/>
      <w:b/>
      <w:bCs/>
      <w:kern w:val="44"/>
      <w:sz w:val="44"/>
      <w:szCs w:val="44"/>
    </w:rPr>
  </w:style>
  <w:style w:type="paragraph" w:styleId="3">
    <w:name w:val="heading 2"/>
    <w:basedOn w:val="1"/>
    <w:next w:val="1"/>
    <w:unhideWhenUsed/>
    <w:qFormat/>
    <w:uiPriority w:val="0"/>
    <w:pPr>
      <w:spacing w:before="120" w:after="120"/>
      <w:jc w:val="left"/>
      <w:outlineLvl w:val="1"/>
    </w:pPr>
    <w:rPr>
      <w:rFonts w:hint="eastAsia" w:ascii="宋体" w:hAnsi="宋体" w:eastAsia="方正黑体_GBK" w:cs="Times New Roman"/>
      <w:bCs/>
      <w:kern w:val="0"/>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25">
    <w:name w:val="Default Paragraph Font"/>
    <w:unhideWhenUsed/>
    <w:qFormat/>
    <w:uiPriority w:val="1"/>
  </w:style>
  <w:style w:type="table" w:default="1" w:styleId="23">
    <w:name w:val="Normal Table"/>
    <w:unhideWhenUsed/>
    <w:qFormat/>
    <w:uiPriority w:val="99"/>
    <w:tblPr>
      <w:tblStyle w:val="23"/>
      <w:tblCellMar>
        <w:top w:w="0" w:type="dxa"/>
        <w:left w:w="108" w:type="dxa"/>
        <w:bottom w:w="0" w:type="dxa"/>
        <w:right w:w="108" w:type="dxa"/>
      </w:tblCellMar>
    </w:tblPr>
  </w:style>
  <w:style w:type="paragraph" w:styleId="5">
    <w:name w:val="Normal Indent"/>
    <w:basedOn w:val="1"/>
    <w:next w:val="1"/>
    <w:qFormat/>
    <w:uiPriority w:val="0"/>
    <w:pPr>
      <w:ind w:firstLine="200" w:firstLineChars="200"/>
    </w:pPr>
    <w:rPr>
      <w:rFonts w:ascii="Times New Roman" w:hAnsi="Times New Roman" w:eastAsia="宋体" w:cs="Times New Roman"/>
      <w:szCs w:val="22"/>
    </w:rPr>
  </w:style>
  <w:style w:type="paragraph" w:styleId="6">
    <w:name w:val="toa heading"/>
    <w:basedOn w:val="1"/>
    <w:next w:val="1"/>
    <w:qFormat/>
    <w:uiPriority w:val="0"/>
    <w:pPr>
      <w:spacing w:afterAutospacing="1"/>
    </w:pPr>
    <w:rPr>
      <w:rFonts w:ascii="Arial" w:hAnsi="Arial" w:eastAsia="宋体" w:cs="Arial"/>
      <w:sz w:val="24"/>
      <w:szCs w:val="22"/>
    </w:rPr>
  </w:style>
  <w:style w:type="paragraph" w:styleId="7">
    <w:name w:val="annotation text"/>
    <w:basedOn w:val="1"/>
    <w:link w:val="35"/>
    <w:qFormat/>
    <w:uiPriority w:val="0"/>
    <w:pPr>
      <w:jc w:val="left"/>
    </w:pPr>
    <w:rPr>
      <w:rFonts w:ascii="??" w:hAnsi="??" w:eastAsia="宋体" w:cs="Times New Roman"/>
      <w:szCs w:val="22"/>
    </w:rPr>
  </w:style>
  <w:style w:type="paragraph" w:styleId="8">
    <w:name w:val="Body Text"/>
    <w:basedOn w:val="1"/>
    <w:next w:val="9"/>
    <w:qFormat/>
    <w:uiPriority w:val="0"/>
    <w:pPr>
      <w:snapToGrid w:val="0"/>
      <w:spacing w:after="120" w:line="560" w:lineRule="exact"/>
      <w:ind w:firstLine="684" w:firstLineChars="200"/>
    </w:pPr>
    <w:rPr>
      <w:rFonts w:ascii="Calibri" w:hAnsi="Calibri" w:eastAsia="方正仿宋_GBK" w:cs="Times New Roman"/>
      <w:spacing w:val="11"/>
      <w:sz w:val="32"/>
      <w:szCs w:val="24"/>
    </w:rPr>
  </w:style>
  <w:style w:type="paragraph" w:styleId="9">
    <w:name w:val="toc 5"/>
    <w:basedOn w:val="1"/>
    <w:next w:val="1"/>
    <w:qFormat/>
    <w:uiPriority w:val="0"/>
    <w:pPr>
      <w:ind w:left="1680"/>
    </w:pPr>
    <w:rPr>
      <w:rFonts w:ascii="??" w:hAnsi="??" w:eastAsia="宋体" w:cs="Times New Roman"/>
      <w:szCs w:val="22"/>
    </w:rPr>
  </w:style>
  <w:style w:type="paragraph" w:styleId="10">
    <w:name w:val="Body Text Indent"/>
    <w:basedOn w:val="1"/>
    <w:qFormat/>
    <w:uiPriority w:val="0"/>
    <w:pPr>
      <w:ind w:left="420" w:leftChars="200"/>
    </w:pPr>
    <w:rPr>
      <w:rFonts w:ascii="??" w:hAnsi="??" w:eastAsia="宋体" w:cs="Times New Roman"/>
      <w:szCs w:val="22"/>
    </w:rPr>
  </w:style>
  <w:style w:type="paragraph" w:styleId="11">
    <w:name w:val="toc 3"/>
    <w:basedOn w:val="1"/>
    <w:next w:val="1"/>
    <w:qFormat/>
    <w:uiPriority w:val="0"/>
    <w:pPr>
      <w:ind w:left="840" w:leftChars="400"/>
    </w:pPr>
    <w:rPr>
      <w:rFonts w:ascii="??" w:hAnsi="??" w:eastAsia="宋体" w:cs="Times New Roman"/>
      <w:szCs w:val="22"/>
    </w:rPr>
  </w:style>
  <w:style w:type="paragraph" w:styleId="12">
    <w:name w:val="Plain Text"/>
    <w:basedOn w:val="1"/>
    <w:qFormat/>
    <w:uiPriority w:val="0"/>
    <w:rPr>
      <w:rFonts w:ascii="宋体" w:hAnsi="Courier New" w:eastAsia="宋体" w:cs="Times New Roman"/>
      <w:szCs w:val="22"/>
    </w:rPr>
  </w:style>
  <w:style w:type="paragraph" w:styleId="13">
    <w:name w:val="Balloon Text"/>
    <w:basedOn w:val="1"/>
    <w:qFormat/>
    <w:uiPriority w:val="0"/>
    <w:rPr>
      <w:rFonts w:ascii="??" w:hAnsi="??" w:eastAsia="宋体" w:cs="Times New Roman"/>
      <w:sz w:val="18"/>
      <w:szCs w:val="22"/>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39"/>
    <w:rPr>
      <w:rFonts w:ascii="??" w:hAnsi="??" w:eastAsia="宋体" w:cs="Times New Roman"/>
      <w:szCs w:val="22"/>
    </w:rPr>
  </w:style>
  <w:style w:type="paragraph" w:styleId="17">
    <w:name w:val="toc 2"/>
    <w:basedOn w:val="1"/>
    <w:next w:val="1"/>
    <w:qFormat/>
    <w:uiPriority w:val="39"/>
    <w:pPr>
      <w:ind w:left="420" w:leftChars="200"/>
    </w:pPr>
    <w:rPr>
      <w:rFonts w:ascii="??" w:hAnsi="??" w:eastAsia="宋体" w:cs="Times New Roman"/>
      <w:szCs w:val="22"/>
    </w:rPr>
  </w:style>
  <w:style w:type="paragraph" w:styleId="18">
    <w:name w:val="Message Header"/>
    <w:basedOn w:val="1"/>
    <w:next w:val="8"/>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szCs w:val="22"/>
    </w:rPr>
  </w:style>
  <w:style w:type="paragraph" w:styleId="19">
    <w:name w:val="Normal (Web)"/>
    <w:basedOn w:val="1"/>
    <w:qFormat/>
    <w:uiPriority w:val="0"/>
    <w:pPr>
      <w:spacing w:beforeAutospacing="1" w:afterAutospacing="1"/>
      <w:jc w:val="left"/>
    </w:pPr>
    <w:rPr>
      <w:rFonts w:ascii="??" w:hAnsi="??" w:eastAsia="宋体" w:cs="Times New Roman"/>
      <w:kern w:val="0"/>
      <w:sz w:val="24"/>
      <w:szCs w:val="22"/>
    </w:rPr>
  </w:style>
  <w:style w:type="paragraph" w:styleId="20">
    <w:name w:val="annotation subject"/>
    <w:basedOn w:val="7"/>
    <w:next w:val="7"/>
    <w:link w:val="36"/>
    <w:qFormat/>
    <w:uiPriority w:val="0"/>
    <w:rPr>
      <w:b/>
      <w:bCs/>
    </w:rPr>
  </w:style>
  <w:style w:type="paragraph" w:styleId="21">
    <w:name w:val="Body Text First Indent"/>
    <w:basedOn w:val="8"/>
    <w:qFormat/>
    <w:uiPriority w:val="0"/>
    <w:pPr>
      <w:ind w:firstLine="420" w:firstLineChars="100"/>
    </w:pPr>
  </w:style>
  <w:style w:type="paragraph" w:styleId="22">
    <w:name w:val="Body Text First Indent 2"/>
    <w:basedOn w:val="10"/>
    <w:next w:val="1"/>
    <w:qFormat/>
    <w:uiPriority w:val="0"/>
    <w:pPr>
      <w:ind w:firstLine="420" w:firstLineChars="200"/>
    </w:pPr>
  </w:style>
  <w:style w:type="table" w:styleId="24">
    <w:name w:val="Table Grid"/>
    <w:basedOn w:val="23"/>
    <w:qFormat/>
    <w:uiPriority w:val="0"/>
    <w:pPr>
      <w:widowControl w:val="0"/>
      <w:jc w:val="both"/>
    </w:pPr>
    <w:tblPr>
      <w:tblStyle w:val="2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rFonts w:ascii="Times New Roman" w:hAnsi="Times New Roman" w:eastAsia="宋体" w:cs="Times New Roman"/>
      <w:b/>
      <w:bCs/>
    </w:rPr>
  </w:style>
  <w:style w:type="character" w:styleId="27">
    <w:name w:val="FollowedHyperlink"/>
    <w:basedOn w:val="25"/>
    <w:qFormat/>
    <w:uiPriority w:val="0"/>
    <w:rPr>
      <w:rFonts w:ascii="Times New Roman" w:hAnsi="Times New Roman" w:eastAsia="宋体" w:cs="Times New Roman"/>
      <w:color w:val="333333"/>
      <w:sz w:val="24"/>
      <w:szCs w:val="24"/>
      <w:u w:val="none"/>
      <w:vertAlign w:val="baseline"/>
    </w:rPr>
  </w:style>
  <w:style w:type="character" w:styleId="28">
    <w:name w:val="Emphasis"/>
    <w:basedOn w:val="25"/>
    <w:qFormat/>
    <w:uiPriority w:val="0"/>
    <w:rPr>
      <w:rFonts w:ascii="Times New Roman" w:hAnsi="Times New Roman" w:eastAsia="宋体" w:cs="Times New Roman"/>
      <w:i/>
    </w:rPr>
  </w:style>
  <w:style w:type="character" w:styleId="29">
    <w:name w:val="HTML Definition"/>
    <w:basedOn w:val="25"/>
    <w:qFormat/>
    <w:uiPriority w:val="0"/>
    <w:rPr>
      <w:rFonts w:ascii="Times New Roman" w:hAnsi="Times New Roman" w:eastAsia="宋体" w:cs="Times New Roman"/>
      <w:i/>
      <w:iCs/>
    </w:rPr>
  </w:style>
  <w:style w:type="character" w:styleId="30">
    <w:name w:val="Hyperlink"/>
    <w:basedOn w:val="25"/>
    <w:qFormat/>
    <w:uiPriority w:val="99"/>
    <w:rPr>
      <w:rFonts w:ascii="Times New Roman" w:hAnsi="Times New Roman" w:eastAsia="宋体" w:cs="Times New Roman"/>
      <w:color w:val="333333"/>
      <w:sz w:val="24"/>
      <w:szCs w:val="24"/>
      <w:u w:val="none"/>
      <w:vertAlign w:val="baseline"/>
    </w:rPr>
  </w:style>
  <w:style w:type="character" w:styleId="31">
    <w:name w:val="HTML Code"/>
    <w:basedOn w:val="25"/>
    <w:qFormat/>
    <w:uiPriority w:val="0"/>
    <w:rPr>
      <w:rFonts w:hint="default" w:ascii="Consolas" w:hAnsi="Consolas" w:eastAsia="Consolas" w:cs="Consolas"/>
      <w:color w:val="C7254E"/>
      <w:sz w:val="21"/>
      <w:szCs w:val="21"/>
      <w:shd w:val="clear" w:color="auto" w:fill="F9F2F4"/>
    </w:rPr>
  </w:style>
  <w:style w:type="character" w:styleId="32">
    <w:name w:val="annotation reference"/>
    <w:basedOn w:val="25"/>
    <w:qFormat/>
    <w:uiPriority w:val="0"/>
    <w:rPr>
      <w:rFonts w:ascii="Times New Roman" w:hAnsi="Times New Roman" w:eastAsia="宋体" w:cs="Times New Roman"/>
      <w:sz w:val="21"/>
      <w:szCs w:val="21"/>
    </w:rPr>
  </w:style>
  <w:style w:type="character" w:styleId="33">
    <w:name w:val="HTML Keyboard"/>
    <w:basedOn w:val="25"/>
    <w:qFormat/>
    <w:uiPriority w:val="0"/>
    <w:rPr>
      <w:rFonts w:ascii="Consolas" w:hAnsi="Consolas" w:eastAsia="Consolas" w:cs="Consolas"/>
      <w:color w:val="FFFFFF"/>
      <w:sz w:val="21"/>
      <w:szCs w:val="21"/>
      <w:shd w:val="clear" w:color="auto" w:fill="333333"/>
    </w:rPr>
  </w:style>
  <w:style w:type="character" w:styleId="34">
    <w:name w:val="HTML Sample"/>
    <w:basedOn w:val="25"/>
    <w:qFormat/>
    <w:uiPriority w:val="0"/>
    <w:rPr>
      <w:rFonts w:hint="default" w:ascii="Consolas" w:hAnsi="Consolas" w:eastAsia="Consolas" w:cs="Consolas"/>
      <w:sz w:val="21"/>
      <w:szCs w:val="21"/>
    </w:rPr>
  </w:style>
  <w:style w:type="character" w:customStyle="1" w:styleId="35">
    <w:name w:val="批注文字 字符"/>
    <w:link w:val="7"/>
    <w:qFormat/>
    <w:uiPriority w:val="0"/>
    <w:rPr>
      <w:rFonts w:ascii="Times New Roman" w:hAnsi="Times New Roman" w:eastAsia="宋体" w:cs="Times New Roman"/>
    </w:rPr>
  </w:style>
  <w:style w:type="character" w:customStyle="1" w:styleId="36">
    <w:name w:val="批注主题 字符"/>
    <w:basedOn w:val="35"/>
    <w:link w:val="20"/>
    <w:qFormat/>
    <w:uiPriority w:val="0"/>
    <w:rPr>
      <w:b/>
      <w:bCs/>
    </w:rPr>
  </w:style>
  <w:style w:type="character" w:customStyle="1" w:styleId="37">
    <w:name w:val="15"/>
    <w:basedOn w:val="25"/>
    <w:qFormat/>
    <w:uiPriority w:val="0"/>
    <w:rPr>
      <w:rFonts w:hint="default" w:ascii="Times New Roman" w:hAnsi="Times New Roman" w:cs="Times New Roman"/>
      <w:b/>
      <w:bCs/>
    </w:rPr>
  </w:style>
  <w:style w:type="paragraph" w:customStyle="1" w:styleId="38">
    <w:name w:val="Body Text First Indent 21"/>
    <w:basedOn w:val="39"/>
    <w:next w:val="1"/>
    <w:qFormat/>
    <w:uiPriority w:val="99"/>
    <w:pPr>
      <w:spacing w:beforeAutospacing="1"/>
      <w:ind w:firstLine="420" w:firstLineChars="200"/>
    </w:pPr>
    <w:rPr>
      <w:rFonts w:ascii="Times New Roman" w:hAnsi="Times New Roman"/>
    </w:rPr>
  </w:style>
  <w:style w:type="paragraph" w:customStyle="1" w:styleId="39">
    <w:name w:val="Body Text Indent1"/>
    <w:basedOn w:val="40"/>
    <w:qFormat/>
    <w:uiPriority w:val="99"/>
    <w:pPr>
      <w:ind w:left="420" w:leftChars="200"/>
    </w:pPr>
  </w:style>
  <w:style w:type="paragraph" w:customStyle="1" w:styleId="40">
    <w:name w:val="正文 New"/>
    <w:next w:val="38"/>
    <w:qFormat/>
    <w:uiPriority w:val="0"/>
    <w:pPr>
      <w:widowControl w:val="0"/>
      <w:jc w:val="both"/>
    </w:pPr>
    <w:rPr>
      <w:rFonts w:ascii="Calibri" w:hAnsi="Calibri" w:eastAsia="宋体" w:cs="Times New Roman"/>
      <w:kern w:val="2"/>
      <w:sz w:val="21"/>
      <w:szCs w:val="24"/>
      <w:lang w:val="en-US" w:eastAsia="zh-CN" w:bidi="ar-SA"/>
    </w:rPr>
  </w:style>
  <w:style w:type="character" w:customStyle="1" w:styleId="41">
    <w:name w:val="font51"/>
    <w:basedOn w:val="25"/>
    <w:qFormat/>
    <w:uiPriority w:val="0"/>
    <w:rPr>
      <w:rFonts w:hint="eastAsia" w:ascii="宋体" w:hAnsi="宋体" w:eastAsia="宋体" w:cs="宋体"/>
      <w:color w:val="000000"/>
      <w:sz w:val="21"/>
      <w:szCs w:val="21"/>
      <w:u w:val="none"/>
    </w:rPr>
  </w:style>
  <w:style w:type="character" w:customStyle="1" w:styleId="42">
    <w:name w:val="font41"/>
    <w:basedOn w:val="25"/>
    <w:qFormat/>
    <w:uiPriority w:val="0"/>
    <w:rPr>
      <w:rFonts w:hint="default" w:ascii="Times New Roman" w:hAnsi="Times New Roman" w:eastAsia="宋体" w:cs="Times New Roman"/>
      <w:color w:val="000000"/>
      <w:sz w:val="21"/>
      <w:szCs w:val="21"/>
      <w:u w:val="none"/>
    </w:rPr>
  </w:style>
  <w:style w:type="character" w:customStyle="1" w:styleId="43">
    <w:name w:val="font61"/>
    <w:basedOn w:val="25"/>
    <w:qFormat/>
    <w:uiPriority w:val="0"/>
    <w:rPr>
      <w:rFonts w:hint="default" w:ascii="Times New Roman" w:hAnsi="Times New Roman" w:eastAsia="宋体" w:cs="Times New Roman"/>
      <w:color w:val="000000"/>
      <w:sz w:val="21"/>
      <w:szCs w:val="21"/>
      <w:u w:val="none"/>
    </w:rPr>
  </w:style>
  <w:style w:type="character" w:customStyle="1" w:styleId="44">
    <w:name w:val="back"/>
    <w:basedOn w:val="25"/>
    <w:qFormat/>
    <w:uiPriority w:val="0"/>
    <w:rPr>
      <w:rFonts w:ascii="Times New Roman" w:hAnsi="Times New Roman" w:eastAsia="宋体" w:cs="Times New Roman"/>
    </w:rPr>
  </w:style>
  <w:style w:type="character" w:customStyle="1" w:styleId="45">
    <w:name w:val="after"/>
    <w:basedOn w:val="25"/>
    <w:qFormat/>
    <w:uiPriority w:val="0"/>
    <w:rPr>
      <w:rFonts w:ascii="Times New Roman" w:hAnsi="Times New Roman" w:eastAsia="宋体" w:cs="Times New Roman"/>
      <w:shd w:val="clear" w:color="auto" w:fill="FFFFFF"/>
    </w:rPr>
  </w:style>
  <w:style w:type="character" w:customStyle="1" w:styleId="46">
    <w:name w:val="swiper-active-switch"/>
    <w:basedOn w:val="25"/>
    <w:qFormat/>
    <w:uiPriority w:val="0"/>
    <w:rPr>
      <w:rFonts w:ascii="Times New Roman" w:hAnsi="Times New Roman" w:eastAsia="宋体" w:cs="Times New Roman"/>
      <w:shd w:val="clear" w:color="auto" w:fill="FFFFFF"/>
    </w:rPr>
  </w:style>
  <w:style w:type="character" w:customStyle="1" w:styleId="47">
    <w:name w:val="location"/>
    <w:basedOn w:val="25"/>
    <w:qFormat/>
    <w:uiPriority w:val="0"/>
    <w:rPr>
      <w:rFonts w:ascii="Times New Roman" w:hAnsi="Times New Roman" w:eastAsia="宋体" w:cs="Times New Roman"/>
      <w:color w:val="858585"/>
    </w:rPr>
  </w:style>
  <w:style w:type="character" w:customStyle="1" w:styleId="48">
    <w:name w:val="current"/>
    <w:basedOn w:val="25"/>
    <w:qFormat/>
    <w:uiPriority w:val="0"/>
    <w:rPr>
      <w:rFonts w:ascii="Times New Roman" w:hAnsi="Times New Roman" w:eastAsia="宋体" w:cs="Times New Roman"/>
      <w:b/>
      <w:bCs/>
    </w:rPr>
  </w:style>
  <w:style w:type="character" w:customStyle="1" w:styleId="49">
    <w:name w:val="current1"/>
    <w:basedOn w:val="25"/>
    <w:qFormat/>
    <w:uiPriority w:val="0"/>
    <w:rPr>
      <w:rFonts w:ascii="Times New Roman" w:hAnsi="Times New Roman" w:eastAsia="宋体" w:cs="Times New Roman"/>
      <w:color w:val="232323"/>
    </w:rPr>
  </w:style>
  <w:style w:type="character" w:customStyle="1" w:styleId="50">
    <w:name w:val="current2"/>
    <w:basedOn w:val="25"/>
    <w:qFormat/>
    <w:uiPriority w:val="0"/>
    <w:rPr>
      <w:rFonts w:ascii="Times New Roman" w:hAnsi="Times New Roman" w:eastAsia="宋体" w:cs="Times New Roman"/>
      <w:b/>
      <w:bCs/>
    </w:rPr>
  </w:style>
  <w:style w:type="character" w:customStyle="1" w:styleId="51">
    <w:name w:val="first-child"/>
    <w:basedOn w:val="25"/>
    <w:qFormat/>
    <w:uiPriority w:val="0"/>
    <w:rPr>
      <w:rFonts w:ascii="Times New Roman" w:hAnsi="Times New Roman" w:eastAsia="宋体" w:cs="Times New Roman"/>
    </w:rPr>
  </w:style>
  <w:style w:type="character" w:customStyle="1" w:styleId="52">
    <w:name w:val="active5"/>
    <w:basedOn w:val="25"/>
    <w:qFormat/>
    <w:uiPriority w:val="0"/>
    <w:rPr>
      <w:rFonts w:ascii="Times New Roman" w:hAnsi="Times New Roman" w:eastAsia="宋体" w:cs="Times New Roman"/>
      <w:color w:val="000000"/>
      <w:shd w:val="clear" w:color="auto" w:fill="F9D060"/>
    </w:rPr>
  </w:style>
  <w:style w:type="character" w:customStyle="1" w:styleId="53">
    <w:name w:val="on"/>
    <w:basedOn w:val="25"/>
    <w:qFormat/>
    <w:uiPriority w:val="0"/>
    <w:rPr>
      <w:rFonts w:ascii="Times New Roman" w:hAnsi="Times New Roman" w:eastAsia="宋体" w:cs="Times New Roman"/>
      <w:color w:val="FFFFFF"/>
      <w:shd w:val="clear" w:color="auto" w:fill="333333"/>
    </w:rPr>
  </w:style>
  <w:style w:type="character" w:customStyle="1" w:styleId="54">
    <w:name w:val="fl6"/>
    <w:basedOn w:val="25"/>
    <w:qFormat/>
    <w:uiPriority w:val="0"/>
    <w:rPr>
      <w:rFonts w:ascii="Times New Roman" w:hAnsi="Times New Roman" w:eastAsia="宋体" w:cs="Times New Roman"/>
      <w:b/>
      <w:bCs/>
      <w:sz w:val="24"/>
      <w:szCs w:val="24"/>
    </w:rPr>
  </w:style>
  <w:style w:type="paragraph" w:customStyle="1" w:styleId="55">
    <w:name w:val="WPSOffice手动目录 1"/>
    <w:qFormat/>
    <w:uiPriority w:val="0"/>
    <w:rPr>
      <w:rFonts w:ascii="Times New Roman" w:hAnsi="Times New Roman" w:eastAsia="宋体" w:cs="Times New Roman"/>
      <w:lang w:val="en-US" w:eastAsia="zh-CN" w:bidi="ar-SA"/>
    </w:rPr>
  </w:style>
  <w:style w:type="paragraph" w:customStyle="1" w:styleId="56">
    <w:name w:val="正文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
    <w:name w:val="正文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
    <w:name w:val="正文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
    <w:name w:val="正文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
    <w:name w:val="正文缩进1"/>
    <w:basedOn w:val="1"/>
    <w:qFormat/>
    <w:uiPriority w:val="0"/>
    <w:pPr>
      <w:ind w:firstLine="420" w:firstLineChars="200"/>
    </w:pPr>
    <w:rPr>
      <w:rFonts w:ascii="等线" w:hAnsi="等线" w:eastAsia="等线" w:cs="Times New Roman"/>
      <w:szCs w:val="22"/>
    </w:rPr>
  </w:style>
  <w:style w:type="paragraph" w:customStyle="1" w:styleId="61">
    <w:name w:val="正文首行缩进1"/>
    <w:basedOn w:val="62"/>
    <w:qFormat/>
    <w:uiPriority w:val="0"/>
    <w:pPr>
      <w:ind w:firstLine="420" w:firstLineChars="100"/>
    </w:pPr>
  </w:style>
  <w:style w:type="paragraph" w:customStyle="1" w:styleId="62">
    <w:name w:val="正文文本1"/>
    <w:basedOn w:val="1"/>
    <w:qFormat/>
    <w:uiPriority w:val="0"/>
    <w:rPr>
      <w:rFonts w:ascii="方正仿宋_GBK" w:hAnsi="方正仿宋_GBK" w:eastAsia="方正仿宋_GBK" w:cs="Times New Roman"/>
      <w:sz w:val="32"/>
      <w:szCs w:val="32"/>
      <w:lang w:val="zh-CN" w:bidi="zh-CN"/>
    </w:rPr>
  </w:style>
  <w:style w:type="paragraph" w:customStyle="1" w:styleId="63">
    <w:name w:val="UserStyle_0"/>
    <w:basedOn w:val="64"/>
    <w:qFormat/>
    <w:uiPriority w:val="0"/>
    <w:pPr>
      <w:spacing w:line="560" w:lineRule="exact"/>
      <w:ind w:firstLine="721" w:firstLineChars="200"/>
    </w:pPr>
    <w:rPr>
      <w:rFonts w:ascii="Calibri" w:hAnsi="Calibri" w:eastAsia="宋体"/>
    </w:rPr>
  </w:style>
  <w:style w:type="paragraph" w:customStyle="1" w:styleId="64">
    <w:name w:val="BodyText"/>
    <w:basedOn w:val="1"/>
    <w:qFormat/>
    <w:uiPriority w:val="0"/>
    <w:rPr>
      <w:rFonts w:ascii="方正仿宋_GBK" w:hAnsi="方正仿宋_GBK" w:eastAsia="方正仿宋_GBK" w:cs="Times New Roman"/>
      <w:sz w:val="32"/>
      <w:szCs w:val="32"/>
      <w:lang w:val="zh-CN" w:bidi="zh-CN"/>
    </w:rPr>
  </w:style>
  <w:style w:type="paragraph" w:styleId="65">
    <w:name w:val="List Paragraph"/>
    <w:basedOn w:val="1"/>
    <w:unhideWhenUsed/>
    <w:qFormat/>
    <w:uiPriority w:val="99"/>
    <w:pPr>
      <w:ind w:firstLine="420" w:firstLineChars="200"/>
    </w:pPr>
    <w:rPr>
      <w:rFonts w:ascii="??" w:hAnsi="??" w:eastAsia="宋体" w:cs="Times New Roman"/>
      <w:szCs w:val="22"/>
    </w:rPr>
  </w:style>
  <w:style w:type="paragraph" w:customStyle="1" w:styleId="66">
    <w:name w:val="修订1"/>
    <w:unhideWhenUsed/>
    <w:qFormat/>
    <w:uiPriority w:val="99"/>
    <w:rPr>
      <w:rFonts w:ascii="??" w:hAnsi="??" w:eastAsia="宋体" w:cs="Times New Roman"/>
      <w:kern w:val="2"/>
      <w:sz w:val="21"/>
      <w:szCs w:val="22"/>
      <w:lang w:val="en-US" w:eastAsia="zh-CN" w:bidi="ar-SA"/>
    </w:rPr>
  </w:style>
  <w:style w:type="character" w:customStyle="1" w:styleId="67">
    <w:name w:val="font11"/>
    <w:basedOn w:val="25"/>
    <w:qFormat/>
    <w:uiPriority w:val="0"/>
    <w:rPr>
      <w:rFonts w:hint="default" w:ascii="Times New Roman" w:hAnsi="Times New Roman" w:eastAsia="宋体" w:cs="Times New Roman"/>
      <w:color w:val="000000"/>
      <w:sz w:val="22"/>
      <w:szCs w:val="22"/>
      <w:u w:val="none"/>
    </w:rPr>
  </w:style>
  <w:style w:type="paragraph" w:customStyle="1" w:styleId="68">
    <w:name w:val="修订2"/>
    <w:unhideWhenUsed/>
    <w:qFormat/>
    <w:uiPriority w:val="99"/>
    <w:rPr>
      <w:rFonts w:ascii="??" w:hAnsi="??" w:eastAsia="宋体" w:cs="Times New Roman"/>
      <w:kern w:val="2"/>
      <w:sz w:val="21"/>
      <w:szCs w:val="22"/>
      <w:lang w:val="en-US" w:eastAsia="zh-CN" w:bidi="ar-SA"/>
    </w:rPr>
  </w:style>
  <w:style w:type="paragraph" w:customStyle="1" w:styleId="69">
    <w:name w:val="Revision"/>
    <w:unhideWhenUsed/>
    <w:qFormat/>
    <w:uiPriority w:val="99"/>
    <w:rPr>
      <w:rFonts w:ascii="??" w:hAns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18233</Words>
  <Characters>18793</Characters>
  <Lines>45</Lines>
  <Paragraphs>49</Paragraphs>
  <TotalTime>41.3333333333333</TotalTime>
  <ScaleCrop>false</ScaleCrop>
  <LinksUpToDate>false</LinksUpToDate>
  <CharactersWithSpaces>19093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2026-06-08T23:55:00Z</dcterms:created>
  <dc:creator>dxm</dc:creator>
  <cp:lastModifiedBy>Administrator</cp:lastModifiedBy>
  <cp:lastPrinted>2026-07-17T16:35:00Z</cp:lastPrinted>
  <dcterms:modified xsi:type="dcterms:W3CDTF">2026-07-17T09:52:11Z</dcterms:modified>
  <dc:title>云南省人力资源和社会保障厅关于印发</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文种">
    <vt:lpwstr>unknow</vt:lpwstr>
  </property>
  <property fmtid="{D5CDD505-2E9C-101B-9397-08002B2CF9AE}" pid="4" name="ICV">
    <vt:lpwstr>A7B1D5AA2C564531886E82DC1334BE03_13</vt:lpwstr>
  </property>
  <property fmtid="{D5CDD505-2E9C-101B-9397-08002B2CF9AE}" pid="5" name="KSOTemplateDocerSaveRecord">
    <vt:lpwstr>eyJoZGlkIjoiZGVkYmI5YjM3NmEzZGFiNWY0MmZhOTBkOWFiN2M3MDYiLCJ1c2VySWQiOiIyNDExMjUzNzQifQ==</vt:lpwstr>
  </property>
</Properties>
</file>