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B8FDC">
      <w:pPr>
        <w:keepNext w:val="0"/>
        <w:keepLines w:val="0"/>
        <w:pageBreakBefore w:val="0"/>
        <w:widowControl w:val="0"/>
        <w:kinsoku/>
        <w:wordWrap/>
        <w:overflowPunct/>
        <w:topLinePunct w:val="0"/>
        <w:autoSpaceDE/>
        <w:autoSpaceDN/>
        <w:bidi w:val="0"/>
        <w:adjustRightInd/>
        <w:snapToGrid/>
        <w:spacing w:line="560" w:lineRule="exact"/>
        <w:ind w:right="0" w:rightChars="0"/>
        <w:jc w:val="right"/>
        <w:textAlignment w:val="auto"/>
        <w:outlineLvl w:val="9"/>
        <w:rPr>
          <w:rFonts w:hint="eastAsia" w:ascii="仿宋_GB2312" w:hAnsi="仿宋_GB2312" w:eastAsia="仿宋_GB2312" w:cs="仿宋_GB2312"/>
          <w:color w:val="auto"/>
          <w:sz w:val="32"/>
          <w:szCs w:val="32"/>
          <w:lang w:val="en-US" w:eastAsia="zh-CN"/>
        </w:rPr>
      </w:pPr>
      <w:bookmarkStart w:id="5" w:name="_GoBack"/>
      <w:bookmarkEnd w:id="5"/>
    </w:p>
    <w:p w14:paraId="0571525B">
      <w:pPr>
        <w:pStyle w:val="2"/>
        <w:keepNext w:val="0"/>
        <w:keepLines w:val="0"/>
        <w:pageBreakBefore w:val="0"/>
        <w:widowControl w:val="0"/>
        <w:kinsoku/>
        <w:overflowPunct/>
        <w:topLinePunct w:val="0"/>
        <w:autoSpaceDE/>
        <w:autoSpaceDN/>
        <w:bidi w:val="0"/>
        <w:adjustRightInd/>
        <w:snapToGrid/>
        <w:spacing w:after="0" w:line="560" w:lineRule="exact"/>
        <w:ind w:right="0" w:rightChars="0"/>
        <w:jc w:val="right"/>
        <w:textAlignment w:val="auto"/>
        <w:outlineLvl w:val="9"/>
        <w:rPr>
          <w:rFonts w:hint="eastAsia" w:ascii="仿宋_GB2312" w:hAnsi="仿宋_GB2312" w:eastAsia="仿宋_GB2312" w:cs="仿宋_GB2312"/>
          <w:color w:val="auto"/>
          <w:sz w:val="32"/>
          <w:szCs w:val="32"/>
          <w:lang w:val="en-US" w:eastAsia="zh-CN"/>
        </w:rPr>
      </w:pPr>
    </w:p>
    <w:p w14:paraId="33B26644">
      <w:pPr>
        <w:keepNext w:val="0"/>
        <w:keepLines w:val="0"/>
        <w:pageBreakBefore w:val="0"/>
        <w:widowControl w:val="0"/>
        <w:kinsoku/>
        <w:wordWrap/>
        <w:overflowPunct/>
        <w:topLinePunct w:val="0"/>
        <w:autoSpaceDE/>
        <w:autoSpaceDN/>
        <w:bidi w:val="0"/>
        <w:adjustRightInd/>
        <w:snapToGrid/>
        <w:spacing w:line="560" w:lineRule="exact"/>
        <w:ind w:right="0" w:rightChars="0"/>
        <w:jc w:val="righ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鲁人社函〔2026〕61号</w:t>
      </w:r>
    </w:p>
    <w:p w14:paraId="53B4D495">
      <w:pPr>
        <w:keepNext w:val="0"/>
        <w:keepLines w:val="0"/>
        <w:pageBreakBefore w:val="0"/>
        <w:widowControl w:val="0"/>
        <w:kinsoku/>
        <w:wordWrap/>
        <w:overflowPunct/>
        <w:topLinePunct w:val="0"/>
        <w:autoSpaceDE/>
        <w:autoSpaceDN/>
        <w:bidi w:val="0"/>
        <w:adjustRightInd/>
        <w:snapToGrid/>
        <w:spacing w:line="560" w:lineRule="exact"/>
        <w:ind w:right="0" w:rightChars="0"/>
        <w:jc w:val="right"/>
        <w:textAlignment w:val="auto"/>
        <w:outlineLvl w:val="9"/>
        <w:rPr>
          <w:rFonts w:hint="eastAsia" w:ascii="仿宋_GB2312" w:hAnsi="仿宋_GB2312" w:eastAsia="仿宋_GB2312" w:cs="仿宋_GB2312"/>
          <w:color w:val="auto"/>
          <w:sz w:val="32"/>
          <w:szCs w:val="32"/>
          <w:lang w:val="en-US" w:eastAsia="zh-CN"/>
        </w:rPr>
      </w:pPr>
    </w:p>
    <w:p w14:paraId="2D053EE0">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山东省人力资源和社会保障厅</w:t>
      </w:r>
    </w:p>
    <w:p w14:paraId="1B690ABF">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关于做好2026年高校毕业生等青年</w:t>
      </w:r>
    </w:p>
    <w:p w14:paraId="1BD40D80">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color w:val="auto"/>
          <w:sz w:val="32"/>
          <w:szCs w:val="32"/>
          <w:lang w:val="en-US" w:eastAsia="zh-CN"/>
        </w:rPr>
      </w:pPr>
      <w:r>
        <w:rPr>
          <w:rFonts w:hint="eastAsia" w:ascii="方正小标宋简体" w:hAnsi="方正小标宋简体" w:eastAsia="方正小标宋简体" w:cs="方正小标宋简体"/>
          <w:color w:val="auto"/>
          <w:sz w:val="44"/>
          <w:szCs w:val="44"/>
          <w:lang w:val="en-US" w:eastAsia="zh-CN"/>
        </w:rPr>
        <w:t>就业服务攻坚行动的通知</w:t>
      </w:r>
    </w:p>
    <w:p w14:paraId="3E98DA46">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p>
    <w:p w14:paraId="28225928">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各市人力资源社会保障局：</w:t>
      </w:r>
    </w:p>
    <w:p w14:paraId="326FD2E4">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近期，人力资源社会保障部办公厅印发</w:t>
      </w:r>
      <w:r>
        <w:rPr>
          <w:rFonts w:hint="eastAsia" w:ascii="仿宋_GB2312" w:hAnsi="仿宋_GB2312" w:eastAsia="仿宋_GB2312" w:cs="仿宋_GB2312"/>
          <w:color w:val="auto"/>
          <w:sz w:val="32"/>
          <w:szCs w:val="32"/>
          <w:lang w:val="en-US" w:eastAsia="zh"/>
        </w:rPr>
        <w:t>了</w:t>
      </w:r>
      <w:r>
        <w:rPr>
          <w:rFonts w:hint="eastAsia" w:ascii="仿宋_GB2312" w:hAnsi="仿宋_GB2312" w:eastAsia="仿宋_GB2312" w:cs="仿宋_GB2312"/>
          <w:color w:val="auto"/>
          <w:sz w:val="32"/>
          <w:szCs w:val="32"/>
          <w:lang w:val="en-US" w:eastAsia="zh-CN"/>
        </w:rPr>
        <w:t>《关于开展2026年高校毕业生等青年就业服务攻坚行动的通知》（人社厅函〔2026〕79号），为做好2026年高校毕业生等青年就业服务攻坚行动，现就有关事项通知如下：</w:t>
      </w:r>
    </w:p>
    <w:p w14:paraId="5A14F6D8">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vertAlign w:val="baseline"/>
          <w:lang w:val="en-US" w:eastAsia="zh-CN"/>
        </w:rPr>
        <w:t>一、提高政治站位，切实增强做好青年就业服务的责任感与使命感。</w:t>
      </w:r>
      <w:r>
        <w:rPr>
          <w:rFonts w:hint="eastAsia" w:ascii="仿宋_GB2312" w:hAnsi="仿宋_GB2312" w:eastAsia="仿宋_GB2312" w:cs="仿宋_GB2312"/>
          <w:color w:val="auto"/>
          <w:sz w:val="32"/>
          <w:szCs w:val="32"/>
          <w:lang w:val="en-US" w:eastAsia="zh-CN"/>
        </w:rPr>
        <w:t>高校毕业生等青年就业关系民生福祉、经济发展和国家未来。各市要将服务攻坚行动作为下半年工作的重要抓手，加强组织领导、细化工作措施，全力促进离校未就业高校毕业生和登记失业青年及早就业，确保行动期间“工作不断档、服务不断线”。</w:t>
      </w:r>
    </w:p>
    <w:p w14:paraId="19D124CD">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vertAlign w:val="baseline"/>
          <w:lang w:val="en-US" w:eastAsia="zh-CN"/>
        </w:rPr>
        <w:t>二、落实“1131+”就业服务，提升帮扶精准度与实效性。</w:t>
      </w:r>
      <w:r>
        <w:rPr>
          <w:rFonts w:hint="eastAsia" w:ascii="仿宋_GB2312" w:hAnsi="仿宋_GB2312" w:eastAsia="仿宋_GB2312" w:cs="仿宋_GB2312"/>
          <w:color w:val="auto"/>
          <w:sz w:val="32"/>
          <w:szCs w:val="32"/>
          <w:lang w:val="en-US" w:eastAsia="zh-CN"/>
        </w:rPr>
        <w:t>要全面落实对纳入实名台账的未就业高校毕业生和登记失业青年的“1131+”服务机制，普遍提供1次政策宣介、1次职业指导、3次岗位推介、1次技能培训服务或就业见习机会，对有需求、有意愿的群体，主动提供就业实训、求职能力实训营等延伸服务。</w:t>
      </w:r>
      <w:r>
        <w:rPr>
          <w:rFonts w:hint="eastAsia" w:ascii="仿宋_GB2312" w:hAnsi="仿宋_GB2312" w:eastAsia="楷体_GB2312" w:cs="楷体_GB2312"/>
          <w:color w:val="auto"/>
          <w:sz w:val="32"/>
          <w:szCs w:val="32"/>
          <w:lang w:val="en-US" w:eastAsia="zh-CN"/>
        </w:rPr>
        <w:t>一是做实做细实名台账。</w:t>
      </w:r>
      <w:r>
        <w:rPr>
          <w:rFonts w:hint="eastAsia" w:ascii="仿宋_GB2312" w:hAnsi="仿宋_GB2312" w:eastAsia="仿宋_GB2312" w:cs="仿宋_GB2312"/>
          <w:color w:val="auto"/>
          <w:sz w:val="32"/>
          <w:szCs w:val="32"/>
          <w:lang w:val="en-US" w:eastAsia="zh-CN"/>
        </w:rPr>
        <w:t>建立2026届未就业毕业生、16—24岁登记失业青年实名台账，并将求职登记小程序数据及时纳入联系服务范围，确保8月底前全部联系一遍（流程参考模板见附件1）。</w:t>
      </w:r>
      <w:r>
        <w:rPr>
          <w:rFonts w:hint="eastAsia" w:ascii="仿宋_GB2312" w:hAnsi="仿宋_GB2312" w:eastAsia="楷体_GB2312" w:cs="楷体_GB2312"/>
          <w:color w:val="auto"/>
          <w:sz w:val="32"/>
          <w:szCs w:val="32"/>
          <w:lang w:val="en-US" w:eastAsia="zh-CN"/>
        </w:rPr>
        <w:t>二是创新数智化服务手段。</w:t>
      </w:r>
      <w:r>
        <w:rPr>
          <w:rFonts w:hint="eastAsia" w:ascii="仿宋_GB2312" w:hAnsi="仿宋_GB2312" w:eastAsia="仿宋_GB2312" w:cs="仿宋_GB2312"/>
          <w:color w:val="auto"/>
          <w:sz w:val="32"/>
          <w:szCs w:val="32"/>
          <w:lang w:val="en-US" w:eastAsia="zh-CN"/>
        </w:rPr>
        <w:t>要结合就业意愿和产业发展特点，大力推广精准画像、直播带岗、AI面试等新技术应用，提高岗位与求职者需求的精准对接度。</w:t>
      </w:r>
      <w:r>
        <w:rPr>
          <w:rFonts w:hint="eastAsia" w:ascii="仿宋_GB2312" w:hAnsi="仿宋_GB2312" w:eastAsia="楷体_GB2312" w:cs="楷体_GB2312"/>
          <w:color w:val="auto"/>
          <w:sz w:val="32"/>
          <w:szCs w:val="32"/>
          <w:lang w:val="en-US" w:eastAsia="zh-CN"/>
        </w:rPr>
        <w:t>三是强化兜底帮扶。</w:t>
      </w:r>
      <w:r>
        <w:rPr>
          <w:rFonts w:hint="eastAsia" w:ascii="仿宋_GB2312" w:hAnsi="仿宋_GB2312" w:eastAsia="仿宋_GB2312" w:cs="仿宋_GB2312"/>
          <w:color w:val="auto"/>
          <w:sz w:val="32"/>
          <w:szCs w:val="32"/>
          <w:lang w:val="en-US" w:eastAsia="zh-CN"/>
        </w:rPr>
        <w:t>要对低保家庭、零就业家庭、残疾等困难毕业生和长期失业青年，落实“一对一”结对帮扶，优先推荐岗位、优先组织见习。</w:t>
      </w:r>
    </w:p>
    <w:p w14:paraId="1287898E">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vertAlign w:val="baseline"/>
          <w:lang w:val="en-US" w:eastAsia="zh-CN"/>
        </w:rPr>
        <w:t>三、严明工作纪律，确保就业数据真实准确。</w:t>
      </w:r>
      <w:r>
        <w:rPr>
          <w:rFonts w:hint="eastAsia" w:ascii="仿宋_GB2312" w:hAnsi="仿宋_GB2312" w:eastAsia="仿宋_GB2312" w:cs="仿宋_GB2312"/>
          <w:color w:val="auto"/>
          <w:sz w:val="32"/>
          <w:szCs w:val="32"/>
          <w:lang w:val="en-US" w:eastAsia="zh-CN"/>
        </w:rPr>
        <w:t>数据真实是就业工作的生命线。各市要通过“大数据+铁脚板”等多种方式，对未就业毕业生、登记失业青年的就业状态和服务提供情况进行动态监测，杜绝弄虚作假，确保数据准确。</w:t>
      </w:r>
    </w:p>
    <w:p w14:paraId="112FF9B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p>
    <w:p w14:paraId="52539C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附件：1.山东省离校未就业高校毕业生电话联系服务流程参</w:t>
      </w:r>
    </w:p>
    <w:p w14:paraId="23600F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224" w:leftChars="304" w:right="0" w:rightChars="0" w:hanging="1264" w:hangingChars="400"/>
        <w:jc w:val="both"/>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考模板</w:t>
      </w:r>
    </w:p>
    <w:p w14:paraId="575E74BE">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2.扬帆齐鲁 逐梦青春——致2026届高校毕业生的一</w:t>
      </w:r>
    </w:p>
    <w:p w14:paraId="0569CE18">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封信</w:t>
      </w:r>
    </w:p>
    <w:p w14:paraId="00F7AA7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right"/>
        <w:textAlignment w:val="auto"/>
        <w:outlineLvl w:val="9"/>
        <w:rPr>
          <w:rFonts w:hint="eastAsia" w:ascii="仿宋_GB2312" w:hAnsi="仿宋_GB2312" w:eastAsia="仿宋_GB2312" w:cs="仿宋_GB2312"/>
          <w:color w:val="auto"/>
          <w:sz w:val="32"/>
          <w:szCs w:val="32"/>
          <w:lang w:val="en-US" w:eastAsia="zh-CN"/>
        </w:rPr>
      </w:pPr>
    </w:p>
    <w:p w14:paraId="58007DCB">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right"/>
        <w:textAlignment w:val="auto"/>
        <w:outlineLvl w:val="9"/>
        <w:rPr>
          <w:rFonts w:hint="eastAsia" w:ascii="仿宋_GB2312" w:hAnsi="仿宋_GB2312" w:eastAsia="仿宋_GB2312" w:cs="仿宋_GB2312"/>
          <w:color w:val="auto"/>
          <w:sz w:val="32"/>
          <w:szCs w:val="32"/>
          <w:lang w:val="en-US" w:eastAsia="zh-CN"/>
        </w:rPr>
      </w:pPr>
    </w:p>
    <w:p w14:paraId="46778EF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center"/>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山东省人力资源和社会保障厅</w:t>
      </w:r>
    </w:p>
    <w:p w14:paraId="4838A125">
      <w:pPr>
        <w:keepNext w:val="0"/>
        <w:keepLines w:val="0"/>
        <w:pageBreakBefore w:val="0"/>
        <w:widowControl w:val="0"/>
        <w:kinsoku/>
        <w:wordWrap w:val="0"/>
        <w:overflowPunct/>
        <w:topLinePunct w:val="0"/>
        <w:autoSpaceDE/>
        <w:autoSpaceDN/>
        <w:bidi w:val="0"/>
        <w:adjustRightInd/>
        <w:snapToGrid/>
        <w:spacing w:line="560" w:lineRule="exact"/>
        <w:ind w:right="0" w:rightChars="0" w:firstLine="632" w:firstLineChars="200"/>
        <w:jc w:val="righ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2026年7月15日        </w:t>
      </w:r>
    </w:p>
    <w:p w14:paraId="2277957C">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（此件主动公开）</w:t>
      </w:r>
    </w:p>
    <w:p w14:paraId="38ACB05B">
      <w:pPr>
        <w:pStyle w:val="2"/>
        <w:keepNext w:val="0"/>
        <w:keepLines w:val="0"/>
        <w:pageBreakBefore w:val="0"/>
        <w:widowControl w:val="0"/>
        <w:kinsoku/>
        <w:wordWrap/>
        <w:overflowPunct/>
        <w:topLinePunct w:val="0"/>
        <w:autoSpaceDE/>
        <w:autoSpaceDN/>
        <w:bidi w:val="0"/>
        <w:adjustRightInd/>
        <w:snapToGrid/>
        <w:spacing w:after="0" w:line="560" w:lineRule="exact"/>
        <w:ind w:right="0" w:rightChars="0" w:firstLine="632"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（联系单位：省公共就业和人才服务中心就业服务处）</w:t>
      </w:r>
    </w:p>
    <w:p w14:paraId="2657C68E">
      <w:pPr>
        <w:keepNext w:val="0"/>
        <w:keepLines w:val="0"/>
        <w:pageBreakBefore w:val="0"/>
        <w:widowControl/>
        <w:kinsoku/>
        <w:wordWrap/>
        <w:overflowPunct/>
        <w:topLinePunct w:val="0"/>
        <w:autoSpaceDE/>
        <w:autoSpaceDN/>
        <w:bidi w:val="0"/>
        <w:adjustRightInd/>
        <w:snapToGrid/>
        <w:spacing w:after="0" w:line="560" w:lineRule="exact"/>
        <w:ind w:right="0" w:rightChars="0"/>
        <w:jc w:val="both"/>
        <w:textAlignment w:val="auto"/>
        <w:outlineLvl w:val="9"/>
        <w:rPr>
          <w:rFonts w:hint="default" w:ascii="黑体" w:hAnsi="黑体" w:eastAsia="黑体" w:cs="黑体"/>
          <w:color w:val="auto"/>
          <w:sz w:val="32"/>
          <w:szCs w:val="32"/>
          <w:vertAlign w:val="baseline"/>
          <w:lang w:val="en-US" w:eastAsia="zh-CN"/>
        </w:rPr>
      </w:pPr>
      <w:r>
        <w:rPr>
          <w:rFonts w:hint="eastAsia" w:ascii="仿宋_GB2312" w:hAnsi="仿宋_GB2312" w:eastAsia="仿宋_GB2312" w:cs="仿宋_GB2312"/>
          <w:color w:val="auto"/>
          <w:sz w:val="32"/>
          <w:szCs w:val="32"/>
          <w:lang w:val="en-US" w:eastAsia="zh-CN"/>
        </w:rPr>
        <w:br w:type="page"/>
      </w:r>
      <w:r>
        <w:rPr>
          <w:rFonts w:hint="eastAsia" w:ascii="黑体" w:hAnsi="黑体" w:eastAsia="黑体" w:cs="黑体"/>
          <w:color w:val="auto"/>
          <w:sz w:val="32"/>
          <w:szCs w:val="32"/>
          <w:vertAlign w:val="baseline"/>
          <w:lang w:val="en-US" w:eastAsia="zh-CN"/>
        </w:rPr>
        <w:t>附件</w:t>
      </w:r>
      <w:r>
        <w:rPr>
          <w:rFonts w:hint="eastAsia" w:ascii="黑体" w:hAnsi="黑体" w:eastAsia="黑体" w:cs="黑体"/>
          <w:color w:val="auto"/>
          <w:sz w:val="32"/>
          <w:szCs w:val="32"/>
          <w:vertAlign w:val="baseline"/>
          <w:lang w:val="en-US" w:eastAsia="zh"/>
        </w:rPr>
        <w:t>2</w:t>
      </w:r>
    </w:p>
    <w:p w14:paraId="7B11660D">
      <w:pPr>
        <w:pStyle w:val="6"/>
        <w:spacing w:line="560" w:lineRule="exact"/>
        <w:rPr>
          <w:rFonts w:hint="eastAsia"/>
          <w:color w:val="auto"/>
          <w:lang w:eastAsia="zh-CN"/>
        </w:rPr>
      </w:pPr>
    </w:p>
    <w:p w14:paraId="3C25895E">
      <w:pPr>
        <w:spacing w:line="560" w:lineRule="exact"/>
        <w:contextualSpacing/>
        <w:jc w:val="center"/>
        <w:rPr>
          <w:rFonts w:hint="eastAsia" w:ascii="方正小标宋简体" w:hAnsi="方正小标宋简体" w:eastAsia="方正小标宋简体" w:cs="方正小标宋简体"/>
          <w:color w:val="auto"/>
          <w:sz w:val="44"/>
          <w:szCs w:val="44"/>
          <w:u w:val="none"/>
        </w:rPr>
      </w:pPr>
      <w:r>
        <w:rPr>
          <w:rFonts w:hint="eastAsia" w:ascii="方正小标宋简体" w:hAnsi="方正小标宋简体" w:eastAsia="方正小标宋简体" w:cs="方正小标宋简体"/>
          <w:color w:val="auto"/>
          <w:spacing w:val="0"/>
          <w:sz w:val="44"/>
          <w:szCs w:val="44"/>
          <w:u w:val="none"/>
          <w:lang w:eastAsia="zh-CN"/>
        </w:rPr>
        <w:t>扬帆齐鲁</w:t>
      </w:r>
      <w:r>
        <w:rPr>
          <w:rFonts w:hint="eastAsia" w:ascii="方正小标宋简体" w:hAnsi="方正小标宋简体" w:eastAsia="方正小标宋简体" w:cs="方正小标宋简体"/>
          <w:color w:val="auto"/>
          <w:spacing w:val="0"/>
          <w:sz w:val="44"/>
          <w:szCs w:val="44"/>
          <w:u w:val="none"/>
          <w:lang w:val="en-US" w:eastAsia="zh-CN"/>
        </w:rPr>
        <w:t xml:space="preserve"> 逐梦青春</w:t>
      </w:r>
    </w:p>
    <w:p w14:paraId="6C514A9A">
      <w:pPr>
        <w:spacing w:line="560" w:lineRule="exact"/>
        <w:contextualSpacing/>
        <w:jc w:val="center"/>
        <w:rPr>
          <w:rFonts w:hint="eastAsia" w:ascii="方正小标宋简体" w:hAnsi="方正小标宋简体" w:eastAsia="方正小标宋简体" w:cs="方正小标宋简体"/>
          <w:color w:val="auto"/>
          <w:sz w:val="44"/>
          <w:szCs w:val="44"/>
          <w:u w:val="none"/>
        </w:rPr>
      </w:pPr>
      <w:r>
        <w:rPr>
          <w:rFonts w:hint="eastAsia" w:ascii="方正小标宋简体" w:hAnsi="方正小标宋简体" w:eastAsia="方正小标宋简体" w:cs="方正小标宋简体"/>
          <w:color w:val="auto"/>
          <w:sz w:val="44"/>
          <w:szCs w:val="44"/>
          <w:u w:val="none"/>
        </w:rPr>
        <w:t>——致2026届高校毕业生的一封信</w:t>
      </w:r>
    </w:p>
    <w:p w14:paraId="0781771D">
      <w:pPr>
        <w:spacing w:line="560" w:lineRule="exact"/>
        <w:contextualSpacing/>
        <w:rPr>
          <w:rFonts w:hint="default" w:ascii="Times New Roman" w:hAnsi="Times New Roman" w:eastAsia="仿宋_GB2312" w:cs="Times New Roman"/>
          <w:color w:val="auto"/>
          <w:sz w:val="32"/>
          <w:szCs w:val="32"/>
          <w:u w:val="none"/>
        </w:rPr>
      </w:pPr>
    </w:p>
    <w:p w14:paraId="1EFFBB87">
      <w:pPr>
        <w:spacing w:line="560" w:lineRule="exact"/>
        <w:contextualSpacing/>
        <w:rPr>
          <w:rFonts w:hint="eastAsia" w:ascii="仿宋_GB2312" w:hAnsi="仿宋_GB2312" w:eastAsia="仿宋_GB2312" w:cs="仿宋_GB2312"/>
          <w:color w:val="auto"/>
          <w:sz w:val="32"/>
          <w:szCs w:val="32"/>
          <w:u w:val="none"/>
          <w:shd w:val="clear" w:color="auto" w:fill="FFFFFF"/>
        </w:rPr>
      </w:pPr>
      <w:r>
        <w:rPr>
          <w:rFonts w:hint="eastAsia" w:ascii="仿宋_GB2312" w:hAnsi="仿宋_GB2312" w:eastAsia="仿宋_GB2312" w:cs="仿宋_GB2312"/>
          <w:color w:val="auto"/>
          <w:sz w:val="32"/>
          <w:szCs w:val="32"/>
          <w:u w:val="none"/>
          <w:shd w:val="clear" w:color="auto" w:fill="FFFFFF"/>
        </w:rPr>
        <w:t>亲爱的2026届毕业生们：</w:t>
      </w:r>
    </w:p>
    <w:p w14:paraId="672EC21A">
      <w:pPr>
        <w:spacing w:line="560" w:lineRule="exact"/>
        <w:ind w:firstLine="632" w:firstLineChars="200"/>
        <w:contextualSpacing/>
        <w:rPr>
          <w:rFonts w:hint="eastAsia" w:ascii="仿宋_GB2312" w:hAnsi="仿宋_GB2312" w:eastAsia="仿宋_GB2312" w:cs="仿宋_GB2312"/>
          <w:color w:val="auto"/>
          <w:sz w:val="32"/>
          <w:szCs w:val="32"/>
          <w:highlight w:val="none"/>
          <w:u w:val="none"/>
          <w:shd w:val="clear" w:color="auto" w:fill="FFFFFF"/>
        </w:rPr>
      </w:pPr>
      <w:bookmarkStart w:id="0" w:name="OLE_LINK14"/>
      <w:bookmarkStart w:id="1" w:name="OLE_LINK15"/>
      <w:r>
        <w:rPr>
          <w:rFonts w:hint="eastAsia" w:ascii="仿宋_GB2312" w:hAnsi="仿宋_GB2312" w:eastAsia="仿宋_GB2312" w:cs="仿宋_GB2312"/>
          <w:color w:val="auto"/>
          <w:sz w:val="32"/>
          <w:szCs w:val="32"/>
          <w:highlight w:val="none"/>
          <w:u w:val="none"/>
          <w:shd w:val="clear" w:color="auto" w:fill="FFFFFF"/>
        </w:rPr>
        <w:t>仲夏七月，蝉鸣骊歌。不觉间，你们已度过数载校园春秋，砺得满袖书香、一身本领，</w:t>
      </w:r>
      <w:r>
        <w:rPr>
          <w:rFonts w:hint="eastAsia" w:ascii="仿宋_GB2312" w:hAnsi="仿宋_GB2312" w:eastAsia="仿宋_GB2312" w:cs="仿宋_GB2312"/>
          <w:color w:val="auto"/>
          <w:sz w:val="32"/>
          <w:szCs w:val="32"/>
          <w:highlight w:val="none"/>
          <w:u w:val="none"/>
          <w:shd w:val="clear" w:color="auto" w:fill="FFFFFF"/>
          <w:lang w:eastAsia="zh-CN"/>
        </w:rPr>
        <w:t>即将</w:t>
      </w:r>
      <w:r>
        <w:rPr>
          <w:rFonts w:hint="eastAsia" w:ascii="仿宋_GB2312" w:hAnsi="仿宋_GB2312" w:eastAsia="仿宋_GB2312" w:cs="仿宋_GB2312"/>
          <w:color w:val="auto"/>
          <w:sz w:val="32"/>
          <w:szCs w:val="32"/>
          <w:highlight w:val="none"/>
          <w:u w:val="none"/>
          <w:shd w:val="clear" w:color="auto" w:fill="FFFFFF"/>
        </w:rPr>
        <w:t>奔赴人生的</w:t>
      </w:r>
      <w:r>
        <w:rPr>
          <w:rFonts w:hint="eastAsia" w:ascii="仿宋_GB2312" w:hAnsi="仿宋_GB2312" w:eastAsia="仿宋_GB2312" w:cs="仿宋_GB2312"/>
          <w:color w:val="auto"/>
          <w:sz w:val="32"/>
          <w:szCs w:val="32"/>
          <w:highlight w:val="none"/>
          <w:u w:val="none"/>
          <w:shd w:val="clear" w:color="auto" w:fill="FFFFFF"/>
          <w:lang w:eastAsia="zh-CN"/>
        </w:rPr>
        <w:t>下一场山海</w:t>
      </w:r>
      <w:r>
        <w:rPr>
          <w:rFonts w:hint="eastAsia" w:ascii="仿宋_GB2312" w:hAnsi="仿宋_GB2312" w:eastAsia="仿宋_GB2312" w:cs="仿宋_GB2312"/>
          <w:color w:val="auto"/>
          <w:sz w:val="32"/>
          <w:szCs w:val="32"/>
          <w:highlight w:val="none"/>
          <w:u w:val="none"/>
          <w:shd w:val="clear" w:color="auto" w:fill="FFFFFF"/>
        </w:rPr>
        <w:t>。</w:t>
      </w:r>
      <w:r>
        <w:rPr>
          <w:rFonts w:hint="eastAsia" w:ascii="仿宋_GB2312" w:hAnsi="仿宋_GB2312" w:eastAsia="仿宋_GB2312" w:cs="仿宋_GB2312"/>
          <w:color w:val="auto"/>
          <w:sz w:val="32"/>
          <w:szCs w:val="32"/>
          <w:highlight w:val="none"/>
          <w:u w:val="none"/>
          <w:shd w:val="clear" w:color="auto" w:fill="FFFFFF"/>
          <w:lang w:eastAsia="zh-CN"/>
        </w:rPr>
        <w:t>在此，</w:t>
      </w:r>
      <w:r>
        <w:rPr>
          <w:rFonts w:hint="eastAsia" w:ascii="仿宋_GB2312" w:hAnsi="仿宋_GB2312" w:eastAsia="仿宋_GB2312" w:cs="仿宋_GB2312"/>
          <w:color w:val="auto"/>
          <w:sz w:val="32"/>
          <w:szCs w:val="32"/>
          <w:highlight w:val="none"/>
          <w:u w:val="none"/>
          <w:shd w:val="clear" w:color="auto" w:fill="FFFFFF"/>
        </w:rPr>
        <w:t>山东省人力资源和社会保障厅</w:t>
      </w:r>
      <w:r>
        <w:rPr>
          <w:rFonts w:hint="eastAsia" w:ascii="仿宋_GB2312" w:hAnsi="仿宋_GB2312" w:eastAsia="仿宋_GB2312" w:cs="仿宋_GB2312"/>
          <w:color w:val="auto"/>
          <w:sz w:val="32"/>
          <w:szCs w:val="32"/>
          <w:highlight w:val="none"/>
          <w:u w:val="none"/>
          <w:shd w:val="clear" w:color="auto" w:fill="FFFFFF"/>
          <w:lang w:eastAsia="zh-CN"/>
        </w:rPr>
        <w:t>向你们</w:t>
      </w:r>
      <w:r>
        <w:rPr>
          <w:rFonts w:hint="eastAsia" w:ascii="仿宋_GB2312" w:hAnsi="仿宋_GB2312" w:eastAsia="仿宋_GB2312" w:cs="仿宋_GB2312"/>
          <w:color w:val="auto"/>
          <w:sz w:val="32"/>
          <w:szCs w:val="32"/>
          <w:highlight w:val="none"/>
          <w:u w:val="none"/>
          <w:shd w:val="clear" w:color="auto" w:fill="FFFFFF"/>
        </w:rPr>
        <w:t>致以</w:t>
      </w:r>
      <w:r>
        <w:rPr>
          <w:rFonts w:hint="eastAsia" w:ascii="仿宋_GB2312" w:hAnsi="仿宋_GB2312" w:eastAsia="仿宋_GB2312" w:cs="仿宋_GB2312"/>
          <w:color w:val="auto"/>
          <w:sz w:val="32"/>
          <w:szCs w:val="32"/>
          <w:highlight w:val="none"/>
          <w:u w:val="none"/>
          <w:shd w:val="clear" w:color="auto" w:fill="FFFFFF"/>
          <w:lang w:eastAsia="zh-CN"/>
        </w:rPr>
        <w:t>最</w:t>
      </w:r>
      <w:r>
        <w:rPr>
          <w:rFonts w:hint="eastAsia" w:ascii="仿宋_GB2312" w:hAnsi="仿宋_GB2312" w:eastAsia="仿宋_GB2312" w:cs="仿宋_GB2312"/>
          <w:color w:val="auto"/>
          <w:sz w:val="32"/>
          <w:szCs w:val="32"/>
          <w:highlight w:val="none"/>
          <w:u w:val="none"/>
          <w:shd w:val="clear" w:color="auto" w:fill="FFFFFF"/>
        </w:rPr>
        <w:t>热烈的祝贺和</w:t>
      </w:r>
      <w:r>
        <w:rPr>
          <w:rFonts w:hint="eastAsia" w:ascii="仿宋_GB2312" w:hAnsi="仿宋_GB2312" w:eastAsia="仿宋_GB2312" w:cs="仿宋_GB2312"/>
          <w:color w:val="auto"/>
          <w:sz w:val="32"/>
          <w:szCs w:val="32"/>
          <w:highlight w:val="none"/>
          <w:u w:val="none"/>
          <w:shd w:val="clear" w:color="auto" w:fill="FFFFFF"/>
          <w:lang w:eastAsia="zh-CN"/>
        </w:rPr>
        <w:t>最</w:t>
      </w:r>
      <w:r>
        <w:rPr>
          <w:rFonts w:hint="eastAsia" w:ascii="仿宋_GB2312" w:hAnsi="仿宋_GB2312" w:eastAsia="仿宋_GB2312" w:cs="仿宋_GB2312"/>
          <w:color w:val="auto"/>
          <w:sz w:val="32"/>
          <w:szCs w:val="32"/>
          <w:highlight w:val="none"/>
          <w:u w:val="none"/>
          <w:shd w:val="clear" w:color="auto" w:fill="FFFFFF"/>
        </w:rPr>
        <w:t>美好的祝愿！</w:t>
      </w:r>
    </w:p>
    <w:bookmarkEnd w:id="0"/>
    <w:bookmarkEnd w:id="1"/>
    <w:p w14:paraId="4587CD11">
      <w:pPr>
        <w:widowControl/>
        <w:spacing w:line="560" w:lineRule="exact"/>
        <w:ind w:firstLine="632" w:firstLineChars="200"/>
        <w:contextualSpacing/>
        <w:jc w:val="left"/>
        <w:rPr>
          <w:rFonts w:hint="eastAsia" w:ascii="仿宋_GB2312" w:hAnsi="仿宋_GB2312" w:eastAsia="仿宋_GB2312" w:cs="仿宋_GB2312"/>
          <w:color w:val="auto"/>
          <w:sz w:val="32"/>
          <w:szCs w:val="32"/>
          <w:highlight w:val="none"/>
          <w:u w:val="none"/>
          <w:shd w:val="clear" w:color="auto" w:fill="FFFFFF"/>
        </w:rPr>
      </w:pPr>
      <w:bookmarkStart w:id="2" w:name="OLE_LINK12"/>
      <w:bookmarkStart w:id="3" w:name="OLE_LINK11"/>
      <w:bookmarkStart w:id="4" w:name="OLE_LINK13"/>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
        </w:rPr>
        <w:t>就业创业是青年扎根社会、绽放价值的重要途径，亦是以所学赋能成长、以实干定义人生的崭新起点。</w:t>
      </w:r>
      <w:r>
        <w:rPr>
          <w:rFonts w:hint="eastAsia" w:ascii="仿宋_GB2312" w:hAnsi="仿宋_GB2312" w:eastAsia="仿宋_GB2312" w:cs="仿宋_GB2312"/>
          <w:color w:val="auto"/>
          <w:sz w:val="32"/>
          <w:szCs w:val="32"/>
          <w:highlight w:val="none"/>
          <w:u w:val="none"/>
          <w:shd w:val="clear" w:color="auto" w:fill="FFFFFF"/>
        </w:rPr>
        <w:t>当前，山东正全力推进绿色低碳高质量发展，产业迭代升级提速、创新动能持续释放，为广大青年学子施展才华、成就事业搭建了绝佳平台、提供了广阔空间。我们诚邀每一位有梦想、有闯劲的毕业生，选择山东、扎根山东，在这片热土上成就不凡。</w:t>
      </w:r>
      <w:bookmarkEnd w:id="2"/>
      <w:bookmarkEnd w:id="3"/>
      <w:bookmarkEnd w:id="4"/>
      <w:r>
        <w:rPr>
          <w:rFonts w:hint="eastAsia" w:ascii="仿宋_GB2312" w:hAnsi="仿宋_GB2312" w:eastAsia="仿宋_GB2312" w:cs="仿宋_GB2312"/>
          <w:color w:val="auto"/>
          <w:sz w:val="32"/>
          <w:szCs w:val="32"/>
          <w:highlight w:val="none"/>
          <w:u w:val="none"/>
          <w:shd w:val="clear" w:color="auto" w:fill="FFFFFF"/>
          <w:lang w:eastAsia="zh-CN"/>
        </w:rPr>
        <w:t>全省各级</w:t>
      </w:r>
      <w:r>
        <w:rPr>
          <w:rFonts w:hint="eastAsia" w:ascii="仿宋_GB2312" w:hAnsi="仿宋_GB2312" w:eastAsia="仿宋_GB2312" w:cs="仿宋_GB2312"/>
          <w:color w:val="auto"/>
          <w:sz w:val="32"/>
          <w:szCs w:val="32"/>
          <w:highlight w:val="none"/>
          <w:u w:val="none"/>
          <w:shd w:val="clear" w:color="auto" w:fill="FFFFFF"/>
        </w:rPr>
        <w:t>人力资源社会保障部门将协同各方</w:t>
      </w:r>
      <w:r>
        <w:rPr>
          <w:rFonts w:hint="eastAsia" w:ascii="仿宋_GB2312" w:hAnsi="仿宋_GB2312" w:eastAsia="仿宋_GB2312" w:cs="仿宋_GB2312"/>
          <w:color w:val="auto"/>
          <w:sz w:val="32"/>
          <w:szCs w:val="32"/>
          <w:highlight w:val="none"/>
          <w:u w:val="none"/>
          <w:shd w:val="clear" w:color="auto" w:fill="FFFFFF"/>
          <w:lang w:eastAsia="zh-CN"/>
        </w:rPr>
        <w:t>力量</w:t>
      </w:r>
      <w:r>
        <w:rPr>
          <w:rFonts w:hint="eastAsia" w:ascii="仿宋_GB2312" w:hAnsi="仿宋_GB2312" w:eastAsia="仿宋_GB2312" w:cs="仿宋_GB2312"/>
          <w:color w:val="auto"/>
          <w:sz w:val="32"/>
          <w:szCs w:val="32"/>
          <w:highlight w:val="none"/>
          <w:u w:val="none"/>
          <w:shd w:val="clear" w:color="auto" w:fill="FFFFFF"/>
        </w:rPr>
        <w:t>，强化政策</w:t>
      </w:r>
      <w:r>
        <w:rPr>
          <w:rFonts w:hint="eastAsia" w:ascii="仿宋_GB2312" w:hAnsi="仿宋_GB2312" w:eastAsia="仿宋_GB2312" w:cs="仿宋_GB2312"/>
          <w:color w:val="auto"/>
          <w:sz w:val="32"/>
          <w:szCs w:val="32"/>
          <w:highlight w:val="none"/>
          <w:u w:val="none"/>
          <w:shd w:val="clear" w:color="auto" w:fill="FFFFFF"/>
          <w:lang w:eastAsia="zh-CN"/>
        </w:rPr>
        <w:t>供给</w:t>
      </w:r>
      <w:r>
        <w:rPr>
          <w:rFonts w:hint="eastAsia" w:ascii="仿宋_GB2312" w:hAnsi="仿宋_GB2312" w:eastAsia="仿宋_GB2312" w:cs="仿宋_GB2312"/>
          <w:color w:val="auto"/>
          <w:sz w:val="32"/>
          <w:szCs w:val="32"/>
          <w:highlight w:val="none"/>
          <w:u w:val="none"/>
          <w:shd w:val="clear" w:color="auto" w:fill="FFFFFF"/>
        </w:rPr>
        <w:t>，优化服务</w:t>
      </w:r>
      <w:r>
        <w:rPr>
          <w:rFonts w:hint="eastAsia" w:ascii="仿宋_GB2312" w:hAnsi="仿宋_GB2312" w:eastAsia="仿宋_GB2312" w:cs="仿宋_GB2312"/>
          <w:color w:val="auto"/>
          <w:sz w:val="32"/>
          <w:szCs w:val="32"/>
          <w:highlight w:val="none"/>
          <w:u w:val="none"/>
          <w:shd w:val="clear" w:color="auto" w:fill="FFFFFF"/>
          <w:lang w:eastAsia="zh-CN"/>
        </w:rPr>
        <w:t>保障</w:t>
      </w:r>
      <w:r>
        <w:rPr>
          <w:rFonts w:hint="eastAsia" w:ascii="仿宋_GB2312" w:hAnsi="仿宋_GB2312" w:eastAsia="仿宋_GB2312" w:cs="仿宋_GB2312"/>
          <w:color w:val="auto"/>
          <w:sz w:val="32"/>
          <w:szCs w:val="32"/>
          <w:highlight w:val="none"/>
          <w:u w:val="none"/>
          <w:shd w:val="clear" w:color="auto" w:fill="FFFFFF"/>
        </w:rPr>
        <w:t>，</w:t>
      </w:r>
      <w:r>
        <w:rPr>
          <w:rFonts w:hint="eastAsia" w:ascii="仿宋_GB2312" w:hAnsi="仿宋_GB2312" w:eastAsia="仿宋_GB2312" w:cs="仿宋_GB2312"/>
          <w:color w:val="auto"/>
          <w:sz w:val="32"/>
          <w:szCs w:val="32"/>
          <w:highlight w:val="none"/>
          <w:u w:val="none"/>
          <w:shd w:val="clear" w:color="auto" w:fill="FFFFFF"/>
          <w:lang w:eastAsia="zh-CN"/>
        </w:rPr>
        <w:t>全程</w:t>
      </w:r>
      <w:r>
        <w:rPr>
          <w:rFonts w:hint="eastAsia" w:ascii="仿宋_GB2312" w:hAnsi="仿宋_GB2312" w:eastAsia="仿宋_GB2312" w:cs="仿宋_GB2312"/>
          <w:color w:val="auto"/>
          <w:sz w:val="32"/>
          <w:szCs w:val="32"/>
          <w:highlight w:val="none"/>
          <w:u w:val="none"/>
          <w:shd w:val="clear" w:color="auto" w:fill="FFFFFF"/>
        </w:rPr>
        <w:t>为你们就业创业保驾护航！</w:t>
      </w:r>
    </w:p>
    <w:p w14:paraId="03080081">
      <w:pPr>
        <w:spacing w:line="560" w:lineRule="exact"/>
        <w:ind w:firstLine="632" w:firstLineChars="200"/>
        <w:contextualSpacing/>
        <w:rPr>
          <w:rFonts w:hint="eastAsia" w:ascii="仿宋_GB2312" w:hAnsi="仿宋_GB2312" w:eastAsia="仿宋_GB2312" w:cs="仿宋_GB2312"/>
          <w:b w:val="0"/>
          <w:bCs w:val="0"/>
          <w:color w:val="auto"/>
          <w:sz w:val="32"/>
          <w:szCs w:val="32"/>
          <w:u w:val="none"/>
          <w:shd w:val="clear" w:color="auto" w:fill="FFFFFF"/>
          <w:lang w:eastAsia="zh-CN"/>
        </w:rPr>
      </w:pPr>
      <w:r>
        <w:rPr>
          <w:rFonts w:hint="eastAsia" w:ascii="仿宋_GB2312" w:hAnsi="仿宋_GB2312" w:eastAsia="仿宋_GB2312" w:cs="仿宋_GB2312"/>
          <w:b/>
          <w:bCs/>
          <w:color w:val="auto"/>
          <w:sz w:val="32"/>
          <w:szCs w:val="32"/>
          <w:u w:val="none"/>
          <w:shd w:val="clear" w:color="auto" w:fill="FFFFFF"/>
          <w:lang w:eastAsia="zh-CN"/>
        </w:rPr>
        <w:t>——如果你已实现就业，</w:t>
      </w:r>
      <w:r>
        <w:rPr>
          <w:rFonts w:hint="eastAsia" w:ascii="仿宋_GB2312" w:hAnsi="仿宋_GB2312" w:eastAsia="仿宋_GB2312" w:cs="仿宋_GB2312"/>
          <w:b w:val="0"/>
          <w:bCs w:val="0"/>
          <w:color w:val="auto"/>
          <w:sz w:val="32"/>
          <w:szCs w:val="32"/>
          <w:u w:val="none"/>
          <w:shd w:val="clear" w:color="auto" w:fill="FFFFFF"/>
          <w:lang w:eastAsia="zh-CN"/>
        </w:rPr>
        <w:t>请及时与用人单位签订劳动合同，跟进缴纳社会保险费，确认档案转递去向，及时办理户口迁移、党团组织关系接转等手续。如果你选择灵活就业，按灵活就业人员身份参加社会保险，可以申请社会保险补贴。</w:t>
      </w:r>
    </w:p>
    <w:p w14:paraId="168BC49B">
      <w:pPr>
        <w:spacing w:line="560" w:lineRule="exact"/>
        <w:ind w:firstLine="632" w:firstLineChars="200"/>
        <w:contextualSpacing/>
        <w:rPr>
          <w:rFonts w:hint="eastAsia" w:ascii="仿宋_GB2312" w:hAnsi="仿宋_GB2312" w:eastAsia="仿宋_GB2312" w:cs="仿宋_GB2312"/>
          <w:b w:val="0"/>
          <w:bCs w:val="0"/>
          <w:color w:val="auto"/>
          <w:sz w:val="32"/>
          <w:szCs w:val="32"/>
          <w:u w:val="none"/>
          <w:shd w:val="clear" w:color="auto" w:fill="FFFFFF"/>
          <w:lang w:eastAsia="zh-CN"/>
        </w:rPr>
      </w:pPr>
      <w:r>
        <w:rPr>
          <w:rFonts w:hint="eastAsia" w:ascii="仿宋_GB2312" w:hAnsi="仿宋_GB2312" w:eastAsia="仿宋_GB2312" w:cs="仿宋_GB2312"/>
          <w:b/>
          <w:bCs/>
          <w:color w:val="auto"/>
          <w:sz w:val="32"/>
          <w:szCs w:val="32"/>
          <w:u w:val="none"/>
          <w:shd w:val="clear" w:color="auto" w:fill="FFFFFF"/>
          <w:lang w:eastAsia="zh-CN"/>
        </w:rPr>
        <w:t>——如果你正在求职，</w:t>
      </w:r>
      <w:r>
        <w:rPr>
          <w:rFonts w:hint="eastAsia" w:ascii="仿宋_GB2312" w:hAnsi="仿宋_GB2312" w:eastAsia="仿宋_GB2312" w:cs="仿宋_GB2312"/>
          <w:b w:val="0"/>
          <w:bCs w:val="0"/>
          <w:color w:val="auto"/>
          <w:sz w:val="32"/>
          <w:szCs w:val="32"/>
          <w:u w:val="none"/>
          <w:shd w:val="clear" w:color="auto" w:fill="FFFFFF"/>
          <w:lang w:eastAsia="zh-CN"/>
        </w:rPr>
        <w:t>你可以到生源地或求职地公共就业服务机构大厅或登录求职登记小程序</w:t>
      </w:r>
      <w:r>
        <w:rPr>
          <w:rFonts w:hint="eastAsia" w:ascii="仿宋_GB2312" w:hAnsi="仿宋_GB2312" w:eastAsia="仿宋_GB2312" w:cs="仿宋_GB2312"/>
          <w:b w:val="0"/>
          <w:bCs w:val="0"/>
          <w:color w:val="auto"/>
          <w:sz w:val="32"/>
          <w:szCs w:val="32"/>
          <w:highlight w:val="none"/>
          <w:u w:val="none"/>
          <w:shd w:val="clear" w:color="auto" w:fill="FFFFFF"/>
          <w:lang w:eastAsia="zh-CN"/>
        </w:rPr>
        <w:t>，进行求职登记，</w:t>
      </w:r>
      <w:r>
        <w:rPr>
          <w:rFonts w:hint="eastAsia" w:ascii="仿宋_GB2312" w:hAnsi="仿宋_GB2312" w:eastAsia="仿宋_GB2312" w:cs="仿宋_GB2312"/>
          <w:b w:val="0"/>
          <w:bCs w:val="0"/>
          <w:color w:val="auto"/>
          <w:sz w:val="32"/>
          <w:szCs w:val="32"/>
          <w:u w:val="none"/>
          <w:shd w:val="clear" w:color="auto" w:fill="FFFFFF"/>
          <w:lang w:eastAsia="zh-CN"/>
        </w:rPr>
        <w:t>免费获取岗位信息、职业指导、职业培训信息等公共就业服务。也可关注“山东大学生就业”服务号，获取最新就业资讯。全省各级人社部门正在举办百日千万招聘、高校毕业生秋季专场、人力资源市场高校毕业生就业服务月等系列招聘活动，记得多多关注。</w:t>
      </w:r>
    </w:p>
    <w:p w14:paraId="0798949B">
      <w:pPr>
        <w:spacing w:line="560" w:lineRule="exact"/>
        <w:ind w:firstLine="632" w:firstLineChars="200"/>
        <w:contextualSpacing/>
        <w:rPr>
          <w:rFonts w:hint="eastAsia" w:ascii="仿宋_GB2312" w:hAnsi="仿宋_GB2312" w:eastAsia="仿宋_GB2312" w:cs="仿宋_GB2312"/>
          <w:b w:val="0"/>
          <w:bCs w:val="0"/>
          <w:color w:val="auto"/>
          <w:sz w:val="32"/>
          <w:szCs w:val="32"/>
          <w:u w:val="none"/>
          <w:shd w:val="clear" w:color="auto" w:fill="FFFFFF"/>
        </w:rPr>
      </w:pPr>
      <w:r>
        <w:rPr>
          <w:rFonts w:hint="eastAsia" w:ascii="仿宋_GB2312" w:hAnsi="仿宋_GB2312" w:eastAsia="仿宋_GB2312" w:cs="仿宋_GB2312"/>
          <w:b/>
          <w:bCs/>
          <w:color w:val="auto"/>
          <w:sz w:val="32"/>
          <w:szCs w:val="32"/>
          <w:u w:val="none"/>
          <w:shd w:val="clear" w:color="auto" w:fill="FFFFFF"/>
        </w:rPr>
        <w:t>——如果你有志创业，</w:t>
      </w:r>
      <w:r>
        <w:rPr>
          <w:rFonts w:hint="eastAsia" w:ascii="仿宋_GB2312" w:hAnsi="仿宋_GB2312" w:eastAsia="仿宋_GB2312" w:cs="仿宋_GB2312"/>
          <w:b w:val="0"/>
          <w:bCs w:val="0"/>
          <w:color w:val="auto"/>
          <w:sz w:val="32"/>
          <w:szCs w:val="32"/>
          <w:u w:val="none"/>
          <w:shd w:val="clear" w:color="auto" w:fill="FFFFFF"/>
        </w:rPr>
        <w:t>你可以参加创业培训提升能力，申请创业担保贷款及贴息、税收优惠、</w:t>
      </w:r>
      <w:r>
        <w:rPr>
          <w:rFonts w:hint="eastAsia" w:ascii="仿宋_GB2312" w:hAnsi="仿宋_GB2312" w:eastAsia="仿宋_GB2312" w:cs="仿宋_GB2312"/>
          <w:b w:val="0"/>
          <w:bCs w:val="0"/>
          <w:color w:val="auto"/>
          <w:sz w:val="32"/>
          <w:szCs w:val="32"/>
          <w:u w:val="none"/>
          <w:shd w:val="clear" w:color="auto" w:fill="FFFFFF"/>
          <w:lang w:eastAsia="zh-CN"/>
        </w:rPr>
        <w:t>一次性</w:t>
      </w:r>
      <w:r>
        <w:rPr>
          <w:rFonts w:hint="eastAsia" w:ascii="仿宋_GB2312" w:hAnsi="仿宋_GB2312" w:eastAsia="仿宋_GB2312" w:cs="仿宋_GB2312"/>
          <w:b w:val="0"/>
          <w:bCs w:val="0"/>
          <w:color w:val="auto"/>
          <w:sz w:val="32"/>
          <w:szCs w:val="32"/>
          <w:u w:val="none"/>
          <w:shd w:val="clear" w:color="auto" w:fill="FFFFFF"/>
        </w:rPr>
        <w:t>创业补贴</w:t>
      </w:r>
      <w:r>
        <w:rPr>
          <w:rFonts w:hint="eastAsia" w:ascii="仿宋_GB2312" w:hAnsi="仿宋_GB2312" w:eastAsia="仿宋_GB2312" w:cs="仿宋_GB2312"/>
          <w:b w:val="0"/>
          <w:bCs w:val="0"/>
          <w:color w:val="auto"/>
          <w:sz w:val="32"/>
          <w:szCs w:val="32"/>
          <w:u w:val="none"/>
          <w:shd w:val="clear" w:color="auto" w:fill="FFFFFF"/>
          <w:lang w:eastAsia="zh-CN"/>
        </w:rPr>
        <w:t>，</w:t>
      </w:r>
      <w:r>
        <w:rPr>
          <w:rFonts w:hint="eastAsia" w:ascii="仿宋_GB2312" w:hAnsi="仿宋_GB2312" w:eastAsia="仿宋_GB2312" w:cs="仿宋_GB2312"/>
          <w:b w:val="0"/>
          <w:bCs w:val="0"/>
          <w:color w:val="auto"/>
          <w:sz w:val="32"/>
          <w:szCs w:val="32"/>
          <w:u w:val="none"/>
          <w:shd w:val="clear" w:color="auto" w:fill="FFFFFF"/>
        </w:rPr>
        <w:t>缓解资金压力，入驻创业孵化基地获取开业指导、项目推介、孵化服务等支持。我们还将举办创业资源对接系列活动，为你的创业项目提供展示、成果转化与融资对接的广阔舞台，让创业梦想照进现实。</w:t>
      </w:r>
    </w:p>
    <w:p w14:paraId="6B5BFF21">
      <w:pPr>
        <w:spacing w:line="560" w:lineRule="exact"/>
        <w:ind w:firstLine="632" w:firstLineChars="200"/>
        <w:contextualSpacing/>
        <w:jc w:val="both"/>
        <w:rPr>
          <w:rFonts w:hint="eastAsia" w:ascii="仿宋_GB2312" w:hAnsi="仿宋_GB2312" w:eastAsia="仿宋_GB2312" w:cs="仿宋_GB2312"/>
          <w:b w:val="0"/>
          <w:bCs w:val="0"/>
          <w:color w:val="auto"/>
          <w:sz w:val="32"/>
          <w:szCs w:val="32"/>
          <w:u w:val="none"/>
          <w:shd w:val="clear" w:color="auto" w:fill="FFFFFF"/>
          <w:lang w:eastAsia="zh-CN"/>
        </w:rPr>
      </w:pPr>
      <w:r>
        <w:rPr>
          <w:rFonts w:hint="eastAsia" w:ascii="仿宋_GB2312" w:hAnsi="仿宋_GB2312" w:eastAsia="仿宋_GB2312" w:cs="仿宋_GB2312"/>
          <w:b/>
          <w:bCs/>
          <w:color w:val="auto"/>
          <w:sz w:val="32"/>
          <w:szCs w:val="32"/>
          <w:u w:val="none"/>
          <w:shd w:val="clear" w:color="auto" w:fill="FFFFFF"/>
        </w:rPr>
        <w:t>——如果你想提升能力，</w:t>
      </w:r>
      <w:r>
        <w:rPr>
          <w:rFonts w:hint="eastAsia" w:ascii="仿宋_GB2312" w:hAnsi="仿宋_GB2312" w:eastAsia="仿宋_GB2312" w:cs="仿宋_GB2312"/>
          <w:b w:val="0"/>
          <w:bCs w:val="0"/>
          <w:color w:val="auto"/>
          <w:sz w:val="32"/>
          <w:szCs w:val="32"/>
          <w:u w:val="none"/>
          <w:shd w:val="clear" w:color="auto" w:fill="FFFFFF"/>
        </w:rPr>
        <w:t>你可以参加求职能力实训营掌握技巧</w:t>
      </w:r>
      <w:r>
        <w:rPr>
          <w:rFonts w:hint="eastAsia" w:ascii="仿宋_GB2312" w:hAnsi="仿宋_GB2312" w:eastAsia="仿宋_GB2312" w:cs="仿宋_GB2312"/>
          <w:b w:val="0"/>
          <w:bCs w:val="0"/>
          <w:color w:val="auto"/>
          <w:sz w:val="32"/>
          <w:szCs w:val="32"/>
          <w:u w:val="none"/>
          <w:shd w:val="clear" w:color="auto" w:fill="FFFFFF"/>
          <w:lang w:eastAsia="zh-CN"/>
        </w:rPr>
        <w:t>，</w:t>
      </w:r>
      <w:r>
        <w:rPr>
          <w:rFonts w:hint="eastAsia" w:ascii="仿宋_GB2312" w:hAnsi="仿宋_GB2312" w:eastAsia="仿宋_GB2312" w:cs="仿宋_GB2312"/>
          <w:b w:val="0"/>
          <w:bCs w:val="0"/>
          <w:color w:val="auto"/>
          <w:sz w:val="32"/>
          <w:szCs w:val="32"/>
          <w:u w:val="none"/>
          <w:shd w:val="clear" w:color="auto" w:fill="FFFFFF"/>
        </w:rPr>
        <w:t>参加就业见习积累经验</w:t>
      </w:r>
      <w:r>
        <w:rPr>
          <w:rFonts w:hint="eastAsia" w:ascii="仿宋_GB2312" w:hAnsi="仿宋_GB2312" w:eastAsia="仿宋_GB2312" w:cs="仿宋_GB2312"/>
          <w:b w:val="0"/>
          <w:bCs w:val="0"/>
          <w:color w:val="auto"/>
          <w:sz w:val="32"/>
          <w:szCs w:val="32"/>
          <w:u w:val="none"/>
          <w:shd w:val="clear" w:color="auto" w:fill="FFFFFF"/>
          <w:lang w:eastAsia="zh-CN"/>
        </w:rPr>
        <w:t>，或</w:t>
      </w:r>
      <w:r>
        <w:rPr>
          <w:rFonts w:hint="eastAsia" w:ascii="仿宋_GB2312" w:hAnsi="仿宋_GB2312" w:eastAsia="仿宋_GB2312" w:cs="仿宋_GB2312"/>
          <w:b w:val="0"/>
          <w:bCs w:val="0"/>
          <w:color w:val="auto"/>
          <w:sz w:val="32"/>
          <w:szCs w:val="32"/>
          <w:u w:val="none"/>
          <w:shd w:val="clear" w:color="auto" w:fill="FFFFFF"/>
        </w:rPr>
        <w:t>参加职业技能培训习得一技之长。今年我们创新推出</w:t>
      </w:r>
      <w:r>
        <w:rPr>
          <w:rFonts w:hint="eastAsia" w:ascii="仿宋_GB2312" w:hAnsi="仿宋_GB2312" w:eastAsia="仿宋_GB2312" w:cs="仿宋_GB2312"/>
          <w:b w:val="0"/>
          <w:bCs w:val="0"/>
          <w:color w:val="auto"/>
          <w:sz w:val="32"/>
          <w:szCs w:val="32"/>
          <w:u w:val="none"/>
          <w:shd w:val="clear" w:color="auto" w:fill="FFFFFF"/>
          <w:lang w:eastAsia="zh-CN"/>
        </w:rPr>
        <w:t>“</w:t>
      </w:r>
      <w:r>
        <w:rPr>
          <w:rFonts w:hint="eastAsia" w:ascii="仿宋_GB2312" w:hAnsi="仿宋_GB2312" w:eastAsia="仿宋_GB2312" w:cs="仿宋_GB2312"/>
          <w:b w:val="0"/>
          <w:bCs w:val="0"/>
          <w:color w:val="auto"/>
          <w:sz w:val="32"/>
          <w:szCs w:val="32"/>
          <w:u w:val="none"/>
          <w:shd w:val="clear" w:color="auto" w:fill="FFFFFF"/>
        </w:rPr>
        <w:t>1131+</w:t>
      </w:r>
      <w:r>
        <w:rPr>
          <w:rFonts w:hint="eastAsia" w:ascii="仿宋_GB2312" w:hAnsi="仿宋_GB2312" w:eastAsia="仿宋_GB2312" w:cs="仿宋_GB2312"/>
          <w:b w:val="0"/>
          <w:bCs w:val="0"/>
          <w:color w:val="auto"/>
          <w:sz w:val="32"/>
          <w:szCs w:val="32"/>
          <w:u w:val="none"/>
          <w:shd w:val="clear" w:color="auto" w:fill="FFFFFF"/>
          <w:lang w:eastAsia="zh-CN"/>
        </w:rPr>
        <w:t>”</w:t>
      </w:r>
      <w:r>
        <w:rPr>
          <w:rFonts w:hint="eastAsia" w:ascii="仿宋_GB2312" w:hAnsi="仿宋_GB2312" w:eastAsia="仿宋_GB2312" w:cs="仿宋_GB2312"/>
          <w:b w:val="0"/>
          <w:bCs w:val="0"/>
          <w:color w:val="auto"/>
          <w:sz w:val="32"/>
          <w:szCs w:val="32"/>
          <w:u w:val="none"/>
          <w:shd w:val="clear" w:color="auto" w:fill="FFFFFF"/>
        </w:rPr>
        <w:t>就业服务模式，在</w:t>
      </w:r>
      <w:r>
        <w:rPr>
          <w:rFonts w:hint="eastAsia" w:ascii="仿宋_GB2312" w:hAnsi="仿宋_GB2312" w:eastAsia="仿宋_GB2312" w:cs="仿宋_GB2312"/>
          <w:b w:val="0"/>
          <w:bCs w:val="0"/>
          <w:color w:val="auto"/>
          <w:sz w:val="32"/>
          <w:szCs w:val="32"/>
          <w:u w:val="none"/>
          <w:shd w:val="clear" w:color="auto" w:fill="FFFFFF"/>
          <w:lang w:eastAsia="zh-CN"/>
        </w:rPr>
        <w:t>提供</w:t>
      </w:r>
      <w:r>
        <w:rPr>
          <w:rFonts w:hint="eastAsia" w:ascii="仿宋_GB2312" w:hAnsi="仿宋_GB2312" w:eastAsia="仿宋_GB2312" w:cs="仿宋_GB2312"/>
          <w:b w:val="0"/>
          <w:bCs w:val="0"/>
          <w:color w:val="auto"/>
          <w:sz w:val="32"/>
          <w:szCs w:val="32"/>
          <w:u w:val="none"/>
          <w:shd w:val="clear" w:color="auto" w:fill="FFFFFF"/>
        </w:rPr>
        <w:t>政策宣介、职业指导、岗位推介等基础服务上，</w:t>
      </w:r>
      <w:r>
        <w:rPr>
          <w:rFonts w:hint="eastAsia" w:ascii="仿宋_GB2312" w:hAnsi="仿宋_GB2312" w:eastAsia="仿宋_GB2312" w:cs="仿宋_GB2312"/>
          <w:b w:val="0"/>
          <w:bCs w:val="0"/>
          <w:color w:val="auto"/>
          <w:sz w:val="32"/>
          <w:szCs w:val="32"/>
          <w:u w:val="none"/>
          <w:shd w:val="clear" w:color="auto" w:fill="FFFFFF"/>
          <w:lang w:eastAsia="zh-CN"/>
        </w:rPr>
        <w:t>拓展就业实训等延伸服务，精准对接你的就业需求。</w:t>
      </w:r>
    </w:p>
    <w:p w14:paraId="2E407425">
      <w:pPr>
        <w:pStyle w:val="5"/>
        <w:spacing w:line="560" w:lineRule="exact"/>
        <w:ind w:firstLine="632" w:firstLineChars="200"/>
        <w:rPr>
          <w:rFonts w:hint="eastAsia" w:ascii="仿宋_GB2312" w:hAnsi="仿宋_GB2312" w:eastAsia="仿宋_GB2312" w:cs="仿宋_GB2312"/>
          <w:color w:val="auto"/>
          <w:sz w:val="32"/>
          <w:szCs w:val="32"/>
          <w:u w:val="none"/>
          <w:shd w:val="clear" w:color="auto" w:fill="FFFFFF"/>
        </w:rPr>
      </w:pPr>
      <w:r>
        <w:rPr>
          <w:rFonts w:hint="eastAsia" w:ascii="仿宋_GB2312" w:hAnsi="仿宋_GB2312" w:eastAsia="仿宋_GB2312" w:cs="仿宋_GB2312"/>
          <w:b/>
          <w:bCs/>
          <w:color w:val="auto"/>
          <w:sz w:val="32"/>
          <w:szCs w:val="32"/>
          <w:u w:val="none"/>
          <w:shd w:val="clear" w:color="auto" w:fill="FFFFFF"/>
        </w:rPr>
        <w:t>——如果你</w:t>
      </w:r>
      <w:r>
        <w:rPr>
          <w:rFonts w:hint="eastAsia" w:ascii="仿宋_GB2312" w:hAnsi="仿宋_GB2312" w:eastAsia="仿宋_GB2312" w:cs="仿宋_GB2312"/>
          <w:b/>
          <w:bCs/>
          <w:color w:val="auto"/>
          <w:sz w:val="32"/>
          <w:szCs w:val="32"/>
          <w:u w:val="none"/>
          <w:shd w:val="clear" w:color="auto" w:fill="FFFFFF"/>
          <w:lang w:eastAsia="zh-CN"/>
        </w:rPr>
        <w:t>求职</w:t>
      </w:r>
      <w:r>
        <w:rPr>
          <w:rFonts w:hint="eastAsia" w:ascii="仿宋_GB2312" w:hAnsi="仿宋_GB2312" w:eastAsia="仿宋_GB2312" w:cs="仿宋_GB2312"/>
          <w:b/>
          <w:bCs/>
          <w:color w:val="auto"/>
          <w:sz w:val="32"/>
          <w:szCs w:val="32"/>
          <w:u w:val="none"/>
          <w:shd w:val="clear" w:color="auto" w:fill="FFFFFF"/>
        </w:rPr>
        <w:t>遇到困难，</w:t>
      </w:r>
      <w:r>
        <w:rPr>
          <w:rFonts w:hint="eastAsia" w:ascii="仿宋_GB2312" w:hAnsi="仿宋_GB2312" w:eastAsia="仿宋_GB2312" w:cs="仿宋_GB2312"/>
          <w:color w:val="auto"/>
          <w:sz w:val="32"/>
          <w:szCs w:val="32"/>
          <w:u w:val="none"/>
          <w:shd w:val="clear" w:color="auto" w:fill="FFFFFF"/>
        </w:rPr>
        <w:t>请不必过度担忧，你可以到当地公共就业服务机构主动进行实名登记，提供你的就业意向、服务需求等信息</w:t>
      </w:r>
      <w:r>
        <w:rPr>
          <w:rFonts w:hint="eastAsia" w:ascii="仿宋_GB2312" w:hAnsi="仿宋_GB2312" w:eastAsia="仿宋_GB2312" w:cs="仿宋_GB2312"/>
          <w:color w:val="auto"/>
          <w:sz w:val="32"/>
          <w:szCs w:val="32"/>
          <w:u w:val="none"/>
          <w:shd w:val="clear" w:color="auto" w:fill="FFFFFF"/>
          <w:lang w:eastAsia="zh-CN"/>
        </w:rPr>
        <w:t>，</w:t>
      </w:r>
      <w:r>
        <w:rPr>
          <w:rFonts w:hint="eastAsia" w:ascii="仿宋_GB2312" w:hAnsi="仿宋_GB2312" w:eastAsia="仿宋_GB2312" w:cs="仿宋_GB2312"/>
          <w:color w:val="auto"/>
          <w:sz w:val="32"/>
          <w:szCs w:val="32"/>
          <w:u w:val="none"/>
          <w:shd w:val="clear" w:color="auto" w:fill="FFFFFF"/>
        </w:rPr>
        <w:t>我们</w:t>
      </w:r>
      <w:r>
        <w:rPr>
          <w:rFonts w:hint="eastAsia" w:ascii="仿宋_GB2312" w:hAnsi="仿宋_GB2312" w:eastAsia="仿宋_GB2312" w:cs="仿宋_GB2312"/>
          <w:color w:val="auto"/>
          <w:sz w:val="32"/>
          <w:szCs w:val="32"/>
          <w:u w:val="none"/>
          <w:shd w:val="clear" w:color="auto" w:fill="FFFFFF"/>
          <w:lang w:eastAsia="zh-CN"/>
        </w:rPr>
        <w:t>将</w:t>
      </w:r>
      <w:r>
        <w:rPr>
          <w:rFonts w:hint="eastAsia" w:ascii="仿宋_GB2312" w:hAnsi="仿宋_GB2312" w:eastAsia="仿宋_GB2312" w:cs="仿宋_GB2312"/>
          <w:color w:val="auto"/>
          <w:sz w:val="32"/>
          <w:szCs w:val="32"/>
          <w:u w:val="none"/>
          <w:shd w:val="clear" w:color="auto" w:fill="FFFFFF"/>
        </w:rPr>
        <w:t>优先推荐岗位、提供服务，帮助你尽早实现就业。自7月</w:t>
      </w:r>
      <w:r>
        <w:rPr>
          <w:rFonts w:hint="eastAsia" w:ascii="仿宋_GB2312" w:hAnsi="仿宋_GB2312" w:eastAsia="仿宋_GB2312" w:cs="仿宋_GB2312"/>
          <w:color w:val="auto"/>
          <w:sz w:val="32"/>
          <w:szCs w:val="32"/>
          <w:u w:val="none"/>
          <w:shd w:val="clear" w:color="auto" w:fill="FFFFFF"/>
          <w:lang w:eastAsia="zh-CN"/>
        </w:rPr>
        <w:t>开始</w:t>
      </w:r>
      <w:r>
        <w:rPr>
          <w:rFonts w:hint="eastAsia" w:ascii="仿宋_GB2312" w:hAnsi="仿宋_GB2312" w:eastAsia="仿宋_GB2312" w:cs="仿宋_GB2312"/>
          <w:color w:val="auto"/>
          <w:sz w:val="32"/>
          <w:szCs w:val="32"/>
          <w:u w:val="none"/>
          <w:shd w:val="clear" w:color="auto" w:fill="FFFFFF"/>
        </w:rPr>
        <w:t>，基层就业服务平台工作人员将通过电话回访或上门走访的方式，提供不断线的就业帮扶，请配合提供就业意向、服务需求等信息，以便我们提供精准服务。</w:t>
      </w:r>
    </w:p>
    <w:p w14:paraId="22158012">
      <w:pPr>
        <w:spacing w:line="560" w:lineRule="exact"/>
        <w:ind w:firstLine="632" w:firstLineChars="200"/>
        <w:contextualSpacing/>
        <w:rPr>
          <w:rFonts w:hint="eastAsia" w:ascii="仿宋_GB2312" w:hAnsi="仿宋_GB2312" w:eastAsia="仿宋_GB2312" w:cs="仿宋_GB2312"/>
          <w:color w:val="auto"/>
          <w:sz w:val="32"/>
          <w:szCs w:val="32"/>
          <w:u w:val="none"/>
          <w:shd w:val="clear" w:color="auto" w:fill="FFFFFF"/>
          <w:lang w:eastAsia="zh-CN"/>
        </w:rPr>
      </w:pPr>
      <w:r>
        <w:rPr>
          <w:rFonts w:hint="eastAsia" w:ascii="仿宋_GB2312" w:hAnsi="仿宋_GB2312" w:eastAsia="仿宋_GB2312" w:cs="仿宋_GB2312"/>
          <w:color w:val="auto"/>
          <w:sz w:val="32"/>
          <w:szCs w:val="32"/>
          <w:u w:val="none"/>
          <w:shd w:val="clear" w:color="auto" w:fill="FFFFFF"/>
          <w:lang w:eastAsia="zh-CN"/>
        </w:rPr>
        <w:t>同时，我们也要特别</w:t>
      </w:r>
      <w:r>
        <w:rPr>
          <w:rFonts w:hint="eastAsia" w:ascii="仿宋_GB2312" w:hAnsi="仿宋_GB2312" w:eastAsia="仿宋_GB2312" w:cs="仿宋_GB2312"/>
          <w:color w:val="auto"/>
          <w:sz w:val="32"/>
          <w:szCs w:val="32"/>
          <w:u w:val="none"/>
          <w:shd w:val="clear" w:color="auto" w:fill="FFFFFF"/>
        </w:rPr>
        <w:t>提醒大家，求职路上务必擦亮双眼，警惕境外高薪诱骗、虚假招聘、黑职介、刷单诈骗、培训贷及违规扣押证件等求职陷阱。如遇合法权益受损，请第一时间向属地人社部门投诉举报</w:t>
      </w:r>
      <w:r>
        <w:rPr>
          <w:rFonts w:hint="eastAsia" w:ascii="仿宋_GB2312" w:hAnsi="仿宋_GB2312" w:eastAsia="仿宋_GB2312" w:cs="仿宋_GB2312"/>
          <w:color w:val="auto"/>
          <w:sz w:val="32"/>
          <w:szCs w:val="32"/>
          <w:u w:val="none"/>
          <w:shd w:val="clear" w:color="auto" w:fill="FFFFFF"/>
          <w:lang w:eastAsia="zh-CN"/>
        </w:rPr>
        <w:t>。</w:t>
      </w:r>
    </w:p>
    <w:p w14:paraId="01AB76B2">
      <w:pPr>
        <w:spacing w:line="560" w:lineRule="exact"/>
        <w:ind w:firstLine="632" w:firstLineChars="200"/>
        <w:contextualSpacing/>
        <w:rPr>
          <w:rFonts w:hint="eastAsia" w:ascii="仿宋_GB2312" w:hAnsi="仿宋_GB2312" w:eastAsia="仿宋_GB2312" w:cs="仿宋_GB2312"/>
          <w:color w:val="auto"/>
          <w:sz w:val="32"/>
          <w:szCs w:val="32"/>
          <w:highlight w:val="none"/>
          <w:u w:val="none"/>
          <w:shd w:val="clear" w:color="auto" w:fill="FFFFFF"/>
        </w:rPr>
      </w:pPr>
      <w:r>
        <w:rPr>
          <w:rFonts w:hint="eastAsia" w:ascii="仿宋_GB2312" w:hAnsi="仿宋_GB2312" w:eastAsia="仿宋_GB2312" w:cs="仿宋_GB2312"/>
          <w:color w:val="auto"/>
          <w:sz w:val="32"/>
          <w:szCs w:val="32"/>
          <w:highlight w:val="none"/>
          <w:u w:val="none"/>
          <w:shd w:val="clear" w:color="auto" w:fill="FFFFFF"/>
        </w:rPr>
        <w:t>山高路远，征途漫漫。愿你们带着青春的勇气与底气，投身热爱的事业，以奋斗之我成就精彩人生，书写时代华章！</w:t>
      </w:r>
    </w:p>
    <w:p w14:paraId="0B234A2A">
      <w:pPr>
        <w:pStyle w:val="10"/>
        <w:snapToGrid/>
        <w:spacing w:line="560" w:lineRule="exact"/>
        <w:ind w:firstLine="420"/>
        <w:contextualSpacing/>
        <w:rPr>
          <w:rFonts w:hint="eastAsia" w:ascii="仿宋_GB2312" w:hAnsi="仿宋_GB2312" w:eastAsia="仿宋_GB2312" w:cs="仿宋_GB2312"/>
          <w:color w:val="auto"/>
          <w:sz w:val="32"/>
          <w:szCs w:val="32"/>
          <w:u w:val="none"/>
          <w:shd w:val="clear" w:color="auto" w:fill="auto"/>
        </w:rPr>
      </w:pPr>
    </w:p>
    <w:p w14:paraId="647FAA07">
      <w:pPr>
        <w:spacing w:line="560" w:lineRule="exact"/>
        <w:ind w:firstLine="3792" w:firstLineChars="1200"/>
        <w:contextualSpacing/>
        <w:rPr>
          <w:rFonts w:hint="eastAsia" w:ascii="仿宋_GB2312" w:hAnsi="仿宋_GB2312" w:eastAsia="仿宋_GB2312" w:cs="仿宋_GB2312"/>
          <w:color w:val="auto"/>
          <w:sz w:val="32"/>
          <w:szCs w:val="32"/>
          <w:u w:val="none"/>
          <w:shd w:val="clear" w:color="auto" w:fill="FFFFFF"/>
          <w:lang w:eastAsia="zh-CN"/>
        </w:rPr>
      </w:pPr>
    </w:p>
    <w:p w14:paraId="5380EBBA">
      <w:pPr>
        <w:spacing w:line="560" w:lineRule="exact"/>
        <w:ind w:firstLine="3792" w:firstLineChars="1200"/>
        <w:contextualSpacing/>
        <w:rPr>
          <w:rFonts w:hint="eastAsia" w:ascii="仿宋_GB2312" w:hAnsi="仿宋_GB2312" w:eastAsia="仿宋_GB2312" w:cs="仿宋_GB2312"/>
          <w:color w:val="auto"/>
          <w:sz w:val="32"/>
          <w:szCs w:val="32"/>
          <w:u w:val="none"/>
          <w:shd w:val="clear" w:color="auto" w:fill="FFFFFF"/>
        </w:rPr>
      </w:pPr>
      <w:r>
        <w:rPr>
          <w:rFonts w:hint="eastAsia" w:ascii="仿宋_GB2312" w:hAnsi="仿宋_GB2312" w:eastAsia="仿宋_GB2312" w:cs="仿宋_GB2312"/>
          <w:color w:val="auto"/>
          <w:sz w:val="32"/>
          <w:szCs w:val="32"/>
          <w:u w:val="none"/>
          <w:shd w:val="clear" w:color="auto" w:fill="FFFFFF"/>
          <w:lang w:eastAsia="zh-CN"/>
        </w:rPr>
        <w:t>山东省</w:t>
      </w:r>
      <w:r>
        <w:rPr>
          <w:rFonts w:hint="eastAsia" w:ascii="仿宋_GB2312" w:hAnsi="仿宋_GB2312" w:eastAsia="仿宋_GB2312" w:cs="仿宋_GB2312"/>
          <w:color w:val="auto"/>
          <w:sz w:val="32"/>
          <w:szCs w:val="32"/>
          <w:u w:val="none"/>
          <w:shd w:val="clear" w:color="auto" w:fill="FFFFFF"/>
        </w:rPr>
        <w:t>人力资源</w:t>
      </w:r>
      <w:r>
        <w:rPr>
          <w:rFonts w:hint="eastAsia" w:ascii="仿宋_GB2312" w:hAnsi="仿宋_GB2312" w:eastAsia="仿宋_GB2312" w:cs="仿宋_GB2312"/>
          <w:color w:val="auto"/>
          <w:sz w:val="32"/>
          <w:szCs w:val="32"/>
          <w:u w:val="none"/>
          <w:shd w:val="clear" w:color="auto" w:fill="FFFFFF"/>
          <w:lang w:eastAsia="zh-CN"/>
        </w:rPr>
        <w:t>和</w:t>
      </w:r>
      <w:r>
        <w:rPr>
          <w:rFonts w:hint="eastAsia" w:ascii="仿宋_GB2312" w:hAnsi="仿宋_GB2312" w:eastAsia="仿宋_GB2312" w:cs="仿宋_GB2312"/>
          <w:color w:val="auto"/>
          <w:sz w:val="32"/>
          <w:szCs w:val="32"/>
          <w:u w:val="none"/>
          <w:shd w:val="clear" w:color="auto" w:fill="FFFFFF"/>
        </w:rPr>
        <w:t>社会保障</w:t>
      </w:r>
      <w:r>
        <w:rPr>
          <w:rFonts w:hint="eastAsia" w:ascii="仿宋_GB2312" w:hAnsi="仿宋_GB2312" w:eastAsia="仿宋_GB2312" w:cs="仿宋_GB2312"/>
          <w:color w:val="auto"/>
          <w:sz w:val="32"/>
          <w:szCs w:val="32"/>
          <w:u w:val="none"/>
          <w:shd w:val="clear" w:color="auto" w:fill="FFFFFF"/>
          <w:lang w:eastAsia="zh-CN"/>
        </w:rPr>
        <w:t>厅</w:t>
      </w:r>
    </w:p>
    <w:p w14:paraId="13170E42">
      <w:pPr>
        <w:spacing w:line="560" w:lineRule="exact"/>
        <w:ind w:firstLine="4898" w:firstLineChars="1550"/>
        <w:contextualSpacing/>
        <w:rPr>
          <w:rFonts w:hint="eastAsia" w:ascii="仿宋_GB2312" w:hAnsi="仿宋_GB2312" w:eastAsia="仿宋_GB2312" w:cs="仿宋_GB2312"/>
          <w:color w:val="auto"/>
          <w:sz w:val="32"/>
          <w:szCs w:val="32"/>
          <w:u w:val="none"/>
          <w:shd w:val="clear" w:color="auto" w:fill="FFFFFF"/>
          <w:lang w:eastAsia="zh-CN"/>
        </w:rPr>
      </w:pPr>
      <w:r>
        <w:rPr>
          <w:rFonts w:hint="eastAsia" w:ascii="仿宋_GB2312" w:hAnsi="仿宋_GB2312" w:eastAsia="仿宋_GB2312" w:cs="仿宋_GB2312"/>
          <w:color w:val="auto"/>
          <w:sz w:val="32"/>
          <w:szCs w:val="32"/>
          <w:u w:val="none"/>
          <w:shd w:val="clear" w:color="auto" w:fill="FFFFFF"/>
        </w:rPr>
        <w:t>2026年</w:t>
      </w:r>
      <w:r>
        <w:rPr>
          <w:rFonts w:hint="eastAsia" w:ascii="仿宋_GB2312" w:hAnsi="仿宋_GB2312" w:eastAsia="仿宋_GB2312" w:cs="仿宋_GB2312"/>
          <w:color w:val="auto"/>
          <w:sz w:val="32"/>
          <w:szCs w:val="32"/>
          <w:u w:val="none"/>
          <w:shd w:val="clear" w:color="auto" w:fill="FFFFFF"/>
          <w:lang w:val="en-US" w:eastAsia="zh-CN"/>
        </w:rPr>
        <w:t>7</w:t>
      </w:r>
      <w:r>
        <w:rPr>
          <w:rFonts w:hint="eastAsia" w:ascii="仿宋_GB2312" w:hAnsi="仿宋_GB2312" w:eastAsia="仿宋_GB2312" w:cs="仿宋_GB2312"/>
          <w:color w:val="auto"/>
          <w:sz w:val="32"/>
          <w:szCs w:val="32"/>
          <w:u w:val="none"/>
          <w:shd w:val="clear" w:color="auto" w:fill="FFFFFF"/>
        </w:rPr>
        <w:t>月</w:t>
      </w:r>
      <w:r>
        <w:rPr>
          <w:rFonts w:hint="eastAsia" w:ascii="仿宋_GB2312" w:hAnsi="仿宋_GB2312" w:eastAsia="仿宋_GB2312" w:cs="仿宋_GB2312"/>
          <w:color w:val="auto"/>
          <w:sz w:val="32"/>
          <w:szCs w:val="32"/>
          <w:u w:val="none"/>
          <w:shd w:val="clear" w:color="auto" w:fill="FFFFFF"/>
          <w:lang w:val="en-US" w:eastAsia="zh-CN"/>
        </w:rPr>
        <w:t>15</w:t>
      </w:r>
      <w:r>
        <w:rPr>
          <w:rFonts w:hint="eastAsia" w:ascii="仿宋_GB2312" w:hAnsi="仿宋_GB2312" w:eastAsia="仿宋_GB2312" w:cs="仿宋_GB2312"/>
          <w:color w:val="auto"/>
          <w:sz w:val="32"/>
          <w:szCs w:val="32"/>
          <w:u w:val="none"/>
          <w:shd w:val="clear" w:color="auto" w:fill="FFFFFF"/>
          <w:lang w:eastAsia="zh-CN"/>
        </w:rPr>
        <w:t>日</w:t>
      </w:r>
    </w:p>
    <w:p w14:paraId="13A599C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华文中宋" w:cs="Times New Roman"/>
          <w:i w:val="0"/>
          <w:iCs w:val="0"/>
          <w:caps w:val="0"/>
          <w:color w:val="auto"/>
          <w:spacing w:val="0"/>
          <w:sz w:val="44"/>
          <w:szCs w:val="44"/>
          <w:shd w:val="clear" w:color="auto" w:fill="FFFFFF"/>
          <w:lang w:val="en-US" w:eastAsia="zh-CN"/>
        </w:rPr>
      </w:pPr>
      <w:r>
        <w:rPr>
          <w:rFonts w:hint="eastAsia" w:ascii="仿宋_GB2312" w:hAnsi="仿宋_GB2312" w:eastAsia="仿宋_GB2312" w:cs="仿宋_GB2312"/>
          <w:color w:val="auto"/>
          <w:sz w:val="32"/>
          <w:szCs w:val="32"/>
        </w:rPr>
        <w:br w:type="page"/>
      </w:r>
      <w:r>
        <w:rPr>
          <w:rFonts w:hint="default" w:ascii="Times New Roman" w:hAnsi="Times New Roman" w:eastAsia="华文中宋" w:cs="Times New Roman"/>
          <w:i w:val="0"/>
          <w:iCs w:val="0"/>
          <w:caps w:val="0"/>
          <w:color w:val="auto"/>
          <w:spacing w:val="0"/>
          <w:sz w:val="44"/>
          <w:szCs w:val="44"/>
          <w:shd w:val="clear" w:color="auto" w:fill="FFFFFF"/>
          <w:lang w:val="en-US" w:eastAsia="zh-CN"/>
        </w:rPr>
        <w:t>人力资源社会保障部门就业服务渠道</w:t>
      </w:r>
    </w:p>
    <w:p w14:paraId="35A4BB4E">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p>
    <w:p w14:paraId="46373BB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b/>
          <w:bCs/>
          <w:color w:val="auto"/>
          <w:sz w:val="32"/>
          <w:szCs w:val="32"/>
          <w:shd w:val="clear" w:color="auto" w:fill="FFFFFF"/>
          <w:lang w:eastAsia="zh-CN"/>
        </w:rPr>
        <w:t>查询政策和办事指南</w:t>
      </w:r>
    </w:p>
    <w:p w14:paraId="0B2780D1">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b w:val="0"/>
          <w:bCs w:val="0"/>
          <w:color w:val="auto"/>
          <w:sz w:val="32"/>
          <w:szCs w:val="32"/>
          <w:u w:val="none"/>
          <w:shd w:val="clear" w:color="auto" w:fill="FFFFFF"/>
          <w:lang w:val="en-US" w:eastAsia="zh-CN"/>
        </w:rPr>
      </w:pPr>
      <w:r>
        <w:rPr>
          <w:rFonts w:hint="eastAsia" w:ascii="仿宋_GB2312" w:hAnsi="仿宋_GB2312" w:eastAsia="仿宋_GB2312" w:cs="仿宋_GB2312"/>
          <w:b w:val="0"/>
          <w:bCs w:val="0"/>
          <w:color w:val="auto"/>
          <w:sz w:val="32"/>
          <w:szCs w:val="32"/>
          <w:u w:val="none"/>
          <w:shd w:val="clear" w:color="auto" w:fill="FFFFFF"/>
          <w:lang w:eastAsia="zh-CN"/>
        </w:rPr>
        <w:t>登录“爱山东”</w:t>
      </w:r>
      <w:r>
        <w:rPr>
          <w:rFonts w:hint="eastAsia" w:ascii="仿宋_GB2312" w:hAnsi="仿宋_GB2312" w:eastAsia="仿宋_GB2312" w:cs="仿宋_GB2312"/>
          <w:b w:val="0"/>
          <w:bCs w:val="0"/>
          <w:color w:val="auto"/>
          <w:sz w:val="32"/>
          <w:szCs w:val="32"/>
          <w:u w:val="none"/>
          <w:shd w:val="clear" w:color="auto" w:fill="FFFFFF"/>
          <w:lang w:val="en-US" w:eastAsia="zh-CN"/>
        </w:rPr>
        <w:t>政务服务网：</w:t>
      </w:r>
    </w:p>
    <w:p w14:paraId="0A511556">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b w:val="0"/>
          <w:bCs w:val="0"/>
          <w:color w:val="auto"/>
          <w:sz w:val="32"/>
          <w:szCs w:val="32"/>
          <w:u w:val="none"/>
          <w:shd w:val="clear" w:color="auto" w:fill="FFFFFF"/>
          <w:lang w:val="en-US" w:eastAsia="zh-CN"/>
        </w:rPr>
      </w:pPr>
      <w:r>
        <w:rPr>
          <w:rFonts w:hint="eastAsia" w:ascii="仿宋_GB2312" w:hAnsi="仿宋_GB2312" w:eastAsia="仿宋_GB2312" w:cs="仿宋_GB2312"/>
          <w:b w:val="0"/>
          <w:bCs w:val="0"/>
          <w:color w:val="auto"/>
          <w:sz w:val="32"/>
          <w:szCs w:val="32"/>
          <w:u w:val="none"/>
          <w:shd w:val="clear" w:color="auto" w:fill="FFFFFF"/>
          <w:lang w:val="en-US" w:eastAsia="zh-CN"/>
        </w:rPr>
        <w:t>http://www.shandong.gov.cn</w:t>
      </w:r>
    </w:p>
    <w:p w14:paraId="23ECA329">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eastAsia="zh-CN"/>
        </w:rPr>
        <w:t>登录</w:t>
      </w:r>
      <w:r>
        <w:rPr>
          <w:rFonts w:hint="eastAsia" w:ascii="仿宋_GB2312" w:hAnsi="仿宋_GB2312" w:eastAsia="仿宋_GB2312" w:cs="仿宋_GB2312"/>
          <w:color w:val="auto"/>
          <w:sz w:val="32"/>
          <w:szCs w:val="32"/>
          <w:shd w:val="clear" w:color="auto" w:fill="FFFFFF"/>
        </w:rPr>
        <w:t>山东公共就业和人才服务网上服务大厅：</w:t>
      </w:r>
    </w:p>
    <w:p w14:paraId="518B2D6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left"/>
        <w:textAlignment w:val="auto"/>
        <w:rPr>
          <w:rFonts w:hint="default" w:ascii="Times New Roman" w:hAnsi="Times New Roman" w:eastAsia="仿宋_GB2312" w:cs="Times New Roman"/>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http://103.239.153.109/sdjyweb/index.action</w:t>
      </w:r>
    </w:p>
    <w:p w14:paraId="67D55117">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lang w:eastAsia="zh-CN"/>
        </w:rPr>
        <w:t>登录</w:t>
      </w:r>
      <w:r>
        <w:rPr>
          <w:rFonts w:hint="eastAsia" w:ascii="仿宋_GB2312" w:hAnsi="仿宋_GB2312" w:eastAsia="仿宋_GB2312" w:cs="仿宋_GB2312"/>
          <w:color w:val="auto"/>
          <w:sz w:val="32"/>
          <w:szCs w:val="32"/>
          <w:shd w:val="clear" w:color="auto" w:fill="FFFFFF"/>
        </w:rPr>
        <w:t>山东高校毕业生就业信息网</w:t>
      </w:r>
      <w:r>
        <w:rPr>
          <w:rFonts w:hint="eastAsia" w:ascii="仿宋_GB2312" w:hAnsi="仿宋_GB2312" w:eastAsia="仿宋_GB2312" w:cs="仿宋_GB2312"/>
          <w:color w:val="auto"/>
          <w:sz w:val="32"/>
          <w:szCs w:val="32"/>
          <w:shd w:val="clear" w:color="auto" w:fill="FFFFFF"/>
          <w:lang w:eastAsia="zh-CN"/>
        </w:rPr>
        <w:t>：</w:t>
      </w:r>
    </w:p>
    <w:p w14:paraId="79B05F1B">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fldChar w:fldCharType="begin"/>
      </w:r>
      <w:r>
        <w:rPr>
          <w:rFonts w:hint="eastAsia" w:ascii="仿宋_GB2312" w:hAnsi="仿宋_GB2312" w:eastAsia="仿宋_GB2312" w:cs="仿宋_GB2312"/>
          <w:color w:val="auto"/>
          <w:sz w:val="32"/>
          <w:szCs w:val="32"/>
          <w:shd w:val="clear" w:color="auto" w:fill="FFFFFF"/>
        </w:rPr>
        <w:instrText xml:space="preserve"> HYPERLINK "https://www.sdgxbys.cn/" </w:instrText>
      </w:r>
      <w:r>
        <w:rPr>
          <w:rFonts w:hint="eastAsia" w:ascii="仿宋_GB2312" w:hAnsi="仿宋_GB2312" w:eastAsia="仿宋_GB2312" w:cs="仿宋_GB2312"/>
          <w:color w:val="auto"/>
          <w:sz w:val="32"/>
          <w:szCs w:val="32"/>
          <w:shd w:val="clear" w:color="auto" w:fill="FFFFFF"/>
        </w:rPr>
        <w:fldChar w:fldCharType="separate"/>
      </w:r>
      <w:r>
        <w:rPr>
          <w:rFonts w:hint="eastAsia" w:ascii="仿宋_GB2312" w:hAnsi="仿宋_GB2312" w:eastAsia="仿宋_GB2312" w:cs="仿宋_GB2312"/>
          <w:color w:val="auto"/>
          <w:sz w:val="32"/>
          <w:szCs w:val="32"/>
          <w:shd w:val="clear" w:color="auto" w:fill="FFFFFF"/>
        </w:rPr>
        <w:t>https://www.sdgxbys.cn</w:t>
      </w:r>
      <w:r>
        <w:rPr>
          <w:rFonts w:hint="eastAsia" w:ascii="仿宋_GB2312" w:hAnsi="仿宋_GB2312" w:eastAsia="仿宋_GB2312" w:cs="仿宋_GB2312"/>
          <w:color w:val="auto"/>
          <w:sz w:val="32"/>
          <w:szCs w:val="32"/>
          <w:shd w:val="clear" w:color="auto" w:fill="FFFFFF"/>
        </w:rPr>
        <w:fldChar w:fldCharType="end"/>
      </w:r>
    </w:p>
    <w:p w14:paraId="0B6055ED">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shd w:val="clear" w:color="auto" w:fill="FFFFFF"/>
          <w:lang w:val="en-US" w:eastAsia="zh-CN"/>
        </w:rPr>
        <w:t>技能人才评价工作网：</w:t>
      </w:r>
    </w:p>
    <w:p w14:paraId="5E44FE8A">
      <w:pPr>
        <w:keepNext w:val="0"/>
        <w:keepLines w:val="0"/>
        <w:pageBreakBefore w:val="0"/>
        <w:widowControl w:val="0"/>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http://osta.mohrss.gov.cn</w:t>
      </w:r>
    </w:p>
    <w:p w14:paraId="28503696">
      <w:pPr>
        <w:pStyle w:val="6"/>
        <w:rPr>
          <w:rFonts w:hint="default"/>
          <w:color w:val="auto"/>
        </w:rPr>
      </w:pPr>
    </w:p>
    <w:p w14:paraId="6C6EC3AB">
      <w:pPr>
        <w:pStyle w:val="6"/>
        <w:rPr>
          <w:rFonts w:hint="eastAsia" w:eastAsia="等线"/>
          <w:color w:val="auto"/>
          <w:lang w:eastAsia="zh-CN"/>
        </w:rPr>
      </w:pPr>
      <w:r>
        <w:rPr>
          <w:rFonts w:hint="eastAsia"/>
          <w:color w:val="auto"/>
          <w:lang w:val="en-US" w:eastAsia="zh-CN"/>
        </w:rPr>
        <w:t xml:space="preserve">          </w:t>
      </w:r>
      <w:r>
        <w:rPr>
          <w:rFonts w:hint="eastAsia" w:ascii="仿宋_GB2312" w:hAnsi="仿宋_GB2312" w:eastAsia="仿宋_GB2312" w:cs="仿宋_GB2312"/>
          <w:color w:val="auto"/>
          <w:sz w:val="32"/>
          <w:szCs w:val="32"/>
          <w:shd w:val="clear" w:color="auto" w:fill="FFFFFF"/>
          <w:lang w:eastAsia="zh-CN"/>
        </w:rPr>
        <w:drawing>
          <wp:inline distT="0" distB="0" distL="114300" distR="114300">
            <wp:extent cx="1007745" cy="1007745"/>
            <wp:effectExtent l="0" t="0" r="13335" b="13335"/>
            <wp:docPr id="2" name="图片 1" descr="政策解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政策解读"/>
                    <pic:cNvPicPr>
                      <a:picLocks noChangeAspect="1"/>
                    </pic:cNvPicPr>
                  </pic:nvPicPr>
                  <pic:blipFill>
                    <a:blip r:embed="rId4"/>
                    <a:stretch>
                      <a:fillRect/>
                    </a:stretch>
                  </pic:blipFill>
                  <pic:spPr>
                    <a:xfrm>
                      <a:off x="0" y="0"/>
                      <a:ext cx="1007745" cy="1007745"/>
                    </a:xfrm>
                    <a:prstGeom prst="rect">
                      <a:avLst/>
                    </a:prstGeom>
                    <a:noFill/>
                    <a:ln>
                      <a:noFill/>
                    </a:ln>
                  </pic:spPr>
                </pic:pic>
              </a:graphicData>
            </a:graphic>
          </wp:inline>
        </w:drawing>
      </w:r>
      <w:r>
        <w:rPr>
          <w:rFonts w:hint="eastAsia"/>
          <w:color w:val="auto"/>
          <w:lang w:val="en-US" w:eastAsia="zh-CN"/>
        </w:rPr>
        <w:t xml:space="preserve">                       </w:t>
      </w:r>
      <w:r>
        <w:rPr>
          <w:rFonts w:hint="eastAsia" w:eastAsia="等线"/>
          <w:color w:val="auto"/>
          <w:lang w:eastAsia="zh-CN"/>
        </w:rPr>
        <w:drawing>
          <wp:inline distT="0" distB="0" distL="114300" distR="114300">
            <wp:extent cx="1007745" cy="1007745"/>
            <wp:effectExtent l="0" t="0" r="13335" b="13335"/>
            <wp:docPr id="3" name="图片 2" descr="高校毕业生就业创业政策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高校毕业生就业创业政策地图"/>
                    <pic:cNvPicPr>
                      <a:picLocks noChangeAspect="1"/>
                    </pic:cNvPicPr>
                  </pic:nvPicPr>
                  <pic:blipFill>
                    <a:blip r:embed="rId5"/>
                    <a:stretch>
                      <a:fillRect/>
                    </a:stretch>
                  </pic:blipFill>
                  <pic:spPr>
                    <a:xfrm flipH="1">
                      <a:off x="0" y="0"/>
                      <a:ext cx="1007745" cy="1007745"/>
                    </a:xfrm>
                    <a:prstGeom prst="rect">
                      <a:avLst/>
                    </a:prstGeom>
                    <a:noFill/>
                    <a:ln>
                      <a:noFill/>
                    </a:ln>
                  </pic:spPr>
                </pic:pic>
              </a:graphicData>
            </a:graphic>
          </wp:inline>
        </w:drawing>
      </w:r>
    </w:p>
    <w:p w14:paraId="637B2752">
      <w:pPr>
        <w:pStyle w:val="6"/>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t>山东省就业社保政策</w:t>
      </w: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eastAsia="zh-CN"/>
        </w:rPr>
        <w:t>高校毕业生就业创业政策地图</w:t>
      </w:r>
    </w:p>
    <w:p w14:paraId="5B4A5F13">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default"/>
          <w:color w:val="auto"/>
        </w:rPr>
      </w:pPr>
    </w:p>
    <w:p w14:paraId="6EA77D4D">
      <w:pPr>
        <w:pStyle w:val="6"/>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b/>
          <w:bCs/>
          <w:color w:val="auto"/>
          <w:sz w:val="32"/>
          <w:szCs w:val="32"/>
          <w:shd w:val="clear" w:color="auto" w:fill="FFFFFF"/>
          <w:lang w:eastAsia="zh-CN"/>
        </w:rPr>
        <w:t>查询招聘信息</w:t>
      </w:r>
    </w:p>
    <w:p w14:paraId="0F49FC2F">
      <w:pPr>
        <w:keepNext w:val="0"/>
        <w:keepLines w:val="0"/>
        <w:pageBreakBefore w:val="0"/>
        <w:widowControl w:val="0"/>
        <w:kinsoku/>
        <w:wordWrap/>
        <w:overflowPunct/>
        <w:topLinePunct w:val="0"/>
        <w:autoSpaceDE/>
        <w:autoSpaceDN/>
        <w:bidi w:val="0"/>
        <w:adjustRightInd/>
        <w:snapToGrid/>
        <w:spacing w:line="560" w:lineRule="exact"/>
        <w:ind w:left="960" w:leftChars="304" w:right="0" w:rightChars="0" w:firstLine="0" w:firstLineChars="0"/>
        <w:jc w:val="left"/>
        <w:textAlignment w:val="auto"/>
        <w:outlineLvl w:val="9"/>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u w:val="none"/>
          <w:shd w:val="clear" w:color="auto" w:fill="FFFFFF"/>
          <w:lang w:eastAsia="zh-CN"/>
        </w:rPr>
        <w:t>登录“乐业山东”—就业招聘专区：</w:t>
      </w:r>
      <w:r>
        <w:rPr>
          <w:rFonts w:hint="eastAsia" w:ascii="仿宋_GB2312" w:hAnsi="仿宋_GB2312" w:eastAsia="仿宋_GB2312" w:cs="仿宋_GB2312"/>
          <w:color w:val="auto"/>
          <w:sz w:val="32"/>
          <w:szCs w:val="32"/>
          <w:shd w:val="clear" w:color="auto" w:fill="FFFFFF"/>
          <w:lang w:eastAsia="zh-CN"/>
        </w:rPr>
        <w:fldChar w:fldCharType="begin"/>
      </w:r>
      <w:r>
        <w:rPr>
          <w:rFonts w:hint="eastAsia" w:ascii="仿宋_GB2312" w:hAnsi="仿宋_GB2312" w:eastAsia="仿宋_GB2312" w:cs="仿宋_GB2312"/>
          <w:color w:val="auto"/>
          <w:sz w:val="32"/>
          <w:szCs w:val="32"/>
          <w:shd w:val="clear" w:color="auto" w:fill="FFFFFF"/>
          <w:lang w:eastAsia="zh-CN"/>
        </w:rPr>
        <w:instrText xml:space="preserve"> HYPERLINK "https://ggfw.hrss.shandong.gov.cn/rlzy-web-ui/" </w:instrText>
      </w:r>
      <w:r>
        <w:rPr>
          <w:rFonts w:hint="eastAsia" w:ascii="仿宋_GB2312" w:hAnsi="仿宋_GB2312" w:eastAsia="仿宋_GB2312" w:cs="仿宋_GB2312"/>
          <w:color w:val="auto"/>
          <w:sz w:val="32"/>
          <w:szCs w:val="32"/>
          <w:shd w:val="clear" w:color="auto" w:fill="FFFFFF"/>
          <w:lang w:eastAsia="zh-CN"/>
        </w:rPr>
        <w:fldChar w:fldCharType="separate"/>
      </w:r>
      <w:r>
        <w:rPr>
          <w:rFonts w:hint="eastAsia" w:ascii="仿宋_GB2312" w:hAnsi="仿宋_GB2312" w:eastAsia="仿宋_GB2312" w:cs="仿宋_GB2312"/>
          <w:color w:val="auto"/>
          <w:sz w:val="32"/>
          <w:szCs w:val="32"/>
          <w:shd w:val="clear" w:color="auto" w:fill="FFFFFF"/>
          <w:lang w:eastAsia="zh-CN"/>
        </w:rPr>
        <w:t>https://ggfw.hrss.shandong.gov.cn/rlzy-web-ui/</w:t>
      </w:r>
      <w:r>
        <w:rPr>
          <w:rFonts w:hint="eastAsia" w:ascii="仿宋_GB2312" w:hAnsi="仿宋_GB2312" w:eastAsia="仿宋_GB2312" w:cs="仿宋_GB2312"/>
          <w:color w:val="auto"/>
          <w:sz w:val="32"/>
          <w:szCs w:val="32"/>
          <w:shd w:val="clear" w:color="auto" w:fill="FFFFFF"/>
          <w:lang w:eastAsia="zh-CN"/>
        </w:rPr>
        <w:fldChar w:fldCharType="end"/>
      </w:r>
    </w:p>
    <w:p w14:paraId="1062AA0F">
      <w:pPr>
        <w:pStyle w:val="6"/>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val="en-US" w:eastAsia="zh-CN"/>
        </w:rPr>
        <w:t>关注“山东大学生就业”服务号：</w:t>
      </w:r>
    </w:p>
    <w:p w14:paraId="34F73E63">
      <w:pPr>
        <w:pStyle w:val="6"/>
        <w:ind w:left="0" w:leftChars="0" w:firstLine="0" w:firstLineChars="0"/>
        <w:jc w:val="center"/>
        <w:rPr>
          <w:rFonts w:hint="eastAsia"/>
          <w:color w:val="auto"/>
          <w:lang w:val="en-US" w:eastAsia="zh-CN"/>
        </w:rPr>
      </w:pPr>
      <w:r>
        <w:rPr>
          <w:rFonts w:hint="eastAsia"/>
          <w:color w:val="auto"/>
          <w:lang w:val="en-US" w:eastAsia="zh-CN"/>
        </w:rPr>
        <w:drawing>
          <wp:inline distT="0" distB="0" distL="114300" distR="114300">
            <wp:extent cx="1007745" cy="1007745"/>
            <wp:effectExtent l="0" t="0" r="13335" b="13335"/>
            <wp:docPr id="4" name="图片 3" descr="f1a39c1a17c9deb05cb04f7b4ee1c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f1a39c1a17c9deb05cb04f7b4ee1c406"/>
                    <pic:cNvPicPr>
                      <a:picLocks noChangeAspect="1"/>
                    </pic:cNvPicPr>
                  </pic:nvPicPr>
                  <pic:blipFill>
                    <a:blip r:embed="rId6"/>
                    <a:stretch>
                      <a:fillRect/>
                    </a:stretch>
                  </pic:blipFill>
                  <pic:spPr>
                    <a:xfrm>
                      <a:off x="0" y="0"/>
                      <a:ext cx="1007745" cy="1007745"/>
                    </a:xfrm>
                    <a:prstGeom prst="rect">
                      <a:avLst/>
                    </a:prstGeom>
                    <a:noFill/>
                    <a:ln>
                      <a:noFill/>
                    </a:ln>
                  </pic:spPr>
                </pic:pic>
              </a:graphicData>
            </a:graphic>
          </wp:inline>
        </w:drawing>
      </w:r>
    </w:p>
    <w:p w14:paraId="29105C6F">
      <w:pPr>
        <w:pStyle w:val="6"/>
        <w:ind w:firstLine="632" w:firstLineChars="200"/>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b/>
          <w:bCs/>
          <w:color w:val="auto"/>
          <w:sz w:val="32"/>
          <w:szCs w:val="32"/>
          <w:shd w:val="clear" w:color="auto" w:fill="FFFFFF"/>
          <w:lang w:eastAsia="zh-CN"/>
        </w:rPr>
        <w:t>申请参加见习</w:t>
      </w:r>
    </w:p>
    <w:p w14:paraId="22F181BF">
      <w:pPr>
        <w:ind w:firstLine="632" w:firstLineChars="200"/>
        <w:rPr>
          <w:rFonts w:hint="eastAsia"/>
          <w:color w:val="auto"/>
          <w:lang w:eastAsia="zh-CN"/>
        </w:rPr>
      </w:pPr>
      <w:r>
        <w:rPr>
          <w:rFonts w:hint="eastAsia" w:ascii="仿宋_GB2312" w:hAnsi="仿宋_GB2312" w:eastAsia="仿宋_GB2312" w:cs="仿宋_GB2312"/>
          <w:color w:val="auto"/>
          <w:sz w:val="32"/>
          <w:szCs w:val="32"/>
          <w:shd w:val="clear" w:color="auto" w:fill="FFFFFF"/>
          <w:lang w:eastAsia="zh-CN"/>
        </w:rPr>
        <w:t>https://ggjyrc.hrss.shandong.gov.cn/sdjyweb/business/unit/apply/tobwjyjxmjjh.action</w:t>
      </w:r>
    </w:p>
    <w:p w14:paraId="01FD00E0">
      <w:pPr>
        <w:widowControl/>
        <w:jc w:val="left"/>
        <w:rPr>
          <w:rFonts w:hint="eastAsia" w:ascii="仿宋_GB2312" w:hAnsi="仿宋_GB2312" w:eastAsia="仿宋_GB2312" w:cs="仿宋_GB2312"/>
          <w:color w:val="auto"/>
          <w:sz w:val="32"/>
          <w:szCs w:val="32"/>
          <w:shd w:val="clear" w:color="auto" w:fill="FFFFFF"/>
        </w:rPr>
      </w:pPr>
    </w:p>
    <w:p w14:paraId="45FAA26D">
      <w:pPr>
        <w:widowControl/>
        <w:jc w:val="left"/>
        <w:rPr>
          <w:rFonts w:hint="eastAsia"/>
          <w:color w:val="auto"/>
        </w:rPr>
      </w:pP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b/>
          <w:bCs/>
          <w:color w:val="auto"/>
          <w:sz w:val="32"/>
          <w:szCs w:val="32"/>
          <w:shd w:val="clear" w:color="auto" w:fill="FFFFFF"/>
          <w:lang w:eastAsia="zh-CN"/>
        </w:rPr>
        <w:t>人社部未就业高校毕业生求职登记小程序</w:t>
      </w:r>
    </w:p>
    <w:p w14:paraId="22B11DC8">
      <w:pPr>
        <w:keepNext w:val="0"/>
        <w:keepLines w:val="0"/>
        <w:pageBreakBefore w:val="0"/>
        <w:widowControl w:val="0"/>
        <w:kinsoku/>
        <w:wordWrap/>
        <w:overflowPunct/>
        <w:topLinePunct w:val="0"/>
        <w:autoSpaceDE/>
        <w:autoSpaceDN/>
        <w:bidi w:val="0"/>
        <w:adjustRightInd/>
        <w:snapToGrid/>
        <w:spacing w:line="620" w:lineRule="exact"/>
        <w:ind w:firstLine="632" w:firstLineChars="200"/>
        <w:jc w:val="left"/>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drawing>
          <wp:anchor distT="0" distB="0" distL="114300" distR="114300" simplePos="0" relativeHeight="251659264" behindDoc="1" locked="0" layoutInCell="1" allowOverlap="1">
            <wp:simplePos x="0" y="0"/>
            <wp:positionH relativeFrom="column">
              <wp:posOffset>2061845</wp:posOffset>
            </wp:positionH>
            <wp:positionV relativeFrom="paragraph">
              <wp:posOffset>83185</wp:posOffset>
            </wp:positionV>
            <wp:extent cx="1007745" cy="1007745"/>
            <wp:effectExtent l="0" t="0" r="13335" b="13335"/>
            <wp:wrapNone/>
            <wp:docPr id="1" name="图片 6" descr="a4b3fd4bed4dc3b574111e791604aa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a4b3fd4bed4dc3b574111e791604aa25"/>
                    <pic:cNvPicPr>
                      <a:picLocks noChangeAspect="1"/>
                    </pic:cNvPicPr>
                  </pic:nvPicPr>
                  <pic:blipFill>
                    <a:blip r:embed="rId7"/>
                    <a:stretch>
                      <a:fillRect/>
                    </a:stretch>
                  </pic:blipFill>
                  <pic:spPr>
                    <a:xfrm>
                      <a:off x="0" y="0"/>
                      <a:ext cx="1007745" cy="1007745"/>
                    </a:xfrm>
                    <a:prstGeom prst="rect">
                      <a:avLst/>
                    </a:prstGeom>
                    <a:noFill/>
                    <a:ln>
                      <a:noFill/>
                    </a:ln>
                  </pic:spPr>
                </pic:pic>
              </a:graphicData>
            </a:graphic>
          </wp:anchor>
        </w:drawing>
      </w:r>
    </w:p>
    <w:p w14:paraId="0FA3AC6F">
      <w:pPr>
        <w:keepNext w:val="0"/>
        <w:keepLines w:val="0"/>
        <w:pageBreakBefore w:val="0"/>
        <w:widowControl w:val="0"/>
        <w:kinsoku/>
        <w:wordWrap/>
        <w:overflowPunct/>
        <w:topLinePunct w:val="0"/>
        <w:autoSpaceDE/>
        <w:autoSpaceDN/>
        <w:bidi w:val="0"/>
        <w:adjustRightInd/>
        <w:snapToGrid/>
        <w:spacing w:line="620" w:lineRule="exact"/>
        <w:ind w:firstLine="632" w:firstLineChars="200"/>
        <w:jc w:val="both"/>
        <w:textAlignment w:val="auto"/>
        <w:rPr>
          <w:rFonts w:hint="eastAsia" w:ascii="仿宋_GB2312" w:hAnsi="仿宋_GB2312" w:eastAsia="仿宋_GB2312" w:cs="仿宋_GB2312"/>
          <w:color w:val="auto"/>
          <w:sz w:val="32"/>
          <w:szCs w:val="32"/>
          <w:shd w:val="clear" w:color="auto" w:fill="FFFFFF"/>
          <w:lang w:eastAsia="zh-CN"/>
        </w:rPr>
      </w:pPr>
    </w:p>
    <w:p w14:paraId="69C0BCE6">
      <w:pPr>
        <w:keepNext w:val="0"/>
        <w:keepLines w:val="0"/>
        <w:pageBreakBefore w:val="0"/>
        <w:widowControl w:val="0"/>
        <w:kinsoku/>
        <w:wordWrap/>
        <w:overflowPunct/>
        <w:topLinePunct w:val="0"/>
        <w:autoSpaceDE/>
        <w:autoSpaceDN/>
        <w:bidi w:val="0"/>
        <w:adjustRightInd/>
        <w:snapToGrid/>
        <w:spacing w:line="620" w:lineRule="exact"/>
        <w:ind w:firstLine="632" w:firstLineChars="200"/>
        <w:jc w:val="left"/>
        <w:textAlignment w:val="auto"/>
        <w:rPr>
          <w:rFonts w:hint="eastAsia" w:ascii="仿宋_GB2312" w:hAnsi="仿宋_GB2312" w:eastAsia="仿宋_GB2312" w:cs="仿宋_GB2312"/>
          <w:color w:val="auto"/>
          <w:sz w:val="32"/>
          <w:szCs w:val="32"/>
          <w:shd w:val="clear" w:color="auto" w:fill="FFFFFF"/>
          <w:lang w:eastAsia="zh-CN"/>
        </w:rPr>
      </w:pPr>
    </w:p>
    <w:p w14:paraId="063D810A">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rPr>
        <w:t>●</w:t>
      </w:r>
      <w:r>
        <w:rPr>
          <w:rFonts w:hint="eastAsia" w:ascii="仿宋_GB2312" w:hAnsi="仿宋_GB2312" w:eastAsia="仿宋_GB2312" w:cs="仿宋_GB2312"/>
          <w:b/>
          <w:bCs/>
          <w:color w:val="auto"/>
          <w:sz w:val="32"/>
          <w:szCs w:val="32"/>
          <w:shd w:val="clear" w:color="auto" w:fill="FFFFFF"/>
          <w:lang w:eastAsia="zh-CN"/>
        </w:rPr>
        <w:t>查询各级</w:t>
      </w:r>
      <w:r>
        <w:rPr>
          <w:rFonts w:hint="eastAsia" w:ascii="仿宋_GB2312" w:hAnsi="仿宋_GB2312" w:eastAsia="仿宋_GB2312" w:cs="仿宋_GB2312"/>
          <w:b/>
          <w:bCs/>
          <w:color w:val="auto"/>
          <w:sz w:val="32"/>
          <w:szCs w:val="32"/>
          <w:shd w:val="clear" w:color="auto" w:fill="FFFFFF"/>
        </w:rPr>
        <w:t>公共就业服务机构</w:t>
      </w:r>
      <w:r>
        <w:rPr>
          <w:rFonts w:hint="eastAsia" w:ascii="仿宋_GB2312" w:hAnsi="仿宋_GB2312" w:eastAsia="仿宋_GB2312" w:cs="仿宋_GB2312"/>
          <w:b/>
          <w:bCs/>
          <w:color w:val="auto"/>
          <w:sz w:val="32"/>
          <w:szCs w:val="32"/>
          <w:shd w:val="clear" w:color="auto" w:fill="FFFFFF"/>
          <w:lang w:eastAsia="zh-CN"/>
        </w:rPr>
        <w:t>信息</w:t>
      </w:r>
    </w:p>
    <w:p w14:paraId="1CAC8628">
      <w:pPr>
        <w:rPr>
          <w:rFonts w:hint="eastAsia"/>
          <w:color w:val="auto"/>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drawing>
          <wp:inline distT="0" distB="0" distL="114300" distR="114300">
            <wp:extent cx="1007745" cy="1007745"/>
            <wp:effectExtent l="0" t="0" r="13335" b="13335"/>
            <wp:docPr id="5" name="图片 4" descr="机构名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机构名录"/>
                    <pic:cNvPicPr>
                      <a:picLocks noChangeAspect="1"/>
                    </pic:cNvPicPr>
                  </pic:nvPicPr>
                  <pic:blipFill>
                    <a:blip r:embed="rId8"/>
                    <a:stretch>
                      <a:fillRect/>
                    </a:stretch>
                  </pic:blipFill>
                  <pic:spPr>
                    <a:xfrm flipV="1">
                      <a:off x="0" y="0"/>
                      <a:ext cx="1007745" cy="1007745"/>
                    </a:xfrm>
                    <a:prstGeom prst="rect">
                      <a:avLst/>
                    </a:prstGeom>
                    <a:noFill/>
                    <a:ln>
                      <a:noFill/>
                    </a:ln>
                  </pic:spPr>
                </pic:pic>
              </a:graphicData>
            </a:graphic>
          </wp:inline>
        </w:drawing>
      </w:r>
      <w:r>
        <w:rPr>
          <w:rFonts w:hint="eastAsia" w:ascii="仿宋_GB2312" w:hAnsi="仿宋_GB2312" w:eastAsia="仿宋_GB2312" w:cs="仿宋_GB2312"/>
          <w:color w:val="auto"/>
          <w:sz w:val="32"/>
          <w:szCs w:val="32"/>
          <w:lang w:val="en-US" w:eastAsia="zh-CN"/>
        </w:rPr>
        <w:t xml:space="preserve">            </w:t>
      </w:r>
      <w:r>
        <w:rPr>
          <w:rFonts w:hint="eastAsia"/>
          <w:color w:val="auto"/>
          <w:lang w:eastAsia="zh-CN"/>
        </w:rPr>
        <w:drawing>
          <wp:inline distT="0" distB="0" distL="114300" distR="114300">
            <wp:extent cx="1007745" cy="1007745"/>
            <wp:effectExtent l="0" t="0" r="13335" b="13335"/>
            <wp:docPr id="6" name="图片 5" descr="686b83452e6e2fe535de417200a5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686b83452e6e2fe535de417200a59451"/>
                    <pic:cNvPicPr>
                      <a:picLocks noChangeAspect="1"/>
                    </pic:cNvPicPr>
                  </pic:nvPicPr>
                  <pic:blipFill>
                    <a:blip r:embed="rId9"/>
                    <a:stretch>
                      <a:fillRect/>
                    </a:stretch>
                  </pic:blipFill>
                  <pic:spPr>
                    <a:xfrm>
                      <a:off x="0" y="0"/>
                      <a:ext cx="1007745" cy="1007745"/>
                    </a:xfrm>
                    <a:prstGeom prst="rect">
                      <a:avLst/>
                    </a:prstGeom>
                    <a:noFill/>
                    <a:ln>
                      <a:noFill/>
                    </a:ln>
                  </pic:spPr>
                </pic:pic>
              </a:graphicData>
            </a:graphic>
          </wp:inline>
        </w:drawing>
      </w:r>
    </w:p>
    <w:p w14:paraId="66B3F19D">
      <w:pPr>
        <w:pStyle w:val="6"/>
        <w:ind w:firstLine="948" w:firstLineChars="300"/>
        <w:rPr>
          <w:rFonts w:hint="eastAsia" w:ascii="仿宋_GB2312" w:hAnsi="仿宋_GB2312" w:eastAsia="仿宋_GB2312" w:cs="仿宋_GB2312"/>
          <w:color w:val="auto"/>
          <w:sz w:val="32"/>
          <w:szCs w:val="32"/>
          <w:shd w:val="clear" w:color="auto" w:fill="FFFFFF"/>
          <w:lang w:eastAsia="zh-CN"/>
        </w:rPr>
      </w:pPr>
      <w:r>
        <w:rPr>
          <w:rFonts w:hint="eastAsia" w:ascii="Times New Roman" w:hAnsi="Times New Roman" w:eastAsia="仿宋_GB2312" w:cs="Times New Roman"/>
          <w:b w:val="0"/>
          <w:bCs w:val="0"/>
          <w:i w:val="0"/>
          <w:iCs w:val="0"/>
          <w:caps w:val="0"/>
          <w:color w:val="auto"/>
          <w:spacing w:val="0"/>
          <w:sz w:val="32"/>
          <w:szCs w:val="32"/>
          <w:shd w:val="clear" w:color="auto" w:fill="FFFFFF"/>
          <w:lang w:val="en-US" w:eastAsia="zh-CN"/>
        </w:rPr>
        <w:t>公共就业服务机构信息     档案管理机构信息</w:t>
      </w:r>
    </w:p>
    <w:p w14:paraId="41022EA0">
      <w:pPr>
        <w:rPr>
          <w:rFonts w:hint="eastAsia"/>
          <w:color w:val="auto"/>
        </w:rPr>
      </w:pPr>
    </w:p>
    <w:p w14:paraId="3703F95A">
      <w:pPr>
        <w:pStyle w:val="2"/>
        <w:keepNext w:val="0"/>
        <w:keepLines w:val="0"/>
        <w:pageBreakBefore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color w:val="auto"/>
          <w:sz w:val="32"/>
          <w:szCs w:val="32"/>
          <w:lang w:val="en-US" w:eastAsia="zh-CN"/>
        </w:rPr>
      </w:pPr>
    </w:p>
    <w:sectPr>
      <w:pgSz w:w="11906" w:h="16838"/>
      <w:pgMar w:top="2098" w:right="1531" w:bottom="1814" w:left="1531" w:header="851" w:footer="1587" w:gutter="0"/>
      <w:paperSrc/>
      <w:cols w:space="72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294"/>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D7E0E3"/>
    <w:rsid w:val="1EED3699"/>
    <w:rsid w:val="20C8211A"/>
    <w:rsid w:val="227B5CE8"/>
    <w:rsid w:val="2486512D"/>
    <w:rsid w:val="25352E5B"/>
    <w:rsid w:val="2E74357A"/>
    <w:rsid w:val="36093F97"/>
    <w:rsid w:val="3C892C1A"/>
    <w:rsid w:val="3D7F6A66"/>
    <w:rsid w:val="3DDE160C"/>
    <w:rsid w:val="3EAB0813"/>
    <w:rsid w:val="3EEEED61"/>
    <w:rsid w:val="3F7FCF85"/>
    <w:rsid w:val="3FBC4906"/>
    <w:rsid w:val="3FEA6039"/>
    <w:rsid w:val="3FFFC0DF"/>
    <w:rsid w:val="423D525F"/>
    <w:rsid w:val="42462C0D"/>
    <w:rsid w:val="47DE7F77"/>
    <w:rsid w:val="4B3FF564"/>
    <w:rsid w:val="4F33E516"/>
    <w:rsid w:val="4FDE5542"/>
    <w:rsid w:val="50121B59"/>
    <w:rsid w:val="538C4C44"/>
    <w:rsid w:val="57FB9813"/>
    <w:rsid w:val="58C3370D"/>
    <w:rsid w:val="58F809CE"/>
    <w:rsid w:val="5BDD2FDD"/>
    <w:rsid w:val="5CFECC2A"/>
    <w:rsid w:val="5DF7A9ED"/>
    <w:rsid w:val="5ED7C938"/>
    <w:rsid w:val="5EFBE2FE"/>
    <w:rsid w:val="5FEF032A"/>
    <w:rsid w:val="60E25444"/>
    <w:rsid w:val="6496629E"/>
    <w:rsid w:val="67BC28D1"/>
    <w:rsid w:val="67FBB238"/>
    <w:rsid w:val="69564500"/>
    <w:rsid w:val="6AD639AA"/>
    <w:rsid w:val="6AEC3542"/>
    <w:rsid w:val="6DFF09B9"/>
    <w:rsid w:val="74A53B5E"/>
    <w:rsid w:val="75CD2C24"/>
    <w:rsid w:val="76944561"/>
    <w:rsid w:val="77F155CC"/>
    <w:rsid w:val="77F67741"/>
    <w:rsid w:val="77FF1851"/>
    <w:rsid w:val="7CDF2610"/>
    <w:rsid w:val="7DC5CE83"/>
    <w:rsid w:val="7DEF8F68"/>
    <w:rsid w:val="7EAD3850"/>
    <w:rsid w:val="7EB39B29"/>
    <w:rsid w:val="7F74AFD7"/>
    <w:rsid w:val="7F97261D"/>
    <w:rsid w:val="7FCBD0AA"/>
    <w:rsid w:val="7FDFA822"/>
    <w:rsid w:val="7FFBBF85"/>
    <w:rsid w:val="7FFD59C4"/>
    <w:rsid w:val="7FFFA48E"/>
    <w:rsid w:val="7FFFC01C"/>
    <w:rsid w:val="7FFFD3E7"/>
    <w:rsid w:val="87D5E846"/>
    <w:rsid w:val="9DFD738F"/>
    <w:rsid w:val="9EE76222"/>
    <w:rsid w:val="9F5F341E"/>
    <w:rsid w:val="ACEEC1C4"/>
    <w:rsid w:val="AEB7B16B"/>
    <w:rsid w:val="B8FB185C"/>
    <w:rsid w:val="BBB305BE"/>
    <w:rsid w:val="BF3F67DE"/>
    <w:rsid w:val="BFFBA995"/>
    <w:rsid w:val="C7EE4A36"/>
    <w:rsid w:val="CC7D3B8F"/>
    <w:rsid w:val="CF3ED559"/>
    <w:rsid w:val="D4F78F56"/>
    <w:rsid w:val="D9DDB38D"/>
    <w:rsid w:val="DFED89A0"/>
    <w:rsid w:val="E7298F76"/>
    <w:rsid w:val="EB38D5DC"/>
    <w:rsid w:val="EFA3283C"/>
    <w:rsid w:val="EFFDBAD4"/>
    <w:rsid w:val="F77F422C"/>
    <w:rsid w:val="F9FDB7D5"/>
    <w:rsid w:val="FBBB159A"/>
    <w:rsid w:val="FD7EA9D2"/>
    <w:rsid w:val="FDCF717B"/>
    <w:rsid w:val="FF9C310A"/>
    <w:rsid w:val="FFF681DC"/>
    <w:rsid w:val="FFFE8189"/>
    <w:rsid w:val="FFFFBC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32"/>
      <w:szCs w:val="24"/>
      <w:lang w:val="en-US" w:eastAsia="zh-CN" w:bidi="ar-SA"/>
    </w:rPr>
  </w:style>
  <w:style w:type="character" w:default="1" w:styleId="13">
    <w:name w:val="Default Paragraph Font"/>
    <w:semiHidden/>
    <w:uiPriority w:val="0"/>
  </w:style>
  <w:style w:type="table" w:default="1" w:styleId="12">
    <w:name w:val="Normal Table"/>
    <w:semiHidden/>
    <w:uiPriority w:val="0"/>
    <w:tblPr>
      <w:tblStyle w:val="12"/>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2"/>
    <w:basedOn w:val="4"/>
    <w:next w:val="5"/>
    <w:qFormat/>
    <w:uiPriority w:val="0"/>
    <w:pPr>
      <w:spacing w:after="0" w:line="560" w:lineRule="exact"/>
      <w:ind w:left="0" w:leftChars="0" w:firstLine="420" w:firstLineChars="200"/>
    </w:pPr>
    <w:rPr>
      <w:rFonts w:eastAsia="Times New Roman"/>
      <w:kern w:val="0"/>
      <w:sz w:val="20"/>
      <w:szCs w:val="20"/>
    </w:rPr>
  </w:style>
  <w:style w:type="paragraph" w:styleId="4">
    <w:name w:val="Body Text Indent"/>
    <w:basedOn w:val="1"/>
    <w:qFormat/>
    <w:uiPriority w:val="0"/>
    <w:pPr>
      <w:spacing w:after="120"/>
      <w:ind w:left="420" w:leftChars="200"/>
    </w:pPr>
  </w:style>
  <w:style w:type="paragraph" w:customStyle="1" w:styleId="5">
    <w:name w:val="Default"/>
    <w:unhideWhenUsed/>
    <w:qFormat/>
    <w:uiPriority w:val="99"/>
    <w:pPr>
      <w:widowControl w:val="0"/>
      <w:autoSpaceDE w:val="0"/>
      <w:autoSpaceDN w:val="0"/>
      <w:adjustRightInd w:val="0"/>
    </w:pPr>
    <w:rPr>
      <w:rFonts w:hint="eastAsia" w:ascii="黑体" w:hAnsi="黑体" w:eastAsia="黑体" w:cs="Times New Roman"/>
      <w:color w:val="000000"/>
      <w:sz w:val="24"/>
      <w:szCs w:val="22"/>
      <w:lang w:val="en-US" w:eastAsia="zh-CN" w:bidi="ar-SA"/>
    </w:rPr>
  </w:style>
  <w:style w:type="paragraph" w:styleId="6">
    <w:name w:val="Normal Indent"/>
    <w:next w:val="1"/>
    <w:uiPriority w:val="0"/>
    <w:pPr>
      <w:widowControl w:val="0"/>
      <w:ind w:firstLine="420" w:firstLineChars="200"/>
      <w:jc w:val="both"/>
    </w:pPr>
    <w:rPr>
      <w:rFonts w:ascii="等线" w:hAnsi="等线" w:eastAsia="等线" w:cs="Times New Roman"/>
      <w:kern w:val="2"/>
      <w:sz w:val="21"/>
      <w:szCs w:val="22"/>
      <w:lang w:val="en-US" w:eastAsia="zh-CN" w:bidi="ar-SA"/>
    </w:rPr>
  </w:style>
  <w:style w:type="paragraph" w:styleId="7">
    <w:name w:val="index 5"/>
    <w:next w:val="1"/>
    <w:uiPriority w:val="0"/>
    <w:pPr>
      <w:widowControl w:val="0"/>
      <w:ind w:left="1680"/>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99"/>
    <w:pPr>
      <w:snapToGrid w:val="0"/>
      <w:jc w:val="left"/>
    </w:pPr>
    <w:rPr>
      <w:kern w:val="0"/>
      <w:sz w:val="18"/>
      <w:szCs w:val="20"/>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next w:val="7"/>
    <w:uiPriority w:val="0"/>
    <w:pPr>
      <w:widowControl w:val="0"/>
      <w:snapToGrid w:val="0"/>
      <w:jc w:val="left"/>
    </w:pPr>
    <w:rPr>
      <w:rFonts w:ascii="Calibri" w:hAnsi="Calibri" w:eastAsia="宋体" w:cs="Times New Roman"/>
      <w:kern w:val="2"/>
      <w:sz w:val="21"/>
      <w:szCs w:val="24"/>
      <w:lang w:val="en-US" w:eastAsia="zh-CN" w:bidi="ar-SA"/>
    </w:rPr>
  </w:style>
  <w:style w:type="paragraph" w:styleId="11">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2223</Words>
  <Characters>2516</Characters>
  <Lines>0</Lines>
  <Paragraphs>0</Paragraphs>
  <TotalTime>0.333333333333333</TotalTime>
  <ScaleCrop>false</ScaleCrop>
  <LinksUpToDate>false</LinksUpToDate>
  <CharactersWithSpaces>2648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2014-11-04T20:08:00Z</dcterms:created>
  <dc:creator>Administrator</dc:creator>
  <cp:lastModifiedBy>adamyr</cp:lastModifiedBy>
  <dcterms:modified xsi:type="dcterms:W3CDTF">2026-07-30T08:59:53Z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D42BBF4428DA4440B2699781B69D3CCF_13</vt:lpwstr>
  </property>
</Properties>
</file>