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664A" w14:textId="77777777" w:rsidR="00766543" w:rsidRPr="00766543" w:rsidRDefault="00766543" w:rsidP="00766543">
      <w:pPr>
        <w:snapToGrid w:val="0"/>
        <w:jc w:val="center"/>
        <w:rPr>
          <w:rFonts w:eastAsia="方正小标宋_GBK" w:cs="Times New Roman"/>
          <w:sz w:val="44"/>
          <w:szCs w:val="44"/>
        </w:rPr>
      </w:pPr>
      <w:bookmarkStart w:id="0" w:name="_Hlk231460661"/>
    </w:p>
    <w:p w14:paraId="6C5CE385" w14:textId="77777777" w:rsidR="00766543" w:rsidRPr="00766543" w:rsidRDefault="00766543" w:rsidP="00766543">
      <w:pPr>
        <w:snapToGrid w:val="0"/>
        <w:jc w:val="center"/>
        <w:rPr>
          <w:rFonts w:eastAsia="方正小标宋_GBK" w:cs="Times New Roman"/>
          <w:sz w:val="44"/>
          <w:szCs w:val="44"/>
        </w:rPr>
      </w:pPr>
    </w:p>
    <w:p w14:paraId="0087B567" w14:textId="77777777" w:rsidR="002B114F" w:rsidRDefault="002B114F" w:rsidP="002B114F">
      <w:pPr>
        <w:snapToGrid w:val="0"/>
        <w:jc w:val="center"/>
        <w:rPr>
          <w:rFonts w:eastAsia="方正小标宋_GBK" w:cs="Times New Roman"/>
          <w:sz w:val="44"/>
          <w:szCs w:val="44"/>
        </w:rPr>
      </w:pPr>
      <w:r>
        <w:rPr>
          <w:rFonts w:eastAsia="方正小标宋_GBK" w:cs="Times New Roman" w:hint="eastAsia"/>
          <w:sz w:val="44"/>
          <w:szCs w:val="44"/>
        </w:rPr>
        <w:t>安徽省医疗保障局</w:t>
      </w:r>
      <w:r>
        <w:rPr>
          <w:rFonts w:eastAsia="方正小标宋_GBK" w:cs="Times New Roman"/>
          <w:sz w:val="44"/>
          <w:szCs w:val="44"/>
        </w:rPr>
        <w:t xml:space="preserve"> </w:t>
      </w:r>
      <w:r>
        <w:rPr>
          <w:rFonts w:eastAsia="方正小标宋_GBK" w:cs="Times New Roman" w:hint="eastAsia"/>
          <w:sz w:val="44"/>
          <w:szCs w:val="44"/>
        </w:rPr>
        <w:t>安徽省财政厅</w:t>
      </w:r>
      <w:r>
        <w:rPr>
          <w:rFonts w:eastAsia="方正小标宋_GBK" w:cs="Times New Roman"/>
          <w:sz w:val="44"/>
          <w:szCs w:val="44"/>
        </w:rPr>
        <w:t xml:space="preserve"> </w:t>
      </w:r>
      <w:r>
        <w:rPr>
          <w:rFonts w:eastAsia="方正小标宋_GBK" w:cs="Times New Roman" w:hint="eastAsia"/>
          <w:sz w:val="44"/>
          <w:szCs w:val="44"/>
        </w:rPr>
        <w:t>安徽省</w:t>
      </w:r>
    </w:p>
    <w:p w14:paraId="7146EC22" w14:textId="77777777" w:rsidR="002B114F" w:rsidRDefault="002B114F" w:rsidP="002B114F">
      <w:pPr>
        <w:snapToGrid w:val="0"/>
        <w:jc w:val="center"/>
        <w:rPr>
          <w:rFonts w:eastAsia="方正小标宋_GBK" w:cs="Times New Roman"/>
          <w:sz w:val="44"/>
          <w:szCs w:val="44"/>
        </w:rPr>
      </w:pPr>
      <w:r>
        <w:rPr>
          <w:rFonts w:eastAsia="方正小标宋_GBK" w:cs="Times New Roman" w:hint="eastAsia"/>
          <w:spacing w:val="-6"/>
          <w:sz w:val="44"/>
          <w:szCs w:val="44"/>
        </w:rPr>
        <w:t>人力资源和社会保障厅</w:t>
      </w:r>
      <w:r>
        <w:rPr>
          <w:rFonts w:eastAsia="方正小标宋_GBK" w:cs="Times New Roman"/>
          <w:spacing w:val="-6"/>
          <w:sz w:val="44"/>
          <w:szCs w:val="44"/>
        </w:rPr>
        <w:t xml:space="preserve"> </w:t>
      </w:r>
      <w:r>
        <w:rPr>
          <w:rFonts w:eastAsia="方正小标宋_GBK" w:cs="Times New Roman" w:hint="eastAsia"/>
          <w:spacing w:val="-6"/>
          <w:sz w:val="44"/>
          <w:szCs w:val="44"/>
        </w:rPr>
        <w:t>安徽省卫生健康委员会</w:t>
      </w:r>
      <w:r>
        <w:rPr>
          <w:rFonts w:eastAsia="方正小标宋_GBK" w:cs="Times New Roman"/>
          <w:sz w:val="44"/>
          <w:szCs w:val="44"/>
        </w:rPr>
        <w:t xml:space="preserve"> </w:t>
      </w:r>
    </w:p>
    <w:p w14:paraId="48DDCBA3" w14:textId="77777777" w:rsidR="002B114F" w:rsidRDefault="002B114F" w:rsidP="002B114F">
      <w:pPr>
        <w:snapToGrid w:val="0"/>
        <w:jc w:val="center"/>
        <w:rPr>
          <w:rFonts w:eastAsia="方正小标宋_GBK" w:cs="Times New Roman"/>
          <w:sz w:val="44"/>
          <w:szCs w:val="44"/>
        </w:rPr>
      </w:pPr>
      <w:r>
        <w:rPr>
          <w:rFonts w:eastAsia="方正小标宋_GBK" w:cs="Times New Roman" w:hint="eastAsia"/>
          <w:sz w:val="44"/>
          <w:szCs w:val="44"/>
        </w:rPr>
        <w:t>国家税务总局安徽省税务局关于规范</w:t>
      </w:r>
    </w:p>
    <w:p w14:paraId="7FDA182F" w14:textId="77777777" w:rsidR="002B114F" w:rsidRDefault="002B114F" w:rsidP="002B114F">
      <w:pPr>
        <w:snapToGrid w:val="0"/>
        <w:jc w:val="center"/>
        <w:rPr>
          <w:rFonts w:eastAsia="方正小标宋_GBK" w:cs="Times New Roman"/>
          <w:sz w:val="44"/>
          <w:szCs w:val="44"/>
        </w:rPr>
      </w:pPr>
      <w:r>
        <w:rPr>
          <w:rFonts w:eastAsia="方正小标宋_GBK" w:cs="Times New Roman" w:hint="eastAsia"/>
          <w:sz w:val="44"/>
          <w:szCs w:val="44"/>
        </w:rPr>
        <w:t>完善职工生育保险政策的通知</w:t>
      </w:r>
    </w:p>
    <w:p w14:paraId="5E15FAE4" w14:textId="77777777" w:rsidR="00766543" w:rsidRPr="002B114F" w:rsidRDefault="00766543" w:rsidP="00766543">
      <w:pPr>
        <w:ind w:firstLineChars="200" w:firstLine="640"/>
      </w:pPr>
    </w:p>
    <w:p w14:paraId="773EB4EF" w14:textId="77777777" w:rsidR="002B114F" w:rsidRDefault="002B114F" w:rsidP="002B114F">
      <w:pPr>
        <w:jc w:val="center"/>
        <w:rPr>
          <w:rFonts w:cs="Times New Roman"/>
          <w:color w:val="AF0F5B"/>
        </w:rPr>
      </w:pPr>
      <w:r>
        <w:rPr>
          <w:rFonts w:cs="Times New Roman"/>
        </w:rPr>
        <w:t>皖</w:t>
      </w:r>
      <w:proofErr w:type="gramStart"/>
      <w:r>
        <w:rPr>
          <w:rFonts w:cs="Times New Roman"/>
        </w:rPr>
        <w:t>医</w:t>
      </w:r>
      <w:proofErr w:type="gramEnd"/>
      <w:r>
        <w:rPr>
          <w:rFonts w:cs="Times New Roman"/>
        </w:rPr>
        <w:t>保</w:t>
      </w:r>
      <w:r>
        <w:rPr>
          <w:rFonts w:cs="Times New Roman" w:hint="eastAsia"/>
        </w:rPr>
        <w:t>发</w:t>
      </w:r>
      <w:r>
        <w:rPr>
          <w:rFonts w:cs="Times New Roman"/>
        </w:rPr>
        <w:t>〔</w:t>
      </w:r>
      <w:r>
        <w:rPr>
          <w:rFonts w:cs="Times New Roman"/>
        </w:rPr>
        <w:t>202</w:t>
      </w:r>
      <w:r>
        <w:rPr>
          <w:rFonts w:cs="Times New Roman" w:hint="eastAsia"/>
        </w:rPr>
        <w:t>6</w:t>
      </w:r>
      <w:r>
        <w:rPr>
          <w:rFonts w:cs="Times New Roman"/>
        </w:rPr>
        <w:t>〕</w:t>
      </w:r>
      <w:r>
        <w:rPr>
          <w:rFonts w:cs="Times New Roman" w:hint="eastAsia"/>
          <w:color w:val="000000"/>
        </w:rPr>
        <w:t>11</w:t>
      </w:r>
      <w:r>
        <w:rPr>
          <w:rFonts w:cs="Times New Roman"/>
          <w:color w:val="000000"/>
        </w:rPr>
        <w:t>号</w:t>
      </w:r>
    </w:p>
    <w:p w14:paraId="1691B9AE" w14:textId="77777777" w:rsidR="00766543" w:rsidRPr="00766543" w:rsidRDefault="00766543" w:rsidP="00766543">
      <w:pPr>
        <w:ind w:firstLineChars="200" w:firstLine="640"/>
      </w:pPr>
    </w:p>
    <w:p w14:paraId="5385CDD9" w14:textId="77777777" w:rsidR="002B114F" w:rsidRPr="002B114F" w:rsidRDefault="002B114F" w:rsidP="002B114F">
      <w:pPr>
        <w:autoSpaceDE w:val="0"/>
        <w:spacing w:line="630" w:lineRule="exact"/>
        <w:rPr>
          <w:rFonts w:cs="Times New Roman"/>
        </w:rPr>
      </w:pPr>
      <w:r w:rsidRPr="002B114F">
        <w:rPr>
          <w:rFonts w:ascii="方正仿宋_GBK" w:hAnsi="方正仿宋_GBK" w:cs="方正仿宋_GBK" w:hint="eastAsia"/>
          <w:lang w:bidi="ar"/>
        </w:rPr>
        <w:t>各市医疗保障局、财政局、人力资源和社会保障局、卫生健康委员会，国家税务总局安徽省各市税务局：</w:t>
      </w:r>
    </w:p>
    <w:p w14:paraId="4F36CEC1" w14:textId="77777777" w:rsidR="002B114F" w:rsidRPr="002B114F" w:rsidRDefault="002B114F" w:rsidP="002B114F">
      <w:pPr>
        <w:autoSpaceDE w:val="0"/>
        <w:spacing w:line="630" w:lineRule="exact"/>
        <w:ind w:firstLineChars="200" w:firstLine="640"/>
        <w:rPr>
          <w:rFonts w:cs="Times New Roman"/>
        </w:rPr>
      </w:pPr>
      <w:r w:rsidRPr="002B114F">
        <w:rPr>
          <w:rFonts w:ascii="方正仿宋_GBK" w:hAnsi="方正仿宋_GBK" w:cs="方正仿宋_GBK" w:hint="eastAsia"/>
          <w:lang w:bidi="ar"/>
        </w:rPr>
        <w:t>为深入贯彻落实党中央、国务院关于优化生育政策促进人口长期均衡发展有关决策部署，按照《国家医保局</w:t>
      </w:r>
      <w:r w:rsidRPr="002B114F">
        <w:rPr>
          <w:rFonts w:cs="Times New Roman"/>
          <w:lang w:bidi="ar"/>
        </w:rPr>
        <w:t xml:space="preserve"> </w:t>
      </w:r>
      <w:r w:rsidRPr="002B114F">
        <w:rPr>
          <w:rFonts w:ascii="方正仿宋_GBK" w:hAnsi="方正仿宋_GBK" w:cs="方正仿宋_GBK" w:hint="eastAsia"/>
          <w:lang w:bidi="ar"/>
        </w:rPr>
        <w:t>财政部</w:t>
      </w:r>
      <w:r w:rsidRPr="002B114F">
        <w:rPr>
          <w:rFonts w:cs="Times New Roman"/>
          <w:lang w:bidi="ar"/>
        </w:rPr>
        <w:t xml:space="preserve"> </w:t>
      </w:r>
      <w:r w:rsidRPr="002B114F">
        <w:rPr>
          <w:rFonts w:ascii="方正仿宋_GBK" w:hAnsi="方正仿宋_GBK" w:cs="方正仿宋_GBK" w:hint="eastAsia"/>
          <w:lang w:bidi="ar"/>
        </w:rPr>
        <w:t>国家税务总局关于完善生育保险政策加强制度保障功能的通知》《安徽省人民政府办公厅关于基本医疗保险省级统筹的实施意见》等要求，现就完善我省生育保险政策通知如下：</w:t>
      </w:r>
    </w:p>
    <w:p w14:paraId="04A6A28D" w14:textId="77777777" w:rsidR="002B114F" w:rsidRPr="002B114F" w:rsidRDefault="002B114F" w:rsidP="002B114F">
      <w:pPr>
        <w:autoSpaceDE w:val="0"/>
        <w:spacing w:line="630" w:lineRule="exact"/>
        <w:ind w:firstLineChars="200" w:firstLine="640"/>
        <w:rPr>
          <w:rFonts w:eastAsia="方正黑体_GBK" w:cs="Times New Roman"/>
        </w:rPr>
      </w:pPr>
      <w:r w:rsidRPr="002B114F">
        <w:rPr>
          <w:rFonts w:ascii="方正黑体_GBK" w:eastAsia="方正黑体_GBK" w:hAnsi="方正黑体_GBK" w:cs="方正黑体_GBK" w:hint="eastAsia"/>
          <w:lang w:bidi="ar"/>
        </w:rPr>
        <w:t>一、逐步扩大生育保险覆盖面</w:t>
      </w:r>
    </w:p>
    <w:p w14:paraId="07B6A5F0" w14:textId="77777777" w:rsidR="002B114F" w:rsidRPr="002B114F" w:rsidRDefault="002B114F" w:rsidP="002B114F">
      <w:pPr>
        <w:autoSpaceDE w:val="0"/>
        <w:spacing w:line="630" w:lineRule="exact"/>
        <w:ind w:firstLineChars="200" w:firstLine="640"/>
        <w:rPr>
          <w:rFonts w:cs="Times New Roman"/>
        </w:rPr>
      </w:pPr>
      <w:r w:rsidRPr="002B114F">
        <w:rPr>
          <w:rFonts w:ascii="方正楷体_GBK" w:eastAsia="方正楷体_GBK" w:hAnsi="方正楷体_GBK" w:cs="方正楷体_GBK" w:hint="eastAsia"/>
          <w:lang w:bidi="ar"/>
        </w:rPr>
        <w:t>（一）确保单位职工应参尽参。</w:t>
      </w:r>
      <w:r w:rsidRPr="002B114F">
        <w:rPr>
          <w:rFonts w:ascii="方正仿宋_GBK" w:hAnsi="方正仿宋_GBK" w:cs="方正仿宋_GBK" w:hint="eastAsia"/>
          <w:lang w:bidi="ar"/>
        </w:rPr>
        <w:t>职工依法随用人单位参加生育保险。单位职工个人不缴纳生育保险费，用人单位按照</w:t>
      </w:r>
      <w:r w:rsidRPr="002B114F">
        <w:rPr>
          <w:rFonts w:cs="Times New Roman"/>
          <w:lang w:bidi="ar"/>
        </w:rPr>
        <w:t>0.5%</w:t>
      </w:r>
      <w:r w:rsidRPr="002B114F">
        <w:rPr>
          <w:rFonts w:ascii="方正仿宋_GBK" w:hAnsi="方正仿宋_GBK" w:cs="方正仿宋_GBK" w:hint="eastAsia"/>
          <w:lang w:bidi="ar"/>
        </w:rPr>
        <w:t>—</w:t>
      </w:r>
      <w:r w:rsidRPr="002B114F">
        <w:rPr>
          <w:rFonts w:cs="Times New Roman"/>
          <w:lang w:bidi="ar"/>
        </w:rPr>
        <w:t>1%</w:t>
      </w:r>
      <w:r w:rsidRPr="002B114F">
        <w:rPr>
          <w:rFonts w:ascii="方正仿宋_GBK" w:hAnsi="方正仿宋_GBK" w:cs="方正仿宋_GBK" w:hint="eastAsia"/>
          <w:lang w:bidi="ar"/>
        </w:rPr>
        <w:t>费率缴费。</w:t>
      </w:r>
    </w:p>
    <w:p w14:paraId="050889D6" w14:textId="77777777" w:rsidR="002B114F" w:rsidRPr="002B114F" w:rsidRDefault="002B114F" w:rsidP="002B114F">
      <w:pPr>
        <w:autoSpaceDE w:val="0"/>
        <w:spacing w:line="630" w:lineRule="exact"/>
        <w:ind w:firstLineChars="200" w:firstLine="640"/>
        <w:rPr>
          <w:rFonts w:eastAsia="方正楷体_GBK" w:cs="Times New Roman"/>
        </w:rPr>
      </w:pPr>
      <w:r w:rsidRPr="002B114F">
        <w:rPr>
          <w:rFonts w:ascii="方正楷体_GBK" w:eastAsia="方正楷体_GBK" w:hAnsi="方正楷体_GBK" w:cs="方正楷体_GBK" w:hint="eastAsia"/>
          <w:lang w:bidi="ar"/>
        </w:rPr>
        <w:t>（二）落实领金失业人员代缴政策。</w:t>
      </w:r>
      <w:r w:rsidRPr="002B114F">
        <w:rPr>
          <w:rFonts w:ascii="方正仿宋_GBK" w:hAnsi="方正仿宋_GBK" w:cs="方正仿宋_GBK" w:hint="eastAsia"/>
          <w:lang w:bidi="ar"/>
        </w:rPr>
        <w:t>领取失业保险金期间的</w:t>
      </w:r>
      <w:r w:rsidRPr="002B114F">
        <w:rPr>
          <w:rFonts w:ascii="方正仿宋_GBK" w:hAnsi="方正仿宋_GBK" w:cs="方正仿宋_GBK" w:hint="eastAsia"/>
          <w:lang w:bidi="ar"/>
        </w:rPr>
        <w:lastRenderedPageBreak/>
        <w:t>失业人员，由为其发放失业保险金的人力资源社会保障部门统一办理生育保险参保缴费手续，缴费比例按照当地企业单位费率，缴费基数为全省上年度全口径城镇单位就业人员平均工资的</w:t>
      </w:r>
      <w:r w:rsidRPr="002B114F">
        <w:rPr>
          <w:rFonts w:cs="Times New Roman"/>
          <w:lang w:bidi="ar"/>
        </w:rPr>
        <w:t>60%</w:t>
      </w:r>
      <w:r w:rsidRPr="002B114F">
        <w:rPr>
          <w:rFonts w:ascii="方正仿宋_GBK" w:hAnsi="方正仿宋_GBK" w:cs="方正仿宋_GBK" w:hint="eastAsia"/>
          <w:lang w:bidi="ar"/>
        </w:rPr>
        <w:t>。所需资金从失业保险基金中列支，个人</w:t>
      </w:r>
      <w:proofErr w:type="gramStart"/>
      <w:r w:rsidRPr="002B114F">
        <w:rPr>
          <w:rFonts w:ascii="方正仿宋_GBK" w:hAnsi="方正仿宋_GBK" w:cs="方正仿宋_GBK" w:hint="eastAsia"/>
          <w:lang w:bidi="ar"/>
        </w:rPr>
        <w:t>不</w:t>
      </w:r>
      <w:proofErr w:type="gramEnd"/>
      <w:r w:rsidRPr="002B114F">
        <w:rPr>
          <w:rFonts w:ascii="方正仿宋_GBK" w:hAnsi="方正仿宋_GBK" w:cs="方正仿宋_GBK" w:hint="eastAsia"/>
          <w:lang w:bidi="ar"/>
        </w:rPr>
        <w:t>缴费。享受参保地企业职工同等生育保险待遇。</w:t>
      </w:r>
    </w:p>
    <w:p w14:paraId="339C7936" w14:textId="77777777" w:rsidR="002B114F" w:rsidRPr="002B114F" w:rsidRDefault="002B114F" w:rsidP="002B114F">
      <w:pPr>
        <w:autoSpaceDE w:val="0"/>
        <w:spacing w:line="630" w:lineRule="exact"/>
        <w:ind w:firstLineChars="200" w:firstLine="640"/>
        <w:rPr>
          <w:rFonts w:ascii="方正仿宋_GBK" w:hAnsi="方正仿宋_GBK" w:cs="方正仿宋_GBK" w:hint="eastAsia"/>
        </w:rPr>
      </w:pPr>
      <w:r w:rsidRPr="002B114F">
        <w:rPr>
          <w:rFonts w:ascii="方正楷体_GBK" w:eastAsia="方正楷体_GBK" w:hAnsi="方正楷体_GBK" w:cs="方正楷体_GBK" w:hint="eastAsia"/>
          <w:lang w:bidi="ar"/>
        </w:rPr>
        <w:t>（三）将灵活就业人员等纳入保障范围。</w:t>
      </w:r>
      <w:r w:rsidRPr="002B114F">
        <w:rPr>
          <w:rFonts w:ascii="方正仿宋_GBK" w:hAnsi="方正仿宋_GBK" w:cs="方正仿宋_GBK" w:hint="eastAsia"/>
          <w:lang w:bidi="ar"/>
        </w:rPr>
        <w:t>参加职工</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保的灵活就业人员、农民工、新就业形态人员，纳入生育保险保障范围。职工</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保缴费率与参保地企业费率（</w:t>
      </w:r>
      <w:proofErr w:type="gramStart"/>
      <w:r w:rsidRPr="002B114F">
        <w:rPr>
          <w:rFonts w:ascii="方正仿宋_GBK" w:hAnsi="方正仿宋_GBK" w:cs="方正仿宋_GBK" w:hint="eastAsia"/>
          <w:lang w:bidi="ar"/>
        </w:rPr>
        <w:t>含单位</w:t>
      </w:r>
      <w:proofErr w:type="gramEnd"/>
      <w:r w:rsidRPr="002B114F">
        <w:rPr>
          <w:rFonts w:ascii="方正仿宋_GBK" w:hAnsi="方正仿宋_GBK" w:cs="方正仿宋_GBK" w:hint="eastAsia"/>
          <w:lang w:bidi="ar"/>
        </w:rPr>
        <w:t>费率及职工个人费率）相同的，享受参保地企业女职工同等生育保险待遇；缴费率低于参保地企业费率的，按现行规定享受待遇。</w:t>
      </w:r>
    </w:p>
    <w:p w14:paraId="14E2D560" w14:textId="77777777" w:rsidR="002B114F" w:rsidRPr="002B114F" w:rsidRDefault="002B114F" w:rsidP="002B114F">
      <w:pPr>
        <w:autoSpaceDE w:val="0"/>
        <w:spacing w:line="630" w:lineRule="exact"/>
        <w:ind w:firstLineChars="200" w:firstLine="640"/>
        <w:rPr>
          <w:rFonts w:ascii="方正仿宋_GBK" w:hAnsi="方正仿宋_GBK" w:cs="方正仿宋_GBK" w:hint="eastAsia"/>
        </w:rPr>
      </w:pPr>
      <w:r w:rsidRPr="002B114F">
        <w:rPr>
          <w:rFonts w:ascii="方正仿宋_GBK" w:hAnsi="方正仿宋_GBK" w:cs="方正仿宋_GBK" w:hint="eastAsia"/>
          <w:lang w:bidi="ar"/>
        </w:rPr>
        <w:t>生育保险与职工基本医疗保险合并实施，统一缴费基数，合并计算缴费费率，并动态调整。</w:t>
      </w:r>
    </w:p>
    <w:p w14:paraId="5D2085A9" w14:textId="77777777" w:rsidR="002B114F" w:rsidRPr="002B114F" w:rsidRDefault="002B114F" w:rsidP="002B114F">
      <w:pPr>
        <w:autoSpaceDE w:val="0"/>
        <w:spacing w:line="630" w:lineRule="exact"/>
        <w:ind w:firstLineChars="200" w:firstLine="640"/>
        <w:rPr>
          <w:rFonts w:eastAsia="方正黑体_GBK" w:cs="Times New Roman"/>
        </w:rPr>
      </w:pPr>
      <w:r w:rsidRPr="002B114F">
        <w:rPr>
          <w:rFonts w:ascii="方正黑体_GBK" w:eastAsia="方正黑体_GBK" w:hAnsi="方正黑体_GBK" w:cs="方正黑体_GBK" w:hint="eastAsia"/>
          <w:lang w:bidi="ar"/>
        </w:rPr>
        <w:t>二、稳步提升生育保障水平</w:t>
      </w:r>
    </w:p>
    <w:p w14:paraId="43B490AA" w14:textId="77777777" w:rsidR="002B114F" w:rsidRPr="002B114F" w:rsidRDefault="002B114F" w:rsidP="002B114F">
      <w:pPr>
        <w:autoSpaceDE w:val="0"/>
        <w:spacing w:line="630" w:lineRule="exact"/>
        <w:ind w:firstLineChars="200" w:firstLine="640"/>
        <w:rPr>
          <w:rFonts w:eastAsia="方正楷体_GBK" w:cs="Times New Roman"/>
        </w:rPr>
      </w:pPr>
      <w:r w:rsidRPr="002B114F">
        <w:rPr>
          <w:rFonts w:ascii="方正楷体_GBK" w:eastAsia="方正楷体_GBK" w:hAnsi="方正楷体_GBK" w:cs="方正楷体_GBK" w:hint="eastAsia"/>
          <w:lang w:bidi="ar"/>
        </w:rPr>
        <w:t>（四）完善生育医疗费用保障。</w:t>
      </w:r>
    </w:p>
    <w:p w14:paraId="011EB5A9" w14:textId="77777777" w:rsidR="002B114F" w:rsidRPr="002B114F" w:rsidRDefault="002B114F" w:rsidP="002B114F">
      <w:pPr>
        <w:autoSpaceDE w:val="0"/>
        <w:spacing w:line="630" w:lineRule="exact"/>
        <w:ind w:firstLineChars="200" w:firstLine="643"/>
        <w:rPr>
          <w:rFonts w:cs="Times New Roman"/>
        </w:rPr>
      </w:pPr>
      <w:r w:rsidRPr="002B114F">
        <w:rPr>
          <w:rFonts w:cs="Times New Roman"/>
          <w:b/>
          <w:bCs/>
          <w:lang w:bidi="ar"/>
        </w:rPr>
        <w:t>1</w:t>
      </w:r>
      <w:r w:rsidRPr="002B114F">
        <w:rPr>
          <w:rFonts w:ascii="方正仿宋_GBK" w:hAnsi="方正仿宋_GBK" w:cs="方正仿宋_GBK" w:hint="eastAsia"/>
          <w:b/>
          <w:bCs/>
          <w:lang w:bidi="ar"/>
        </w:rPr>
        <w:t>．产前检查。</w:t>
      </w:r>
      <w:r w:rsidRPr="002B114F">
        <w:rPr>
          <w:rFonts w:ascii="方正仿宋_GBK" w:hAnsi="方正仿宋_GBK" w:cs="方正仿宋_GBK" w:hint="eastAsia"/>
          <w:lang w:bidi="ar"/>
        </w:rPr>
        <w:t>按照临床必须原则，全省统一制定覆盖孕期基础检查项目的门诊产前检查基础服务包，参加生育保险的女职工或男职工未就业配偶（已参加居民</w:t>
      </w:r>
      <w:proofErr w:type="gramStart"/>
      <w:r w:rsidRPr="002B114F">
        <w:rPr>
          <w:rFonts w:ascii="方正仿宋_GBK" w:hAnsi="方正仿宋_GBK" w:cs="方正仿宋_GBK" w:hint="eastAsia"/>
          <w:lang w:bidi="ar"/>
        </w:rPr>
        <w:t>医保且</w:t>
      </w:r>
      <w:proofErr w:type="gramEnd"/>
      <w:r w:rsidRPr="002B114F">
        <w:rPr>
          <w:rFonts w:ascii="方正仿宋_GBK" w:hAnsi="方正仿宋_GBK" w:cs="方正仿宋_GBK" w:hint="eastAsia"/>
          <w:lang w:bidi="ar"/>
        </w:rPr>
        <w:t>处于待遇享受期）发生的基础服务包内检查项目费用，不设起付线，全额纳入基金保障，累计支付限额标准</w:t>
      </w:r>
      <w:r w:rsidRPr="002B114F">
        <w:rPr>
          <w:rFonts w:cs="Times New Roman"/>
          <w:lang w:bidi="ar"/>
        </w:rPr>
        <w:t>1000</w:t>
      </w:r>
      <w:r w:rsidRPr="002B114F">
        <w:rPr>
          <w:rFonts w:ascii="方正仿宋_GBK" w:hAnsi="方正仿宋_GBK" w:cs="方正仿宋_GBK" w:hint="eastAsia"/>
          <w:lang w:bidi="ar"/>
        </w:rPr>
        <w:t>元。基础服务</w:t>
      </w:r>
      <w:proofErr w:type="gramStart"/>
      <w:r w:rsidRPr="002B114F">
        <w:rPr>
          <w:rFonts w:ascii="方正仿宋_GBK" w:hAnsi="方正仿宋_GBK" w:cs="方正仿宋_GBK" w:hint="eastAsia"/>
          <w:lang w:bidi="ar"/>
        </w:rPr>
        <w:t>包范围</w:t>
      </w:r>
      <w:proofErr w:type="gramEnd"/>
      <w:r w:rsidRPr="002B114F">
        <w:rPr>
          <w:rFonts w:ascii="方正仿宋_GBK" w:hAnsi="方正仿宋_GBK" w:cs="方正仿宋_GBK" w:hint="eastAsia"/>
          <w:lang w:bidi="ar"/>
        </w:rPr>
        <w:t>以外或超过支付限额标准的政策范围内门诊产前检查费用纳入职工普通门诊统筹</w:t>
      </w:r>
      <w:r w:rsidRPr="002B114F">
        <w:rPr>
          <w:rFonts w:ascii="方正仿宋_GBK" w:hAnsi="方正仿宋_GBK" w:cs="方正仿宋_GBK" w:hint="eastAsia"/>
          <w:lang w:bidi="ar"/>
        </w:rPr>
        <w:lastRenderedPageBreak/>
        <w:t>保障范围。</w:t>
      </w:r>
    </w:p>
    <w:p w14:paraId="122BB717" w14:textId="77777777" w:rsidR="002B114F" w:rsidRPr="002B114F" w:rsidRDefault="002B114F" w:rsidP="002B114F">
      <w:pPr>
        <w:autoSpaceDE w:val="0"/>
        <w:spacing w:line="630" w:lineRule="exact"/>
        <w:ind w:firstLineChars="200" w:firstLine="643"/>
        <w:rPr>
          <w:rFonts w:cs="Times New Roman"/>
        </w:rPr>
      </w:pPr>
      <w:r w:rsidRPr="002B114F">
        <w:rPr>
          <w:rFonts w:cs="Times New Roman"/>
          <w:b/>
          <w:bCs/>
          <w:lang w:bidi="ar"/>
        </w:rPr>
        <w:t>2</w:t>
      </w:r>
      <w:r w:rsidRPr="002B114F">
        <w:rPr>
          <w:rFonts w:ascii="方正仿宋_GBK" w:hAnsi="方正仿宋_GBK" w:cs="方正仿宋_GBK" w:hint="eastAsia"/>
          <w:b/>
          <w:bCs/>
          <w:lang w:bidi="ar"/>
        </w:rPr>
        <w:t>．住院分娩。</w:t>
      </w:r>
      <w:r w:rsidRPr="002B114F">
        <w:rPr>
          <w:rFonts w:ascii="方正仿宋_GBK" w:hAnsi="方正仿宋_GBK" w:cs="方正仿宋_GBK" w:hint="eastAsia"/>
          <w:lang w:bidi="ar"/>
        </w:rPr>
        <w:t>参加生育保险的女职工或男职工未就业配偶（已参加居民</w:t>
      </w:r>
      <w:proofErr w:type="gramStart"/>
      <w:r w:rsidRPr="002B114F">
        <w:rPr>
          <w:rFonts w:ascii="方正仿宋_GBK" w:hAnsi="方正仿宋_GBK" w:cs="方正仿宋_GBK" w:hint="eastAsia"/>
          <w:lang w:bidi="ar"/>
        </w:rPr>
        <w:t>医保且</w:t>
      </w:r>
      <w:proofErr w:type="gramEnd"/>
      <w:r w:rsidRPr="002B114F">
        <w:rPr>
          <w:rFonts w:ascii="方正仿宋_GBK" w:hAnsi="方正仿宋_GBK" w:cs="方正仿宋_GBK" w:hint="eastAsia"/>
          <w:lang w:bidi="ar"/>
        </w:rPr>
        <w:t>处于待遇享受期）在参保市域内定点医疗机构住院分娩发生的生育保险政策范围内合</w:t>
      </w:r>
      <w:proofErr w:type="gramStart"/>
      <w:r w:rsidRPr="002B114F">
        <w:rPr>
          <w:rFonts w:ascii="方正仿宋_GBK" w:hAnsi="方正仿宋_GBK" w:cs="方正仿宋_GBK" w:hint="eastAsia"/>
          <w:lang w:bidi="ar"/>
        </w:rPr>
        <w:t>规</w:t>
      </w:r>
      <w:proofErr w:type="gramEnd"/>
      <w:r w:rsidRPr="002B114F">
        <w:rPr>
          <w:rFonts w:ascii="方正仿宋_GBK" w:hAnsi="方正仿宋_GBK" w:cs="方正仿宋_GBK" w:hint="eastAsia"/>
          <w:lang w:bidi="ar"/>
        </w:rPr>
        <w:t>医疗费用，不设起付线，限额内基金全额保障，顺产支付限额标准</w:t>
      </w:r>
      <w:r w:rsidRPr="002B114F">
        <w:rPr>
          <w:rFonts w:cs="Times New Roman"/>
          <w:lang w:bidi="ar"/>
        </w:rPr>
        <w:t>4000</w:t>
      </w:r>
      <w:r w:rsidRPr="002B114F">
        <w:rPr>
          <w:rFonts w:ascii="方正仿宋_GBK" w:hAnsi="方正仿宋_GBK" w:cs="方正仿宋_GBK" w:hint="eastAsia"/>
          <w:lang w:bidi="ar"/>
        </w:rPr>
        <w:t>元，剖宫</w:t>
      </w:r>
      <w:proofErr w:type="gramStart"/>
      <w:r w:rsidRPr="002B114F">
        <w:rPr>
          <w:rFonts w:ascii="方正仿宋_GBK" w:hAnsi="方正仿宋_GBK" w:cs="方正仿宋_GBK" w:hint="eastAsia"/>
          <w:lang w:bidi="ar"/>
        </w:rPr>
        <w:t>产支付</w:t>
      </w:r>
      <w:proofErr w:type="gramEnd"/>
      <w:r w:rsidRPr="002B114F">
        <w:rPr>
          <w:rFonts w:ascii="方正仿宋_GBK" w:hAnsi="方正仿宋_GBK" w:cs="方正仿宋_GBK" w:hint="eastAsia"/>
          <w:lang w:bidi="ar"/>
        </w:rPr>
        <w:t>限额标准</w:t>
      </w:r>
      <w:r w:rsidRPr="002B114F">
        <w:rPr>
          <w:rFonts w:cs="Times New Roman"/>
          <w:lang w:bidi="ar"/>
        </w:rPr>
        <w:t>6000</w:t>
      </w:r>
      <w:r w:rsidRPr="002B114F">
        <w:rPr>
          <w:rFonts w:ascii="方正仿宋_GBK" w:hAnsi="方正仿宋_GBK" w:cs="方正仿宋_GBK" w:hint="eastAsia"/>
          <w:lang w:bidi="ar"/>
        </w:rPr>
        <w:t>元，与职工</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保统筹基金年度封顶线合并计算。已享受男职工未就业配偶住院分娩待遇的参保居民，不再享受居民</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保分娩补助待遇；男职工未就业配偶先行享受居民</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保分娩补助待遇的，可予以补齐待遇。异地生育的按各地现行政策执行。危急重症</w:t>
      </w:r>
      <w:proofErr w:type="gramStart"/>
      <w:r w:rsidRPr="002B114F">
        <w:rPr>
          <w:rFonts w:ascii="方正仿宋_GBK" w:hAnsi="方正仿宋_GBK" w:cs="方正仿宋_GBK" w:hint="eastAsia"/>
          <w:lang w:bidi="ar"/>
        </w:rPr>
        <w:t>孕</w:t>
      </w:r>
      <w:proofErr w:type="gramEnd"/>
      <w:r w:rsidRPr="002B114F">
        <w:rPr>
          <w:rFonts w:ascii="方正仿宋_GBK" w:hAnsi="方正仿宋_GBK" w:cs="方正仿宋_GBK" w:hint="eastAsia"/>
          <w:lang w:bidi="ar"/>
        </w:rPr>
        <w:t>产妇以及生育并发症、合并症人员分娩期间政策范围内医疗费用可按参保类型基本</w:t>
      </w:r>
      <w:proofErr w:type="gramStart"/>
      <w:r w:rsidRPr="002B114F">
        <w:rPr>
          <w:rFonts w:ascii="方正仿宋_GBK" w:hAnsi="方正仿宋_GBK" w:cs="方正仿宋_GBK" w:hint="eastAsia"/>
          <w:lang w:bidi="ar"/>
        </w:rPr>
        <w:t>医保普通</w:t>
      </w:r>
      <w:proofErr w:type="gramEnd"/>
      <w:r w:rsidRPr="002B114F">
        <w:rPr>
          <w:rFonts w:ascii="方正仿宋_GBK" w:hAnsi="方正仿宋_GBK" w:cs="方正仿宋_GBK" w:hint="eastAsia"/>
          <w:lang w:bidi="ar"/>
        </w:rPr>
        <w:t>住院政策报销，不重复保障。</w:t>
      </w:r>
    </w:p>
    <w:p w14:paraId="321BA4A8" w14:textId="77777777" w:rsidR="002B114F" w:rsidRPr="002B114F" w:rsidRDefault="002B114F" w:rsidP="002B114F">
      <w:pPr>
        <w:autoSpaceDE w:val="0"/>
        <w:spacing w:line="630" w:lineRule="exact"/>
        <w:ind w:firstLineChars="200" w:firstLine="640"/>
        <w:rPr>
          <w:rFonts w:cs="Times New Roman"/>
        </w:rPr>
      </w:pPr>
      <w:r w:rsidRPr="002B114F">
        <w:rPr>
          <w:rFonts w:ascii="方正楷体_GBK" w:eastAsia="方正楷体_GBK" w:hAnsi="方正楷体_GBK" w:cs="方正楷体_GBK" w:hint="eastAsia"/>
          <w:lang w:bidi="ar"/>
        </w:rPr>
        <w:t>（五）扩大基金支付范围。</w:t>
      </w:r>
      <w:r w:rsidRPr="002B114F">
        <w:rPr>
          <w:rFonts w:ascii="方正仿宋_GBK" w:hAnsi="方正仿宋_GBK" w:cs="方正仿宋_GBK" w:hint="eastAsia"/>
          <w:lang w:bidi="ar"/>
        </w:rPr>
        <w:t>落实国家产科类医疗服务价格项目指南，支持产科发展。将“分娩镇痛”等产科项目纳入生育保险支付范围，生育保险基金支付时按照甲类管理。做好辅助生殖门诊医疗保障，落实“取卵术”等</w:t>
      </w:r>
      <w:r w:rsidRPr="002B114F">
        <w:rPr>
          <w:rFonts w:cs="Times New Roman"/>
          <w:lang w:bidi="ar"/>
        </w:rPr>
        <w:t>8</w:t>
      </w:r>
      <w:r w:rsidRPr="002B114F">
        <w:rPr>
          <w:rFonts w:ascii="方正仿宋_GBK" w:hAnsi="方正仿宋_GBK" w:cs="方正仿宋_GBK" w:hint="eastAsia"/>
          <w:lang w:bidi="ar"/>
        </w:rPr>
        <w:t>个辅助生殖类医疗服务项目的</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保支付政策，有序将本省参保人在省外定点医疗机构发生的辅助生殖类医疗服务费用按规定纳入</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保报销。</w:t>
      </w:r>
    </w:p>
    <w:p w14:paraId="698881F4" w14:textId="77777777" w:rsidR="002B114F" w:rsidRPr="002B114F" w:rsidRDefault="002B114F" w:rsidP="002B114F">
      <w:pPr>
        <w:autoSpaceDE w:val="0"/>
        <w:spacing w:line="630" w:lineRule="exact"/>
        <w:ind w:firstLineChars="200" w:firstLine="640"/>
        <w:rPr>
          <w:rFonts w:cs="Times New Roman"/>
        </w:rPr>
      </w:pPr>
      <w:r w:rsidRPr="002B114F">
        <w:rPr>
          <w:rFonts w:ascii="方正楷体_GBK" w:eastAsia="方正楷体_GBK" w:hAnsi="方正楷体_GBK" w:cs="方正楷体_GBK" w:hint="eastAsia"/>
          <w:lang w:bidi="ar"/>
        </w:rPr>
        <w:t>（六）规范生育津贴支付。</w:t>
      </w:r>
      <w:r w:rsidRPr="002B114F">
        <w:rPr>
          <w:rFonts w:ascii="方正仿宋_GBK" w:hAnsi="方正仿宋_GBK" w:cs="方正仿宋_GBK" w:hint="eastAsia"/>
          <w:lang w:bidi="ar"/>
        </w:rPr>
        <w:t>坚持权利义务对等原则，职工生育医疗费用待遇享受条件与基本医疗保险享受条件保持一致。按</w:t>
      </w:r>
      <w:r w:rsidRPr="002B114F">
        <w:rPr>
          <w:rFonts w:ascii="方正仿宋_GBK" w:hAnsi="方正仿宋_GBK" w:cs="方正仿宋_GBK" w:hint="eastAsia"/>
          <w:lang w:bidi="ar"/>
        </w:rPr>
        <w:lastRenderedPageBreak/>
        <w:t>照企业费率参保缴费的女职工，产前连续参加生育保险满</w:t>
      </w:r>
      <w:r w:rsidRPr="002B114F">
        <w:rPr>
          <w:rFonts w:cs="Times New Roman"/>
          <w:lang w:bidi="ar"/>
        </w:rPr>
        <w:t>10</w:t>
      </w:r>
      <w:r w:rsidRPr="002B114F">
        <w:rPr>
          <w:rFonts w:ascii="方正仿宋_GBK" w:hAnsi="方正仿宋_GBK" w:cs="方正仿宋_GBK" w:hint="eastAsia"/>
          <w:lang w:bidi="ar"/>
        </w:rPr>
        <w:t>个月（含生育当月），且领取生育津贴时属于正常参保缴费状态的，可按规定享受法定产假和计划生育手术休假期间的生育津贴待遇。退休女职工生育的，可报销生育医疗费用，不发放生育津贴。生育津贴按照所在用人单位上年度职工月平均工资和规定的产假天数计发，灵活就业人员等生育津贴计发基数为本人职工</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保缴费基数。</w:t>
      </w:r>
    </w:p>
    <w:p w14:paraId="34EE69AF" w14:textId="77777777" w:rsidR="002B114F" w:rsidRPr="002B114F" w:rsidRDefault="002B114F" w:rsidP="002B114F">
      <w:pPr>
        <w:autoSpaceDE w:val="0"/>
        <w:spacing w:line="630" w:lineRule="exact"/>
        <w:ind w:firstLineChars="200" w:firstLine="640"/>
        <w:rPr>
          <w:rFonts w:eastAsia="方正黑体_GBK" w:cs="Times New Roman"/>
        </w:rPr>
      </w:pPr>
      <w:r w:rsidRPr="002B114F">
        <w:rPr>
          <w:rFonts w:ascii="方正黑体_GBK" w:eastAsia="方正黑体_GBK" w:hAnsi="方正黑体_GBK" w:cs="方正黑体_GBK" w:hint="eastAsia"/>
          <w:lang w:bidi="ar"/>
        </w:rPr>
        <w:t>三、优化生育保险经办服务</w:t>
      </w:r>
    </w:p>
    <w:p w14:paraId="39594048" w14:textId="77777777" w:rsidR="002B114F" w:rsidRPr="002B114F" w:rsidRDefault="002B114F" w:rsidP="002B114F">
      <w:pPr>
        <w:autoSpaceDE w:val="0"/>
        <w:spacing w:line="630" w:lineRule="exact"/>
        <w:ind w:firstLineChars="200" w:firstLine="640"/>
        <w:rPr>
          <w:rFonts w:cs="Times New Roman"/>
        </w:rPr>
      </w:pPr>
      <w:r w:rsidRPr="002B114F">
        <w:rPr>
          <w:rFonts w:ascii="方正楷体_GBK" w:eastAsia="方正楷体_GBK" w:hAnsi="方正楷体_GBK" w:cs="方正楷体_GBK" w:hint="eastAsia"/>
          <w:lang w:bidi="ar"/>
        </w:rPr>
        <w:t>（七）提升经办服务水平。</w:t>
      </w:r>
      <w:r w:rsidRPr="002B114F">
        <w:rPr>
          <w:rFonts w:ascii="方正仿宋_GBK" w:hAnsi="方正仿宋_GBK" w:cs="方正仿宋_GBK" w:hint="eastAsia"/>
          <w:lang w:bidi="ar"/>
        </w:rPr>
        <w:t>持续优化管理服务，切实做好生育保险待遇核准支付工作。参保人跨统筹地区就业时，生育保险参保缴费时长连续计算，在新参保地申领生育津贴，具体标准由申领地确定。切实增强政策包容性，享受生育保险基础待遇不得要求提供生育服务证、结婚证等不必要材料。推进参保人员生育医疗费用直接结算，实现住院分娩发生的“顺产”、“剖宫产”医疗费用省内异地直接结算。优化生育津贴发放方式和程序，生育津贴支付自收到申请之日起</w:t>
      </w:r>
      <w:r w:rsidRPr="002B114F">
        <w:rPr>
          <w:rFonts w:cs="Times New Roman"/>
          <w:lang w:bidi="ar"/>
        </w:rPr>
        <w:t>10</w:t>
      </w:r>
      <w:r w:rsidRPr="002B114F">
        <w:rPr>
          <w:rFonts w:ascii="方正仿宋_GBK" w:hAnsi="方正仿宋_GBK" w:cs="方正仿宋_GBK" w:hint="eastAsia"/>
          <w:lang w:bidi="ar"/>
        </w:rPr>
        <w:t>个工作日内办理完毕，健全落实生育津贴按程序直接发放给参保人政策。全面落实生育津贴“即申即享”服务机制，探索在参保人休假期间均衡支付生育津贴。做好新生儿参保工作，继续推动落实新生儿“出生一件事”联办。</w:t>
      </w:r>
    </w:p>
    <w:p w14:paraId="3003DE9A" w14:textId="77777777" w:rsidR="002B114F" w:rsidRPr="002B114F" w:rsidRDefault="002B114F" w:rsidP="002B114F">
      <w:pPr>
        <w:autoSpaceDE w:val="0"/>
        <w:spacing w:line="630" w:lineRule="exact"/>
        <w:ind w:firstLineChars="200" w:firstLine="640"/>
        <w:rPr>
          <w:rFonts w:eastAsia="方正黑体_GBK" w:cs="Times New Roman"/>
        </w:rPr>
      </w:pPr>
      <w:r w:rsidRPr="002B114F">
        <w:rPr>
          <w:rFonts w:ascii="方正黑体_GBK" w:eastAsia="方正黑体_GBK" w:hAnsi="方正黑体_GBK" w:cs="方正黑体_GBK" w:hint="eastAsia"/>
          <w:lang w:bidi="ar"/>
        </w:rPr>
        <w:t>四、切实加强监督管理</w:t>
      </w:r>
    </w:p>
    <w:p w14:paraId="1F7F889F" w14:textId="77777777" w:rsidR="002B114F" w:rsidRPr="002B114F" w:rsidRDefault="002B114F" w:rsidP="002B114F">
      <w:pPr>
        <w:autoSpaceDE w:val="0"/>
        <w:spacing w:line="630" w:lineRule="exact"/>
        <w:ind w:firstLineChars="200" w:firstLine="640"/>
        <w:rPr>
          <w:rFonts w:cs="Times New Roman"/>
        </w:rPr>
      </w:pPr>
      <w:r w:rsidRPr="002B114F">
        <w:rPr>
          <w:rFonts w:ascii="方正楷体_GBK" w:eastAsia="方正楷体_GBK" w:hAnsi="方正楷体_GBK" w:cs="方正楷体_GBK" w:hint="eastAsia"/>
          <w:lang w:bidi="ar"/>
        </w:rPr>
        <w:lastRenderedPageBreak/>
        <w:t>（八）推动支付方式改革。</w:t>
      </w:r>
      <w:r w:rsidRPr="002B114F">
        <w:rPr>
          <w:rFonts w:ascii="方正仿宋_GBK" w:hAnsi="方正仿宋_GBK" w:cs="方正仿宋_GBK" w:hint="eastAsia"/>
          <w:lang w:bidi="ar"/>
        </w:rPr>
        <w:t>落实国家按病种付费分组方案与技术规范要求，完善住院分娩医疗费用按病种付费、产前检查医疗费用按人头付费等</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保支付方式，引导定点医疗机构规范服务行为，提高</w:t>
      </w:r>
      <w:proofErr w:type="gramStart"/>
      <w:r w:rsidRPr="002B114F">
        <w:rPr>
          <w:rFonts w:ascii="方正仿宋_GBK" w:hAnsi="方正仿宋_GBK" w:cs="方正仿宋_GBK" w:hint="eastAsia"/>
          <w:lang w:bidi="ar"/>
        </w:rPr>
        <w:t>医</w:t>
      </w:r>
      <w:proofErr w:type="gramEnd"/>
      <w:r w:rsidRPr="002B114F">
        <w:rPr>
          <w:rFonts w:ascii="方正仿宋_GBK" w:hAnsi="方正仿宋_GBK" w:cs="方正仿宋_GBK" w:hint="eastAsia"/>
          <w:lang w:bidi="ar"/>
        </w:rPr>
        <w:t>保基金使用效率。</w:t>
      </w:r>
    </w:p>
    <w:p w14:paraId="7AA90AF5" w14:textId="77777777" w:rsidR="002B114F" w:rsidRPr="002B114F" w:rsidRDefault="002B114F" w:rsidP="002B114F">
      <w:pPr>
        <w:autoSpaceDE w:val="0"/>
        <w:spacing w:line="630" w:lineRule="exact"/>
        <w:ind w:firstLineChars="200" w:firstLine="640"/>
        <w:rPr>
          <w:rFonts w:cs="Times New Roman"/>
        </w:rPr>
      </w:pPr>
      <w:r w:rsidRPr="002B114F">
        <w:rPr>
          <w:rFonts w:ascii="方正楷体_GBK" w:eastAsia="方正楷体_GBK" w:hAnsi="方正楷体_GBK" w:cs="方正楷体_GBK" w:hint="eastAsia"/>
          <w:lang w:bidi="ar"/>
        </w:rPr>
        <w:t>（九）加强基金使用监督管理。</w:t>
      </w:r>
      <w:r w:rsidRPr="002B114F">
        <w:rPr>
          <w:rFonts w:ascii="方正仿宋_GBK" w:hAnsi="方正仿宋_GBK" w:cs="方正仿宋_GBK" w:hint="eastAsia"/>
          <w:lang w:bidi="ar"/>
        </w:rPr>
        <w:t>强化生育保险基金使用监管，规范生育医疗费用支出，控制费用不合理增长。充分利用医疗保障智能监管子系统，结合生育保险待遇特点强化事前提醒、事中审核和事后监管，探索构建相应大数据模型进行监测分析，及时发现各类违法违规使用生育保险基金行为。加大监督检查力度，严厉查处各类骗取、套取生育津贴等不法行为。</w:t>
      </w:r>
    </w:p>
    <w:p w14:paraId="421658FB" w14:textId="77777777" w:rsidR="002B114F" w:rsidRPr="002B114F" w:rsidRDefault="002B114F" w:rsidP="002B114F">
      <w:pPr>
        <w:tabs>
          <w:tab w:val="center" w:pos="4153"/>
          <w:tab w:val="right" w:pos="8306"/>
        </w:tabs>
        <w:autoSpaceDE w:val="0"/>
        <w:spacing w:line="630" w:lineRule="exact"/>
        <w:ind w:firstLineChars="200" w:firstLine="640"/>
        <w:rPr>
          <w:rFonts w:cs="Times New Roman"/>
        </w:rPr>
      </w:pPr>
      <w:r w:rsidRPr="002B114F">
        <w:rPr>
          <w:rFonts w:ascii="方正仿宋_GBK" w:hAnsi="方正仿宋_GBK" w:cs="方正仿宋_GBK" w:hint="eastAsia"/>
          <w:lang w:bidi="ar"/>
        </w:rPr>
        <w:t>本通知自</w:t>
      </w:r>
      <w:r w:rsidRPr="002B114F">
        <w:rPr>
          <w:rFonts w:eastAsia="仿宋_GB2312" w:cs="Times New Roman"/>
          <w:lang w:bidi="ar"/>
        </w:rPr>
        <w:t>2026</w:t>
      </w:r>
      <w:r w:rsidRPr="002B114F">
        <w:rPr>
          <w:rFonts w:ascii="方正仿宋_GBK" w:hAnsi="方正仿宋_GBK" w:cs="方正仿宋_GBK" w:hint="eastAsia"/>
          <w:lang w:bidi="ar"/>
        </w:rPr>
        <w:t>年</w:t>
      </w:r>
      <w:r w:rsidRPr="002B114F">
        <w:rPr>
          <w:rFonts w:eastAsia="仿宋_GB2312" w:cs="Times New Roman"/>
          <w:lang w:bidi="ar"/>
        </w:rPr>
        <w:t>7</w:t>
      </w:r>
      <w:r w:rsidRPr="002B114F">
        <w:rPr>
          <w:rFonts w:ascii="方正仿宋_GBK" w:hAnsi="方正仿宋_GBK" w:cs="方正仿宋_GBK" w:hint="eastAsia"/>
          <w:lang w:bidi="ar"/>
        </w:rPr>
        <w:t>月</w:t>
      </w:r>
      <w:r w:rsidRPr="002B114F">
        <w:rPr>
          <w:rFonts w:eastAsia="仿宋_GB2312" w:cs="Times New Roman"/>
          <w:lang w:bidi="ar"/>
        </w:rPr>
        <w:t>1</w:t>
      </w:r>
      <w:r w:rsidRPr="002B114F">
        <w:rPr>
          <w:rFonts w:ascii="方正仿宋_GBK" w:hAnsi="方正仿宋_GBK" w:cs="方正仿宋_GBK" w:hint="eastAsia"/>
          <w:lang w:bidi="ar"/>
        </w:rPr>
        <w:t>日起施行。</w:t>
      </w:r>
      <w:r w:rsidRPr="002B114F">
        <w:rPr>
          <w:rFonts w:cs="Times New Roman"/>
          <w:lang w:bidi="ar"/>
        </w:rPr>
        <w:t xml:space="preserve"> </w:t>
      </w:r>
    </w:p>
    <w:p w14:paraId="6E607850" w14:textId="77777777" w:rsidR="002B114F" w:rsidRPr="002B114F" w:rsidRDefault="002B114F" w:rsidP="002B114F">
      <w:pPr>
        <w:tabs>
          <w:tab w:val="center" w:pos="4153"/>
          <w:tab w:val="right" w:pos="8306"/>
        </w:tabs>
        <w:autoSpaceDE w:val="0"/>
        <w:ind w:firstLineChars="200" w:firstLine="640"/>
        <w:rPr>
          <w:rFonts w:cs="Times New Roman"/>
        </w:rPr>
      </w:pPr>
      <w:r w:rsidRPr="002B114F">
        <w:rPr>
          <w:rFonts w:cs="Times New Roman"/>
          <w:lang w:bidi="ar"/>
        </w:rPr>
        <w:t xml:space="preserve"> </w:t>
      </w:r>
    </w:p>
    <w:p w14:paraId="05F47AD2" w14:textId="77777777" w:rsidR="002B114F" w:rsidRPr="002B114F" w:rsidRDefault="002B114F" w:rsidP="002B114F">
      <w:pPr>
        <w:tabs>
          <w:tab w:val="center" w:pos="4153"/>
          <w:tab w:val="right" w:pos="8306"/>
        </w:tabs>
        <w:autoSpaceDE w:val="0"/>
        <w:ind w:firstLineChars="200" w:firstLine="640"/>
        <w:rPr>
          <w:rFonts w:cs="Times New Roman"/>
        </w:rPr>
      </w:pPr>
      <w:r w:rsidRPr="002B114F">
        <w:rPr>
          <w:rFonts w:ascii="方正仿宋_GBK" w:hAnsi="方正仿宋_GBK" w:cs="方正仿宋_GBK" w:hint="eastAsia"/>
          <w:lang w:bidi="ar"/>
        </w:rPr>
        <w:t>附件：门诊产前检查基础服务包</w:t>
      </w:r>
    </w:p>
    <w:p w14:paraId="0F18712E" w14:textId="77777777" w:rsidR="002B114F" w:rsidRPr="002B114F" w:rsidRDefault="002B114F" w:rsidP="002B114F">
      <w:pPr>
        <w:ind w:firstLineChars="200" w:firstLine="640"/>
        <w:rPr>
          <w:rFonts w:eastAsia="仿宋_GB2312" w:cs="Times New Roman"/>
        </w:rPr>
      </w:pPr>
    </w:p>
    <w:p w14:paraId="37BAAF9A" w14:textId="77777777" w:rsidR="002B114F" w:rsidRPr="002B114F" w:rsidRDefault="002B114F" w:rsidP="002B114F">
      <w:pPr>
        <w:ind w:firstLineChars="200" w:firstLine="640"/>
        <w:rPr>
          <w:rFonts w:eastAsia="仿宋_GB2312" w:cs="Times New Roman"/>
        </w:rPr>
      </w:pPr>
    </w:p>
    <w:p w14:paraId="0FEF8223" w14:textId="77777777" w:rsidR="002B114F" w:rsidRPr="002B114F" w:rsidRDefault="002B114F" w:rsidP="002B114F">
      <w:pPr>
        <w:ind w:firstLineChars="200" w:firstLine="640"/>
        <w:rPr>
          <w:rFonts w:eastAsia="仿宋_GB2312" w:cs="Times New Roman"/>
        </w:rPr>
      </w:pPr>
    </w:p>
    <w:p w14:paraId="72602E5C" w14:textId="77777777" w:rsidR="002B114F" w:rsidRPr="002B114F" w:rsidRDefault="002B114F" w:rsidP="002B114F">
      <w:pPr>
        <w:tabs>
          <w:tab w:val="center" w:pos="4153"/>
          <w:tab w:val="right" w:pos="8306"/>
        </w:tabs>
        <w:ind w:firstLineChars="350" w:firstLine="1120"/>
        <w:rPr>
          <w:rFonts w:ascii="方正仿宋_GBK" w:hAnsi="方正仿宋_GBK" w:cs="方正仿宋_GBK" w:hint="eastAsia"/>
          <w:kern w:val="0"/>
          <w:shd w:val="clear" w:color="auto" w:fill="FFFFFF"/>
        </w:rPr>
      </w:pPr>
      <w:r w:rsidRPr="002B114F">
        <w:rPr>
          <w:rFonts w:ascii="方正仿宋_GBK" w:hAnsi="方正仿宋_GBK" w:cs="方正仿宋_GBK" w:hint="eastAsia"/>
          <w:kern w:val="0"/>
          <w:shd w:val="clear" w:color="auto" w:fill="FFFFFF"/>
          <w:lang w:bidi="ar"/>
        </w:rPr>
        <w:t>安徽省医疗保障局</w:t>
      </w:r>
      <w:r w:rsidRPr="002B114F">
        <w:rPr>
          <w:rFonts w:cs="Times New Roman"/>
          <w:kern w:val="0"/>
          <w:shd w:val="clear" w:color="auto" w:fill="FFFFFF"/>
          <w:lang w:bidi="ar"/>
        </w:rPr>
        <w:t xml:space="preserve">  </w:t>
      </w:r>
      <w:r w:rsidRPr="002B114F">
        <w:rPr>
          <w:rFonts w:ascii="方正仿宋_GBK" w:hAnsi="方正仿宋_GBK" w:cs="方正仿宋_GBK" w:hint="eastAsia"/>
          <w:kern w:val="0"/>
          <w:sz w:val="21"/>
          <w:szCs w:val="21"/>
          <w:shd w:val="clear" w:color="auto" w:fill="FFFFFF"/>
          <w:lang w:bidi="ar"/>
        </w:rPr>
        <w:t xml:space="preserve">   </w:t>
      </w:r>
      <w:r w:rsidRPr="002B114F">
        <w:rPr>
          <w:rFonts w:cs="Times New Roman"/>
          <w:kern w:val="0"/>
          <w:sz w:val="40"/>
          <w:szCs w:val="40"/>
          <w:shd w:val="clear" w:color="auto" w:fill="FFFFFF"/>
          <w:lang w:bidi="ar"/>
        </w:rPr>
        <w:t xml:space="preserve"> </w:t>
      </w:r>
      <w:r w:rsidRPr="002B114F">
        <w:rPr>
          <w:rFonts w:cs="Times New Roman"/>
          <w:kern w:val="0"/>
          <w:shd w:val="clear" w:color="auto" w:fill="FFFFFF"/>
          <w:lang w:bidi="ar"/>
        </w:rPr>
        <w:t xml:space="preserve"> </w:t>
      </w:r>
      <w:r w:rsidRPr="002B114F">
        <w:rPr>
          <w:rFonts w:cs="Times New Roman" w:hint="eastAsia"/>
          <w:kern w:val="0"/>
          <w:shd w:val="clear" w:color="auto" w:fill="FFFFFF"/>
          <w:lang w:bidi="ar"/>
        </w:rPr>
        <w:t xml:space="preserve"> </w:t>
      </w:r>
      <w:r w:rsidRPr="002B114F">
        <w:rPr>
          <w:rFonts w:cs="Times New Roman"/>
          <w:kern w:val="0"/>
          <w:shd w:val="clear" w:color="auto" w:fill="FFFFFF"/>
          <w:lang w:bidi="ar"/>
        </w:rPr>
        <w:t xml:space="preserve">   </w:t>
      </w:r>
      <w:r w:rsidRPr="002B114F">
        <w:rPr>
          <w:rFonts w:ascii="方正仿宋_GBK" w:hAnsi="方正仿宋_GBK" w:cs="方正仿宋_GBK" w:hint="eastAsia"/>
          <w:kern w:val="0"/>
          <w:shd w:val="clear" w:color="auto" w:fill="FFFFFF"/>
          <w:lang w:bidi="ar"/>
        </w:rPr>
        <w:t>安徽省财政厅</w:t>
      </w:r>
    </w:p>
    <w:p w14:paraId="6EDF81B8" w14:textId="77777777" w:rsidR="002B114F" w:rsidRPr="002B114F" w:rsidRDefault="002B114F" w:rsidP="002B114F">
      <w:pPr>
        <w:ind w:firstLineChars="200" w:firstLine="640"/>
        <w:rPr>
          <w:rFonts w:eastAsia="仿宋_GB2312" w:cs="Times New Roman"/>
        </w:rPr>
      </w:pPr>
    </w:p>
    <w:p w14:paraId="0F806B41" w14:textId="77777777" w:rsidR="002B114F" w:rsidRPr="002B114F" w:rsidRDefault="002B114F" w:rsidP="002B114F">
      <w:pPr>
        <w:spacing w:line="240" w:lineRule="exact"/>
        <w:ind w:firstLineChars="200" w:firstLine="640"/>
        <w:rPr>
          <w:rFonts w:eastAsia="仿宋_GB2312" w:cs="Times New Roman"/>
        </w:rPr>
      </w:pPr>
    </w:p>
    <w:p w14:paraId="4C9F5662" w14:textId="77777777" w:rsidR="002B114F" w:rsidRPr="002B114F" w:rsidRDefault="002B114F" w:rsidP="002B114F">
      <w:pPr>
        <w:ind w:firstLineChars="200" w:firstLine="640"/>
        <w:rPr>
          <w:rFonts w:eastAsia="仿宋_GB2312" w:cs="Times New Roman"/>
        </w:rPr>
      </w:pPr>
    </w:p>
    <w:p w14:paraId="17C1C92B" w14:textId="77777777" w:rsidR="002B114F" w:rsidRPr="002B114F" w:rsidRDefault="002B114F" w:rsidP="002B114F">
      <w:pPr>
        <w:ind w:firstLineChars="200" w:firstLine="640"/>
        <w:rPr>
          <w:rFonts w:eastAsia="仿宋_GB2312" w:cs="Times New Roman"/>
        </w:rPr>
      </w:pPr>
    </w:p>
    <w:p w14:paraId="004F28C1" w14:textId="77777777" w:rsidR="002B114F" w:rsidRPr="002B114F" w:rsidRDefault="002B114F" w:rsidP="002B114F">
      <w:pPr>
        <w:autoSpaceDE w:val="0"/>
        <w:ind w:firstLineChars="100" w:firstLine="320"/>
        <w:rPr>
          <w:rFonts w:ascii="方正仿宋_GBK" w:eastAsia="宋体" w:hAnsi="方正仿宋_GBK" w:cs="方正仿宋_GBK" w:hint="eastAsia"/>
          <w:kern w:val="0"/>
          <w:shd w:val="clear" w:color="auto" w:fill="FFFFFF"/>
        </w:rPr>
      </w:pPr>
      <w:r w:rsidRPr="002B114F">
        <w:rPr>
          <w:rFonts w:ascii="方正仿宋_GBK" w:hAnsi="方正仿宋_GBK" w:cs="方正仿宋_GBK" w:hint="eastAsia"/>
          <w:kern w:val="0"/>
          <w:shd w:val="clear" w:color="auto" w:fill="FFFFFF"/>
          <w:lang w:bidi="ar"/>
        </w:rPr>
        <w:lastRenderedPageBreak/>
        <w:t>安徽省人力资源和社会保障厅</w:t>
      </w:r>
      <w:r w:rsidRPr="002B114F">
        <w:rPr>
          <w:rFonts w:ascii="方正仿宋_GBK" w:hAnsi="方正仿宋_GBK" w:cs="方正仿宋_GBK" w:hint="eastAsia"/>
          <w:kern w:val="0"/>
          <w:sz w:val="18"/>
          <w:szCs w:val="18"/>
          <w:shd w:val="clear" w:color="auto" w:fill="FFFFFF"/>
          <w:lang w:bidi="ar"/>
        </w:rPr>
        <w:t xml:space="preserve">   </w:t>
      </w:r>
      <w:r w:rsidRPr="002B114F">
        <w:rPr>
          <w:rFonts w:ascii="方正仿宋_GBK" w:hAnsi="方正仿宋_GBK" w:cs="方正仿宋_GBK" w:hint="eastAsia"/>
          <w:kern w:val="0"/>
          <w:shd w:val="clear" w:color="auto" w:fill="FFFFFF"/>
          <w:lang w:bidi="ar"/>
        </w:rPr>
        <w:t xml:space="preserve">安徽省卫生健康委员会  </w:t>
      </w:r>
    </w:p>
    <w:p w14:paraId="77DB1514" w14:textId="77777777" w:rsidR="002B114F" w:rsidRPr="002B114F" w:rsidRDefault="002B114F" w:rsidP="002B114F">
      <w:pPr>
        <w:spacing w:line="240" w:lineRule="exact"/>
        <w:ind w:firstLineChars="200" w:firstLine="640"/>
        <w:rPr>
          <w:rFonts w:eastAsia="仿宋_GB2312" w:cs="Times New Roman"/>
        </w:rPr>
      </w:pPr>
    </w:p>
    <w:p w14:paraId="2AC49D79" w14:textId="77777777" w:rsidR="002B114F" w:rsidRPr="002B114F" w:rsidRDefault="002B114F" w:rsidP="002B114F">
      <w:pPr>
        <w:ind w:firstLineChars="200" w:firstLine="640"/>
        <w:rPr>
          <w:rFonts w:eastAsia="仿宋_GB2312" w:cs="Times New Roman"/>
        </w:rPr>
      </w:pPr>
    </w:p>
    <w:p w14:paraId="53DA00E6" w14:textId="77777777" w:rsidR="002B114F" w:rsidRPr="002B114F" w:rsidRDefault="002B114F" w:rsidP="002B114F">
      <w:pPr>
        <w:ind w:firstLineChars="200" w:firstLine="640"/>
        <w:rPr>
          <w:rFonts w:eastAsia="仿宋_GB2312" w:cs="Times New Roman"/>
        </w:rPr>
      </w:pPr>
    </w:p>
    <w:p w14:paraId="6D615E81" w14:textId="77777777" w:rsidR="002B114F" w:rsidRPr="002B114F" w:rsidRDefault="002B114F" w:rsidP="002B114F">
      <w:pPr>
        <w:jc w:val="center"/>
        <w:rPr>
          <w:rFonts w:eastAsia="仿宋_GB2312" w:cs="Times New Roman"/>
        </w:rPr>
      </w:pPr>
      <w:r w:rsidRPr="002B114F">
        <w:rPr>
          <w:rFonts w:ascii="方正仿宋_GBK" w:hAnsi="方正仿宋_GBK" w:cs="方正仿宋_GBK" w:hint="eastAsia"/>
          <w:kern w:val="0"/>
          <w:shd w:val="clear" w:color="auto" w:fill="FFFFFF"/>
          <w:lang w:bidi="ar"/>
        </w:rPr>
        <w:t xml:space="preserve">            </w:t>
      </w:r>
      <w:r w:rsidRPr="002B114F">
        <w:rPr>
          <w:rFonts w:ascii="方正仿宋_GBK" w:hAnsi="方正仿宋_GBK" w:cs="方正仿宋_GBK" w:hint="eastAsia"/>
          <w:kern w:val="0"/>
          <w:sz w:val="21"/>
          <w:szCs w:val="21"/>
          <w:shd w:val="clear" w:color="auto" w:fill="FFFFFF"/>
          <w:lang w:bidi="ar"/>
        </w:rPr>
        <w:t xml:space="preserve">   </w:t>
      </w:r>
      <w:r w:rsidRPr="002B114F">
        <w:rPr>
          <w:rFonts w:ascii="方正仿宋_GBK" w:hAnsi="方正仿宋_GBK" w:cs="方正仿宋_GBK" w:hint="eastAsia"/>
          <w:kern w:val="0"/>
          <w:shd w:val="clear" w:color="auto" w:fill="FFFFFF"/>
          <w:lang w:bidi="ar"/>
        </w:rPr>
        <w:t xml:space="preserve">          国家税务总局安徽省税务局</w:t>
      </w:r>
    </w:p>
    <w:p w14:paraId="4B736ABB" w14:textId="77777777" w:rsidR="002B114F" w:rsidRPr="002B114F" w:rsidRDefault="002B114F" w:rsidP="002B114F">
      <w:pPr>
        <w:wordWrap w:val="0"/>
        <w:ind w:firstLineChars="200" w:firstLine="640"/>
        <w:jc w:val="right"/>
        <w:rPr>
          <w:rFonts w:eastAsia="仿宋_GB2312" w:cs="Times New Roman"/>
        </w:rPr>
      </w:pPr>
      <w:r w:rsidRPr="002B114F">
        <w:rPr>
          <w:rFonts w:eastAsia="仿宋_GB2312" w:cs="Times New Roman" w:hint="eastAsia"/>
        </w:rPr>
        <w:t>2026</w:t>
      </w:r>
      <w:r w:rsidRPr="002B114F">
        <w:rPr>
          <w:rFonts w:ascii="方正仿宋_GBK" w:hAnsi="方正仿宋_GBK" w:cs="方正仿宋_GBK" w:hint="eastAsia"/>
        </w:rPr>
        <w:t>年</w:t>
      </w:r>
      <w:r w:rsidRPr="002B114F">
        <w:rPr>
          <w:rFonts w:eastAsia="仿宋_GB2312" w:cs="Times New Roman" w:hint="eastAsia"/>
        </w:rPr>
        <w:t>5</w:t>
      </w:r>
      <w:r w:rsidRPr="002B114F">
        <w:rPr>
          <w:rFonts w:ascii="方正仿宋_GBK" w:hAnsi="方正仿宋_GBK" w:cs="方正仿宋_GBK" w:hint="eastAsia"/>
        </w:rPr>
        <w:t>月</w:t>
      </w:r>
      <w:r w:rsidRPr="002B114F">
        <w:rPr>
          <w:rFonts w:eastAsia="仿宋_GB2312" w:cs="Times New Roman" w:hint="eastAsia"/>
        </w:rPr>
        <w:t>29</w:t>
      </w:r>
      <w:r w:rsidRPr="002B114F">
        <w:rPr>
          <w:rFonts w:ascii="方正仿宋_GBK" w:hAnsi="方正仿宋_GBK" w:cs="方正仿宋_GBK"/>
        </w:rPr>
        <w:t>日</w:t>
      </w:r>
      <w:r w:rsidRPr="002B114F">
        <w:rPr>
          <w:rFonts w:eastAsia="仿宋_GB2312" w:cs="Times New Roman"/>
        </w:rPr>
        <w:t xml:space="preserve">　　</w:t>
      </w:r>
      <w:proofErr w:type="gramStart"/>
      <w:r w:rsidRPr="002B114F">
        <w:rPr>
          <w:rFonts w:eastAsia="仿宋_GB2312" w:cs="Times New Roman"/>
        </w:rPr>
        <w:t xml:space="preserve">　　</w:t>
      </w:r>
      <w:proofErr w:type="gramEnd"/>
    </w:p>
    <w:p w14:paraId="25D2691E" w14:textId="77777777" w:rsidR="002B114F" w:rsidRPr="002B114F" w:rsidRDefault="002B114F" w:rsidP="002B114F">
      <w:pPr>
        <w:spacing w:line="600" w:lineRule="exact"/>
        <w:ind w:firstLineChars="200" w:firstLine="640"/>
        <w:rPr>
          <w:rFonts w:eastAsia="仿宋_GB2312" w:cs="Times New Roman"/>
        </w:rPr>
      </w:pPr>
    </w:p>
    <w:p w14:paraId="14176DEE" w14:textId="77777777" w:rsidR="002B114F" w:rsidRPr="002B114F" w:rsidRDefault="002B114F" w:rsidP="002B114F">
      <w:pPr>
        <w:ind w:firstLineChars="200" w:firstLine="640"/>
        <w:rPr>
          <w:rFonts w:eastAsia="仿宋_GB2312" w:cs="Times New Roman"/>
        </w:rPr>
      </w:pPr>
      <w:r w:rsidRPr="002B114F">
        <w:rPr>
          <w:rFonts w:ascii="方正仿宋_GBK" w:hAnsi="方正仿宋_GBK" w:cs="方正仿宋_GBK" w:hint="eastAsia"/>
          <w:kern w:val="0"/>
          <w:shd w:val="clear" w:color="auto" w:fill="FFFFFF"/>
          <w:lang w:bidi="ar"/>
        </w:rPr>
        <w:t>（主动公开）</w:t>
      </w:r>
    </w:p>
    <w:p w14:paraId="61E1089E" w14:textId="77777777" w:rsidR="002B114F" w:rsidRDefault="002B114F" w:rsidP="002B114F">
      <w:pPr>
        <w:ind w:firstLineChars="200" w:firstLine="640"/>
        <w:rPr>
          <w:rFonts w:eastAsia="仿宋_GB2312" w:cs="Times New Roman"/>
        </w:rPr>
      </w:pPr>
    </w:p>
    <w:p w14:paraId="509DA083" w14:textId="77777777" w:rsidR="002B114F" w:rsidRDefault="002B114F" w:rsidP="002B114F">
      <w:pPr>
        <w:ind w:firstLineChars="200" w:firstLine="640"/>
        <w:rPr>
          <w:rFonts w:eastAsia="仿宋_GB2312" w:cs="Times New Roman"/>
        </w:rPr>
      </w:pPr>
    </w:p>
    <w:p w14:paraId="62A9A148" w14:textId="77777777" w:rsidR="002B114F" w:rsidRDefault="002B114F" w:rsidP="002B114F">
      <w:pPr>
        <w:ind w:firstLineChars="200" w:firstLine="640"/>
        <w:rPr>
          <w:rFonts w:eastAsia="仿宋_GB2312" w:cs="Times New Roman"/>
        </w:rPr>
      </w:pPr>
    </w:p>
    <w:p w14:paraId="7A0590DD" w14:textId="77777777" w:rsidR="002B114F" w:rsidRDefault="002B114F" w:rsidP="002B114F">
      <w:pPr>
        <w:ind w:firstLineChars="200" w:firstLine="640"/>
        <w:rPr>
          <w:rFonts w:eastAsia="仿宋_GB2312" w:cs="Times New Roman"/>
        </w:rPr>
      </w:pPr>
    </w:p>
    <w:p w14:paraId="39F44482" w14:textId="77777777" w:rsidR="002B114F" w:rsidRDefault="002B114F" w:rsidP="002B114F">
      <w:pPr>
        <w:ind w:firstLineChars="200" w:firstLine="640"/>
        <w:rPr>
          <w:rFonts w:eastAsia="仿宋_GB2312" w:cs="Times New Roman"/>
        </w:rPr>
      </w:pPr>
    </w:p>
    <w:p w14:paraId="290006EF" w14:textId="77777777" w:rsidR="002B114F" w:rsidRDefault="002B114F" w:rsidP="002B114F">
      <w:pPr>
        <w:ind w:firstLineChars="200" w:firstLine="640"/>
        <w:rPr>
          <w:rFonts w:eastAsia="仿宋_GB2312" w:cs="Times New Roman"/>
        </w:rPr>
      </w:pPr>
    </w:p>
    <w:p w14:paraId="36F6DD1E" w14:textId="77777777" w:rsidR="002B114F" w:rsidRDefault="002B114F" w:rsidP="002B114F">
      <w:pPr>
        <w:ind w:firstLineChars="200" w:firstLine="640"/>
        <w:rPr>
          <w:rFonts w:eastAsia="仿宋_GB2312" w:cs="Times New Roman"/>
        </w:rPr>
      </w:pPr>
    </w:p>
    <w:p w14:paraId="14774C7D" w14:textId="77777777" w:rsidR="002B114F" w:rsidRDefault="002B114F" w:rsidP="002B114F">
      <w:pPr>
        <w:ind w:firstLineChars="200" w:firstLine="640"/>
        <w:rPr>
          <w:rFonts w:eastAsia="仿宋_GB2312" w:cs="Times New Roman"/>
        </w:rPr>
      </w:pPr>
    </w:p>
    <w:p w14:paraId="00E06D2F" w14:textId="77777777" w:rsidR="002B114F" w:rsidRDefault="002B114F" w:rsidP="002B114F">
      <w:pPr>
        <w:ind w:firstLineChars="200" w:firstLine="640"/>
        <w:rPr>
          <w:rFonts w:eastAsia="仿宋_GB2312" w:cs="Times New Roman"/>
        </w:rPr>
      </w:pPr>
    </w:p>
    <w:p w14:paraId="4E072ECF" w14:textId="77777777" w:rsidR="002B114F" w:rsidRDefault="002B114F" w:rsidP="002B114F">
      <w:pPr>
        <w:ind w:firstLineChars="200" w:firstLine="640"/>
        <w:rPr>
          <w:rFonts w:eastAsia="仿宋_GB2312" w:cs="Times New Roman"/>
        </w:rPr>
      </w:pPr>
    </w:p>
    <w:p w14:paraId="2ADB853B" w14:textId="77777777" w:rsidR="002B114F" w:rsidRDefault="002B114F" w:rsidP="002B114F">
      <w:pPr>
        <w:ind w:firstLineChars="200" w:firstLine="640"/>
        <w:rPr>
          <w:rFonts w:eastAsia="仿宋_GB2312" w:cs="Times New Roman"/>
        </w:rPr>
      </w:pPr>
    </w:p>
    <w:p w14:paraId="3F042CE3" w14:textId="77777777" w:rsidR="002B114F" w:rsidRDefault="002B114F" w:rsidP="002B114F">
      <w:pPr>
        <w:ind w:firstLineChars="200" w:firstLine="640"/>
        <w:rPr>
          <w:rFonts w:eastAsia="仿宋_GB2312" w:cs="Times New Roman"/>
        </w:rPr>
      </w:pPr>
    </w:p>
    <w:p w14:paraId="751481B0" w14:textId="77777777" w:rsidR="002B114F" w:rsidRDefault="002B114F" w:rsidP="002B114F">
      <w:pPr>
        <w:ind w:firstLineChars="200" w:firstLine="640"/>
        <w:rPr>
          <w:rFonts w:eastAsia="仿宋_GB2312" w:cs="Times New Roman"/>
        </w:rPr>
      </w:pPr>
    </w:p>
    <w:p w14:paraId="1C780EF9" w14:textId="77777777" w:rsidR="002B114F" w:rsidRPr="002B114F" w:rsidRDefault="002B114F" w:rsidP="002B114F">
      <w:pPr>
        <w:ind w:firstLineChars="200" w:firstLine="640"/>
        <w:rPr>
          <w:rFonts w:eastAsia="仿宋_GB2312" w:cs="Times New Roman" w:hint="eastAsia"/>
        </w:rPr>
      </w:pPr>
    </w:p>
    <w:bookmarkEnd w:id="0"/>
    <w:p w14:paraId="7818E098" w14:textId="77777777" w:rsidR="002B114F" w:rsidRPr="002B114F" w:rsidRDefault="002B114F" w:rsidP="002B114F">
      <w:pPr>
        <w:autoSpaceDE w:val="0"/>
        <w:rPr>
          <w:rFonts w:eastAsia="方正黑体_GBK" w:cs="Times New Roman"/>
        </w:rPr>
      </w:pPr>
      <w:r w:rsidRPr="002B114F">
        <w:rPr>
          <w:rFonts w:ascii="方正黑体_GBK" w:eastAsia="方正黑体_GBK" w:hAnsi="方正黑体_GBK" w:cs="方正黑体_GBK" w:hint="eastAsia"/>
          <w:lang w:bidi="ar"/>
        </w:rPr>
        <w:lastRenderedPageBreak/>
        <w:t>附件</w:t>
      </w:r>
    </w:p>
    <w:p w14:paraId="6D6D1D01" w14:textId="77777777" w:rsidR="002B114F" w:rsidRPr="002B114F" w:rsidRDefault="002B114F" w:rsidP="002B114F">
      <w:pPr>
        <w:autoSpaceDE w:val="0"/>
        <w:jc w:val="center"/>
        <w:rPr>
          <w:rFonts w:eastAsia="方正小标宋简体" w:cs="Times New Roman"/>
          <w:sz w:val="44"/>
          <w:szCs w:val="44"/>
        </w:rPr>
      </w:pPr>
      <w:r w:rsidRPr="002B114F">
        <w:rPr>
          <w:rFonts w:ascii="方正小标宋简体" w:eastAsia="方正小标宋简体" w:hAnsi="方正小标宋简体" w:cs="方正小标宋简体" w:hint="eastAsia"/>
          <w:sz w:val="44"/>
          <w:szCs w:val="44"/>
          <w:lang w:bidi="ar"/>
        </w:rPr>
        <w:t>门诊产前检查基础服务包</w:t>
      </w:r>
    </w:p>
    <w:tbl>
      <w:tblPr>
        <w:tblW w:w="4911" w:type="pct"/>
        <w:jc w:val="center"/>
        <w:tblLook w:val="04A0" w:firstRow="1" w:lastRow="0" w:firstColumn="1" w:lastColumn="0" w:noHBand="0" w:noVBand="1"/>
      </w:tblPr>
      <w:tblGrid>
        <w:gridCol w:w="1680"/>
        <w:gridCol w:w="7109"/>
      </w:tblGrid>
      <w:tr w:rsidR="002B114F" w:rsidRPr="002B114F" w14:paraId="03B2B466" w14:textId="77777777" w:rsidTr="002F5808">
        <w:trPr>
          <w:trHeight w:val="567"/>
          <w:tblHeader/>
          <w:jc w:val="center"/>
        </w:trPr>
        <w:tc>
          <w:tcPr>
            <w:tcW w:w="956" w:type="pct"/>
            <w:tcBorders>
              <w:top w:val="single" w:sz="4" w:space="0" w:color="000000"/>
              <w:left w:val="single" w:sz="4" w:space="0" w:color="000000"/>
              <w:bottom w:val="single" w:sz="4" w:space="0" w:color="000000"/>
              <w:right w:val="single" w:sz="4" w:space="0" w:color="000000"/>
            </w:tcBorders>
            <w:noWrap/>
            <w:vAlign w:val="center"/>
          </w:tcPr>
          <w:p w14:paraId="0DFE9DE3" w14:textId="77777777" w:rsidR="002B114F" w:rsidRPr="002B114F" w:rsidRDefault="002B114F" w:rsidP="002B114F">
            <w:pPr>
              <w:widowControl/>
              <w:jc w:val="center"/>
              <w:textAlignment w:val="center"/>
              <w:rPr>
                <w:rFonts w:eastAsia="方正黑体_GBK" w:cs="Times New Roman"/>
                <w:color w:val="000000"/>
                <w:sz w:val="30"/>
                <w:szCs w:val="30"/>
              </w:rPr>
            </w:pPr>
            <w:r w:rsidRPr="002B114F">
              <w:rPr>
                <w:rFonts w:ascii="方正黑体_GBK" w:eastAsia="方正黑体_GBK" w:hAnsi="方正黑体_GBK" w:cs="方正黑体_GBK" w:hint="eastAsia"/>
                <w:color w:val="000000"/>
                <w:kern w:val="0"/>
                <w:sz w:val="30"/>
                <w:szCs w:val="30"/>
                <w:lang w:bidi="ar"/>
              </w:rPr>
              <w:t>序号</w:t>
            </w:r>
          </w:p>
        </w:tc>
        <w:tc>
          <w:tcPr>
            <w:tcW w:w="4043" w:type="pct"/>
            <w:tcBorders>
              <w:top w:val="single" w:sz="4" w:space="0" w:color="000000"/>
              <w:left w:val="nil"/>
              <w:bottom w:val="single" w:sz="4" w:space="0" w:color="000000"/>
              <w:right w:val="single" w:sz="4" w:space="0" w:color="000000"/>
            </w:tcBorders>
            <w:noWrap/>
            <w:vAlign w:val="center"/>
          </w:tcPr>
          <w:p w14:paraId="7BFBBDF1" w14:textId="77777777" w:rsidR="002B114F" w:rsidRPr="002B114F" w:rsidRDefault="002B114F" w:rsidP="002B114F">
            <w:pPr>
              <w:widowControl/>
              <w:jc w:val="center"/>
              <w:textAlignment w:val="center"/>
              <w:rPr>
                <w:rFonts w:eastAsia="方正黑体_GBK" w:cs="Times New Roman"/>
                <w:color w:val="000000"/>
                <w:sz w:val="30"/>
                <w:szCs w:val="30"/>
              </w:rPr>
            </w:pPr>
            <w:r w:rsidRPr="002B114F">
              <w:rPr>
                <w:rFonts w:ascii="方正黑体_GBK" w:eastAsia="方正黑体_GBK" w:hAnsi="方正黑体_GBK" w:cs="方正黑体_GBK" w:hint="eastAsia"/>
                <w:color w:val="000000"/>
                <w:kern w:val="0"/>
                <w:sz w:val="30"/>
                <w:szCs w:val="30"/>
                <w:lang w:bidi="ar"/>
              </w:rPr>
              <w:t>项目名称</w:t>
            </w:r>
          </w:p>
        </w:tc>
      </w:tr>
      <w:tr w:rsidR="002B114F" w:rsidRPr="002B114F" w14:paraId="2588F7A0"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79BF6B9E"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w:t>
            </w:r>
          </w:p>
        </w:tc>
        <w:tc>
          <w:tcPr>
            <w:tcW w:w="4043" w:type="pct"/>
            <w:tcBorders>
              <w:top w:val="single" w:sz="4" w:space="0" w:color="000000"/>
              <w:left w:val="nil"/>
              <w:bottom w:val="single" w:sz="4" w:space="0" w:color="000000"/>
              <w:right w:val="single" w:sz="4" w:space="0" w:color="000000"/>
            </w:tcBorders>
            <w:noWrap/>
            <w:vAlign w:val="center"/>
          </w:tcPr>
          <w:p w14:paraId="3F907FF0"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产前常规检查</w:t>
            </w:r>
          </w:p>
        </w:tc>
      </w:tr>
      <w:tr w:rsidR="002B114F" w:rsidRPr="002B114F" w14:paraId="24938179"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12907C03"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w:t>
            </w:r>
          </w:p>
        </w:tc>
        <w:tc>
          <w:tcPr>
            <w:tcW w:w="4043" w:type="pct"/>
            <w:tcBorders>
              <w:top w:val="single" w:sz="4" w:space="0" w:color="000000"/>
              <w:left w:val="nil"/>
              <w:bottom w:val="single" w:sz="4" w:space="0" w:color="000000"/>
              <w:right w:val="single" w:sz="4" w:space="0" w:color="000000"/>
            </w:tcBorders>
            <w:noWrap/>
            <w:vAlign w:val="center"/>
          </w:tcPr>
          <w:p w14:paraId="4BF22C1F"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妇科检查</w:t>
            </w:r>
          </w:p>
        </w:tc>
      </w:tr>
      <w:tr w:rsidR="002B114F" w:rsidRPr="002B114F" w14:paraId="0BFF9459"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9DABB20"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3</w:t>
            </w:r>
          </w:p>
        </w:tc>
        <w:tc>
          <w:tcPr>
            <w:tcW w:w="4043" w:type="pct"/>
            <w:tcBorders>
              <w:top w:val="single" w:sz="4" w:space="0" w:color="000000"/>
              <w:left w:val="nil"/>
              <w:bottom w:val="single" w:sz="4" w:space="0" w:color="000000"/>
              <w:right w:val="single" w:sz="4" w:space="0" w:color="000000"/>
            </w:tcBorders>
            <w:noWrap/>
            <w:vAlign w:val="center"/>
          </w:tcPr>
          <w:p w14:paraId="67498EFE"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十二通道常规心电图检查</w:t>
            </w:r>
          </w:p>
        </w:tc>
      </w:tr>
      <w:tr w:rsidR="002B114F" w:rsidRPr="002B114F" w14:paraId="1CA4FAEA"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66EAC749"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4</w:t>
            </w:r>
          </w:p>
        </w:tc>
        <w:tc>
          <w:tcPr>
            <w:tcW w:w="4043" w:type="pct"/>
            <w:tcBorders>
              <w:top w:val="single" w:sz="4" w:space="0" w:color="000000"/>
              <w:left w:val="nil"/>
              <w:bottom w:val="single" w:sz="4" w:space="0" w:color="000000"/>
              <w:right w:val="single" w:sz="4" w:space="0" w:color="000000"/>
            </w:tcBorders>
            <w:noWrap/>
            <w:vAlign w:val="center"/>
          </w:tcPr>
          <w:p w14:paraId="57EC3B1F"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彩色多普勒超声常规检查</w:t>
            </w:r>
          </w:p>
        </w:tc>
      </w:tr>
      <w:tr w:rsidR="002B114F" w:rsidRPr="002B114F" w14:paraId="6AD1C4C8"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003AB70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5</w:t>
            </w:r>
          </w:p>
        </w:tc>
        <w:tc>
          <w:tcPr>
            <w:tcW w:w="4043" w:type="pct"/>
            <w:tcBorders>
              <w:top w:val="single" w:sz="4" w:space="0" w:color="000000"/>
              <w:left w:val="nil"/>
              <w:bottom w:val="single" w:sz="4" w:space="0" w:color="000000"/>
              <w:right w:val="single" w:sz="4" w:space="0" w:color="000000"/>
            </w:tcBorders>
            <w:noWrap/>
            <w:vAlign w:val="center"/>
          </w:tcPr>
          <w:p w14:paraId="678B6C97"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腔内彩色多普勒超声检查</w:t>
            </w:r>
          </w:p>
        </w:tc>
      </w:tr>
      <w:tr w:rsidR="002B114F" w:rsidRPr="002B114F" w14:paraId="5096EDF2"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0C77126A"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6</w:t>
            </w:r>
          </w:p>
        </w:tc>
        <w:tc>
          <w:tcPr>
            <w:tcW w:w="4043" w:type="pct"/>
            <w:tcBorders>
              <w:top w:val="single" w:sz="4" w:space="0" w:color="000000"/>
              <w:left w:val="nil"/>
              <w:bottom w:val="single" w:sz="4" w:space="0" w:color="000000"/>
              <w:right w:val="single" w:sz="4" w:space="0" w:color="000000"/>
            </w:tcBorders>
            <w:noWrap/>
            <w:vAlign w:val="center"/>
          </w:tcPr>
          <w:p w14:paraId="4F0A1365"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心脏彩色多普勒超声检查</w:t>
            </w:r>
          </w:p>
        </w:tc>
      </w:tr>
      <w:tr w:rsidR="002B114F" w:rsidRPr="002B114F" w14:paraId="7E697970"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933381A"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7</w:t>
            </w:r>
          </w:p>
        </w:tc>
        <w:tc>
          <w:tcPr>
            <w:tcW w:w="4043" w:type="pct"/>
            <w:tcBorders>
              <w:top w:val="single" w:sz="4" w:space="0" w:color="000000"/>
              <w:left w:val="nil"/>
              <w:bottom w:val="single" w:sz="4" w:space="0" w:color="000000"/>
              <w:right w:val="single" w:sz="4" w:space="0" w:color="000000"/>
            </w:tcBorders>
            <w:noWrap/>
            <w:vAlign w:val="center"/>
          </w:tcPr>
          <w:p w14:paraId="4CFC1975"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静脉采血</w:t>
            </w:r>
          </w:p>
        </w:tc>
      </w:tr>
      <w:tr w:rsidR="002B114F" w:rsidRPr="002B114F" w14:paraId="0D5FD5BE"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2F64B905"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8</w:t>
            </w:r>
          </w:p>
        </w:tc>
        <w:tc>
          <w:tcPr>
            <w:tcW w:w="4043" w:type="pct"/>
            <w:tcBorders>
              <w:top w:val="single" w:sz="4" w:space="0" w:color="000000"/>
              <w:left w:val="nil"/>
              <w:bottom w:val="single" w:sz="4" w:space="0" w:color="000000"/>
              <w:right w:val="single" w:sz="4" w:space="0" w:color="000000"/>
            </w:tcBorders>
            <w:noWrap/>
            <w:vAlign w:val="center"/>
          </w:tcPr>
          <w:p w14:paraId="461ACE0E"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血常规</w:t>
            </w:r>
          </w:p>
        </w:tc>
      </w:tr>
      <w:tr w:rsidR="002B114F" w:rsidRPr="002B114F" w14:paraId="5955E2E7"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309787A8"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9</w:t>
            </w:r>
          </w:p>
        </w:tc>
        <w:tc>
          <w:tcPr>
            <w:tcW w:w="4043" w:type="pct"/>
            <w:tcBorders>
              <w:top w:val="single" w:sz="4" w:space="0" w:color="000000"/>
              <w:left w:val="nil"/>
              <w:bottom w:val="single" w:sz="4" w:space="0" w:color="000000"/>
              <w:right w:val="single" w:sz="4" w:space="0" w:color="000000"/>
            </w:tcBorders>
            <w:noWrap/>
            <w:vAlign w:val="center"/>
          </w:tcPr>
          <w:p w14:paraId="403C034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生化常规检查</w:t>
            </w:r>
          </w:p>
        </w:tc>
      </w:tr>
      <w:tr w:rsidR="002B114F" w:rsidRPr="002B114F" w14:paraId="436B91CD"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EEE8F49"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10</w:t>
            </w:r>
          </w:p>
        </w:tc>
        <w:tc>
          <w:tcPr>
            <w:tcW w:w="4043" w:type="pct"/>
            <w:tcBorders>
              <w:top w:val="single" w:sz="4" w:space="0" w:color="000000"/>
              <w:left w:val="nil"/>
              <w:bottom w:val="single" w:sz="4" w:space="0" w:color="000000"/>
              <w:right w:val="single" w:sz="4" w:space="0" w:color="000000"/>
            </w:tcBorders>
            <w:noWrap/>
            <w:vAlign w:val="center"/>
          </w:tcPr>
          <w:p w14:paraId="30FBB56B"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凝血功能常规检查</w:t>
            </w:r>
          </w:p>
        </w:tc>
      </w:tr>
      <w:tr w:rsidR="002B114F" w:rsidRPr="002B114F" w14:paraId="21F0BDB2"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10C54DB3"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11</w:t>
            </w:r>
          </w:p>
        </w:tc>
        <w:tc>
          <w:tcPr>
            <w:tcW w:w="4043" w:type="pct"/>
            <w:tcBorders>
              <w:top w:val="single" w:sz="4" w:space="0" w:color="000000"/>
              <w:left w:val="nil"/>
              <w:bottom w:val="single" w:sz="4" w:space="0" w:color="000000"/>
              <w:right w:val="single" w:sz="4" w:space="0" w:color="000000"/>
            </w:tcBorders>
            <w:vAlign w:val="center"/>
          </w:tcPr>
          <w:p w14:paraId="7C4298E7"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血清铁蛋白测定</w:t>
            </w:r>
          </w:p>
        </w:tc>
      </w:tr>
      <w:tr w:rsidR="002B114F" w:rsidRPr="002B114F" w14:paraId="51CEE9FE"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2BAA1F2C"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12</w:t>
            </w:r>
          </w:p>
        </w:tc>
        <w:tc>
          <w:tcPr>
            <w:tcW w:w="4043" w:type="pct"/>
            <w:tcBorders>
              <w:top w:val="single" w:sz="4" w:space="0" w:color="000000"/>
              <w:left w:val="nil"/>
              <w:bottom w:val="single" w:sz="4" w:space="0" w:color="000000"/>
              <w:right w:val="single" w:sz="4" w:space="0" w:color="000000"/>
            </w:tcBorders>
            <w:noWrap/>
            <w:vAlign w:val="center"/>
          </w:tcPr>
          <w:p w14:paraId="387A95BB"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葡萄糖测定</w:t>
            </w:r>
          </w:p>
        </w:tc>
      </w:tr>
      <w:tr w:rsidR="002B114F" w:rsidRPr="002B114F" w14:paraId="2865B1D4"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09F3A4EC"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13</w:t>
            </w:r>
          </w:p>
        </w:tc>
        <w:tc>
          <w:tcPr>
            <w:tcW w:w="4043" w:type="pct"/>
            <w:tcBorders>
              <w:top w:val="single" w:sz="4" w:space="0" w:color="000000"/>
              <w:left w:val="nil"/>
              <w:bottom w:val="single" w:sz="4" w:space="0" w:color="000000"/>
              <w:right w:val="single" w:sz="4" w:space="0" w:color="000000"/>
            </w:tcBorders>
            <w:noWrap/>
            <w:vAlign w:val="center"/>
          </w:tcPr>
          <w:p w14:paraId="630A979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糖化血红蛋白测定</w:t>
            </w:r>
          </w:p>
        </w:tc>
      </w:tr>
      <w:tr w:rsidR="002B114F" w:rsidRPr="002B114F" w14:paraId="5FE4CCA0"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6063DA2B"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14</w:t>
            </w:r>
          </w:p>
        </w:tc>
        <w:tc>
          <w:tcPr>
            <w:tcW w:w="4043" w:type="pct"/>
            <w:tcBorders>
              <w:top w:val="single" w:sz="4" w:space="0" w:color="000000"/>
              <w:left w:val="nil"/>
              <w:bottom w:val="single" w:sz="4" w:space="0" w:color="000000"/>
              <w:right w:val="single" w:sz="4" w:space="0" w:color="000000"/>
            </w:tcBorders>
            <w:noWrap/>
            <w:vAlign w:val="center"/>
          </w:tcPr>
          <w:p w14:paraId="71B5A0C0"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血脂常规检查</w:t>
            </w:r>
          </w:p>
        </w:tc>
      </w:tr>
      <w:tr w:rsidR="002B114F" w:rsidRPr="002B114F" w14:paraId="14ECDEB9"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678AFF19"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15</w:t>
            </w:r>
          </w:p>
        </w:tc>
        <w:tc>
          <w:tcPr>
            <w:tcW w:w="4043" w:type="pct"/>
            <w:tcBorders>
              <w:top w:val="single" w:sz="4" w:space="0" w:color="000000"/>
              <w:left w:val="nil"/>
              <w:bottom w:val="single" w:sz="4" w:space="0" w:color="000000"/>
              <w:right w:val="single" w:sz="4" w:space="0" w:color="000000"/>
            </w:tcBorders>
            <w:noWrap/>
            <w:vAlign w:val="center"/>
          </w:tcPr>
          <w:p w14:paraId="5A694E47"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甲状腺功能测定</w:t>
            </w:r>
          </w:p>
        </w:tc>
      </w:tr>
      <w:tr w:rsidR="002B114F" w:rsidRPr="002B114F" w14:paraId="32C84BC6"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5E292C6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16</w:t>
            </w:r>
          </w:p>
        </w:tc>
        <w:tc>
          <w:tcPr>
            <w:tcW w:w="4043" w:type="pct"/>
            <w:tcBorders>
              <w:top w:val="single" w:sz="4" w:space="0" w:color="000000"/>
              <w:left w:val="nil"/>
              <w:bottom w:val="single" w:sz="4" w:space="0" w:color="000000"/>
              <w:right w:val="single" w:sz="4" w:space="0" w:color="000000"/>
            </w:tcBorders>
            <w:noWrap/>
            <w:vAlign w:val="center"/>
          </w:tcPr>
          <w:p w14:paraId="6C9888E3"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免疫十一项检查</w:t>
            </w:r>
          </w:p>
        </w:tc>
      </w:tr>
      <w:tr w:rsidR="002B114F" w:rsidRPr="002B114F" w14:paraId="561069ED"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90FC691"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17</w:t>
            </w:r>
          </w:p>
        </w:tc>
        <w:tc>
          <w:tcPr>
            <w:tcW w:w="4043" w:type="pct"/>
            <w:tcBorders>
              <w:top w:val="single" w:sz="4" w:space="0" w:color="000000"/>
              <w:left w:val="nil"/>
              <w:bottom w:val="single" w:sz="4" w:space="0" w:color="000000"/>
              <w:right w:val="single" w:sz="4" w:space="0" w:color="000000"/>
            </w:tcBorders>
            <w:noWrap/>
            <w:vAlign w:val="center"/>
          </w:tcPr>
          <w:p w14:paraId="7D41882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ABO</w:t>
            </w:r>
            <w:r w:rsidRPr="002B114F">
              <w:rPr>
                <w:rFonts w:ascii="宋体" w:eastAsia="宋体" w:hAnsi="宋体" w:cs="宋体" w:hint="eastAsia"/>
                <w:color w:val="000000"/>
                <w:kern w:val="0"/>
                <w:sz w:val="30"/>
                <w:szCs w:val="30"/>
                <w:lang w:bidi="ar"/>
              </w:rPr>
              <w:t>血型鉴定</w:t>
            </w:r>
          </w:p>
        </w:tc>
      </w:tr>
      <w:tr w:rsidR="002B114F" w:rsidRPr="002B114F" w14:paraId="10387B08"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EBC8063"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lastRenderedPageBreak/>
              <w:t>18</w:t>
            </w:r>
          </w:p>
        </w:tc>
        <w:tc>
          <w:tcPr>
            <w:tcW w:w="4043" w:type="pct"/>
            <w:tcBorders>
              <w:top w:val="single" w:sz="4" w:space="0" w:color="000000"/>
              <w:left w:val="nil"/>
              <w:bottom w:val="single" w:sz="4" w:space="0" w:color="000000"/>
              <w:right w:val="single" w:sz="4" w:space="0" w:color="000000"/>
            </w:tcBorders>
            <w:noWrap/>
            <w:vAlign w:val="center"/>
          </w:tcPr>
          <w:p w14:paraId="3096474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Rh</w:t>
            </w:r>
            <w:r w:rsidRPr="002B114F">
              <w:rPr>
                <w:rFonts w:ascii="宋体" w:eastAsia="宋体" w:hAnsi="宋体" w:cs="宋体" w:hint="eastAsia"/>
                <w:color w:val="000000"/>
                <w:kern w:val="0"/>
                <w:sz w:val="30"/>
                <w:szCs w:val="30"/>
                <w:lang w:bidi="ar"/>
              </w:rPr>
              <w:t>血型鉴定</w:t>
            </w:r>
          </w:p>
        </w:tc>
      </w:tr>
      <w:tr w:rsidR="002B114F" w:rsidRPr="002B114F" w14:paraId="03948A61"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61D4A364"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19</w:t>
            </w:r>
          </w:p>
        </w:tc>
        <w:tc>
          <w:tcPr>
            <w:tcW w:w="4043" w:type="pct"/>
            <w:tcBorders>
              <w:top w:val="single" w:sz="4" w:space="0" w:color="000000"/>
              <w:left w:val="nil"/>
              <w:bottom w:val="single" w:sz="4" w:space="0" w:color="000000"/>
              <w:right w:val="single" w:sz="4" w:space="0" w:color="000000"/>
            </w:tcBorders>
            <w:noWrap/>
            <w:vAlign w:val="center"/>
          </w:tcPr>
          <w:p w14:paraId="358D2A17"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尿常规</w:t>
            </w:r>
          </w:p>
        </w:tc>
      </w:tr>
      <w:tr w:rsidR="002B114F" w:rsidRPr="002B114F" w14:paraId="5A2D1862"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748D4C6E"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20</w:t>
            </w:r>
          </w:p>
        </w:tc>
        <w:tc>
          <w:tcPr>
            <w:tcW w:w="4043" w:type="pct"/>
            <w:tcBorders>
              <w:top w:val="single" w:sz="4" w:space="0" w:color="000000"/>
              <w:left w:val="nil"/>
              <w:bottom w:val="single" w:sz="4" w:space="0" w:color="000000"/>
              <w:right w:val="single" w:sz="4" w:space="0" w:color="000000"/>
            </w:tcBorders>
            <w:noWrap/>
            <w:vAlign w:val="center"/>
          </w:tcPr>
          <w:p w14:paraId="6BBA03B5"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阴道分泌物检查</w:t>
            </w:r>
          </w:p>
        </w:tc>
      </w:tr>
      <w:tr w:rsidR="002B114F" w:rsidRPr="002B114F" w14:paraId="60944D8C"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0F0D5B85"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21</w:t>
            </w:r>
          </w:p>
        </w:tc>
        <w:tc>
          <w:tcPr>
            <w:tcW w:w="4043" w:type="pct"/>
            <w:tcBorders>
              <w:top w:val="single" w:sz="4" w:space="0" w:color="000000"/>
              <w:left w:val="nil"/>
              <w:bottom w:val="single" w:sz="4" w:space="0" w:color="000000"/>
              <w:right w:val="single" w:sz="4" w:space="0" w:color="000000"/>
            </w:tcBorders>
            <w:noWrap/>
            <w:vAlign w:val="center"/>
          </w:tcPr>
          <w:p w14:paraId="0E7CB0B8"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一般细菌培养及鉴定</w:t>
            </w:r>
          </w:p>
        </w:tc>
      </w:tr>
      <w:tr w:rsidR="002B114F" w:rsidRPr="002B114F" w14:paraId="1F817A10"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346FD15F"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22</w:t>
            </w:r>
          </w:p>
        </w:tc>
        <w:tc>
          <w:tcPr>
            <w:tcW w:w="4043" w:type="pct"/>
            <w:tcBorders>
              <w:top w:val="single" w:sz="4" w:space="0" w:color="000000"/>
              <w:left w:val="nil"/>
              <w:bottom w:val="single" w:sz="4" w:space="0" w:color="000000"/>
              <w:right w:val="single" w:sz="4" w:space="0" w:color="000000"/>
            </w:tcBorders>
            <w:noWrap/>
            <w:vAlign w:val="center"/>
          </w:tcPr>
          <w:p w14:paraId="40BFF75D"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B</w:t>
            </w:r>
            <w:r w:rsidRPr="002B114F">
              <w:rPr>
                <w:rFonts w:ascii="宋体" w:eastAsia="宋体" w:hAnsi="宋体" w:cs="宋体" w:hint="eastAsia"/>
                <w:color w:val="000000"/>
                <w:kern w:val="0"/>
                <w:sz w:val="30"/>
                <w:szCs w:val="30"/>
                <w:lang w:bidi="ar"/>
              </w:rPr>
              <w:t>族链球菌检测</w:t>
            </w:r>
          </w:p>
        </w:tc>
      </w:tr>
      <w:tr w:rsidR="002B114F" w:rsidRPr="002B114F" w14:paraId="2229A623"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5347208"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23</w:t>
            </w:r>
          </w:p>
        </w:tc>
        <w:tc>
          <w:tcPr>
            <w:tcW w:w="4043" w:type="pct"/>
            <w:tcBorders>
              <w:top w:val="single" w:sz="4" w:space="0" w:color="000000"/>
              <w:left w:val="nil"/>
              <w:bottom w:val="single" w:sz="4" w:space="0" w:color="000000"/>
              <w:right w:val="single" w:sz="4" w:space="0" w:color="000000"/>
            </w:tcBorders>
            <w:noWrap/>
            <w:vAlign w:val="center"/>
          </w:tcPr>
          <w:p w14:paraId="08077BEB"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叶酸测定</w:t>
            </w:r>
          </w:p>
        </w:tc>
      </w:tr>
      <w:tr w:rsidR="002B114F" w:rsidRPr="002B114F" w14:paraId="17ED2618"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32D7564C"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24</w:t>
            </w:r>
          </w:p>
        </w:tc>
        <w:tc>
          <w:tcPr>
            <w:tcW w:w="4043" w:type="pct"/>
            <w:tcBorders>
              <w:top w:val="single" w:sz="4" w:space="0" w:color="000000"/>
              <w:left w:val="nil"/>
              <w:bottom w:val="single" w:sz="4" w:space="0" w:color="000000"/>
              <w:right w:val="single" w:sz="4" w:space="0" w:color="000000"/>
            </w:tcBorders>
            <w:noWrap/>
            <w:vAlign w:val="center"/>
          </w:tcPr>
          <w:p w14:paraId="0A166353"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雌二醇测定</w:t>
            </w:r>
          </w:p>
        </w:tc>
      </w:tr>
      <w:tr w:rsidR="002B114F" w:rsidRPr="002B114F" w14:paraId="01EB77EC"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7FDB305F"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25</w:t>
            </w:r>
          </w:p>
        </w:tc>
        <w:tc>
          <w:tcPr>
            <w:tcW w:w="4043" w:type="pct"/>
            <w:tcBorders>
              <w:top w:val="single" w:sz="4" w:space="0" w:color="000000"/>
              <w:left w:val="nil"/>
              <w:bottom w:val="single" w:sz="4" w:space="0" w:color="000000"/>
              <w:right w:val="single" w:sz="4" w:space="0" w:color="000000"/>
            </w:tcBorders>
            <w:noWrap/>
            <w:vAlign w:val="center"/>
          </w:tcPr>
          <w:p w14:paraId="16DB9B8F"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孕酮测定</w:t>
            </w:r>
          </w:p>
        </w:tc>
      </w:tr>
      <w:tr w:rsidR="002B114F" w:rsidRPr="002B114F" w14:paraId="5F420102"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41644A56"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26</w:t>
            </w:r>
          </w:p>
        </w:tc>
        <w:tc>
          <w:tcPr>
            <w:tcW w:w="4043" w:type="pct"/>
            <w:tcBorders>
              <w:top w:val="single" w:sz="4" w:space="0" w:color="000000"/>
              <w:left w:val="nil"/>
              <w:bottom w:val="single" w:sz="4" w:space="0" w:color="000000"/>
              <w:right w:val="single" w:sz="4" w:space="0" w:color="000000"/>
            </w:tcBorders>
            <w:noWrap/>
            <w:vAlign w:val="center"/>
          </w:tcPr>
          <w:p w14:paraId="3F84A886"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血清人绒毛膜促性腺激素测定</w:t>
            </w:r>
          </w:p>
        </w:tc>
      </w:tr>
      <w:tr w:rsidR="002B114F" w:rsidRPr="002B114F" w14:paraId="7469D096"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022D8BE3"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27</w:t>
            </w:r>
          </w:p>
        </w:tc>
        <w:tc>
          <w:tcPr>
            <w:tcW w:w="4043" w:type="pct"/>
            <w:tcBorders>
              <w:top w:val="single" w:sz="4" w:space="0" w:color="000000"/>
              <w:left w:val="nil"/>
              <w:bottom w:val="single" w:sz="4" w:space="0" w:color="000000"/>
              <w:right w:val="single" w:sz="4" w:space="0" w:color="000000"/>
            </w:tcBorders>
            <w:noWrap/>
            <w:vAlign w:val="center"/>
          </w:tcPr>
          <w:p w14:paraId="285C34FF"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血清维生素测定</w:t>
            </w:r>
          </w:p>
        </w:tc>
      </w:tr>
      <w:tr w:rsidR="002B114F" w:rsidRPr="002B114F" w14:paraId="2E78FD09"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1A73F2F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28</w:t>
            </w:r>
          </w:p>
        </w:tc>
        <w:tc>
          <w:tcPr>
            <w:tcW w:w="4043" w:type="pct"/>
            <w:tcBorders>
              <w:top w:val="single" w:sz="4" w:space="0" w:color="000000"/>
              <w:left w:val="nil"/>
              <w:bottom w:val="single" w:sz="4" w:space="0" w:color="000000"/>
              <w:right w:val="single" w:sz="4" w:space="0" w:color="000000"/>
            </w:tcBorders>
            <w:noWrap/>
            <w:vAlign w:val="center"/>
          </w:tcPr>
          <w:p w14:paraId="6D3BE97B"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25</w:t>
            </w:r>
            <w:proofErr w:type="gramStart"/>
            <w:r w:rsidRPr="002B114F">
              <w:rPr>
                <w:rFonts w:ascii="宋体" w:eastAsia="宋体" w:hAnsi="宋体" w:cs="宋体" w:hint="eastAsia"/>
                <w:color w:val="000000"/>
                <w:kern w:val="0"/>
                <w:sz w:val="30"/>
                <w:szCs w:val="30"/>
                <w:lang w:bidi="ar"/>
              </w:rPr>
              <w:t>羟</w:t>
            </w:r>
            <w:proofErr w:type="gramEnd"/>
            <w:r w:rsidRPr="002B114F">
              <w:rPr>
                <w:rFonts w:ascii="宋体" w:eastAsia="宋体" w:hAnsi="宋体" w:cs="宋体" w:hint="eastAsia"/>
                <w:color w:val="000000"/>
                <w:kern w:val="0"/>
                <w:sz w:val="30"/>
                <w:szCs w:val="30"/>
                <w:lang w:bidi="ar"/>
              </w:rPr>
              <w:t>维生素</w:t>
            </w:r>
            <w:r w:rsidRPr="002B114F">
              <w:rPr>
                <w:rFonts w:eastAsia="宋体" w:cs="Times New Roman"/>
                <w:color w:val="000000"/>
                <w:kern w:val="0"/>
                <w:sz w:val="30"/>
                <w:szCs w:val="30"/>
                <w:lang w:bidi="ar"/>
              </w:rPr>
              <w:t>D</w:t>
            </w:r>
            <w:r w:rsidRPr="002B114F">
              <w:rPr>
                <w:rFonts w:ascii="宋体" w:eastAsia="宋体" w:hAnsi="宋体" w:cs="宋体" w:hint="eastAsia"/>
                <w:color w:val="000000"/>
                <w:kern w:val="0"/>
                <w:sz w:val="30"/>
                <w:szCs w:val="30"/>
                <w:lang w:bidi="ar"/>
              </w:rPr>
              <w:t>测定</w:t>
            </w:r>
          </w:p>
        </w:tc>
      </w:tr>
      <w:tr w:rsidR="002B114F" w:rsidRPr="002B114F" w14:paraId="4CCE3D1F"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729004BA"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29</w:t>
            </w:r>
          </w:p>
        </w:tc>
        <w:tc>
          <w:tcPr>
            <w:tcW w:w="4043" w:type="pct"/>
            <w:tcBorders>
              <w:top w:val="single" w:sz="4" w:space="0" w:color="000000"/>
              <w:left w:val="nil"/>
              <w:bottom w:val="single" w:sz="4" w:space="0" w:color="000000"/>
              <w:right w:val="single" w:sz="4" w:space="0" w:color="000000"/>
            </w:tcBorders>
            <w:noWrap/>
            <w:vAlign w:val="center"/>
          </w:tcPr>
          <w:p w14:paraId="1A12583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宫颈内口探查术</w:t>
            </w:r>
          </w:p>
        </w:tc>
      </w:tr>
      <w:tr w:rsidR="002B114F" w:rsidRPr="002B114F" w14:paraId="4269A086"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1F0BA8A1"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30</w:t>
            </w:r>
          </w:p>
        </w:tc>
        <w:tc>
          <w:tcPr>
            <w:tcW w:w="4043" w:type="pct"/>
            <w:tcBorders>
              <w:top w:val="single" w:sz="4" w:space="0" w:color="000000"/>
              <w:left w:val="nil"/>
              <w:bottom w:val="single" w:sz="4" w:space="0" w:color="000000"/>
              <w:right w:val="single" w:sz="4" w:space="0" w:color="000000"/>
            </w:tcBorders>
            <w:noWrap/>
            <w:vAlign w:val="center"/>
          </w:tcPr>
          <w:p w14:paraId="1D50DE37"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胎心监测</w:t>
            </w:r>
          </w:p>
        </w:tc>
      </w:tr>
      <w:tr w:rsidR="002B114F" w:rsidRPr="002B114F" w14:paraId="0111816D" w14:textId="77777777" w:rsidTr="002F5808">
        <w:trPr>
          <w:trHeight w:val="567"/>
          <w:jc w:val="center"/>
        </w:trPr>
        <w:tc>
          <w:tcPr>
            <w:tcW w:w="956" w:type="pct"/>
            <w:tcBorders>
              <w:top w:val="single" w:sz="4" w:space="0" w:color="000000"/>
              <w:left w:val="single" w:sz="4" w:space="0" w:color="000000"/>
              <w:bottom w:val="single" w:sz="4" w:space="0" w:color="000000"/>
              <w:right w:val="single" w:sz="4" w:space="0" w:color="000000"/>
            </w:tcBorders>
            <w:vAlign w:val="center"/>
          </w:tcPr>
          <w:p w14:paraId="69400586"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eastAsia="宋体" w:cs="Times New Roman"/>
                <w:color w:val="000000"/>
                <w:kern w:val="0"/>
                <w:sz w:val="30"/>
                <w:szCs w:val="30"/>
                <w:lang w:bidi="ar"/>
              </w:rPr>
              <w:t>31</w:t>
            </w:r>
          </w:p>
        </w:tc>
        <w:tc>
          <w:tcPr>
            <w:tcW w:w="4043" w:type="pct"/>
            <w:tcBorders>
              <w:top w:val="single" w:sz="4" w:space="0" w:color="000000"/>
              <w:left w:val="nil"/>
              <w:bottom w:val="single" w:sz="4" w:space="0" w:color="000000"/>
              <w:right w:val="single" w:sz="4" w:space="0" w:color="000000"/>
            </w:tcBorders>
            <w:noWrap/>
            <w:vAlign w:val="center"/>
          </w:tcPr>
          <w:p w14:paraId="5820E582" w14:textId="77777777" w:rsidR="002B114F" w:rsidRPr="002B114F" w:rsidRDefault="002B114F" w:rsidP="002B114F">
            <w:pPr>
              <w:widowControl/>
              <w:jc w:val="center"/>
              <w:textAlignment w:val="center"/>
              <w:rPr>
                <w:rFonts w:eastAsia="宋体" w:cs="Times New Roman"/>
                <w:color w:val="000000"/>
                <w:sz w:val="30"/>
                <w:szCs w:val="30"/>
              </w:rPr>
            </w:pPr>
            <w:r w:rsidRPr="002B114F">
              <w:rPr>
                <w:rFonts w:ascii="宋体" w:eastAsia="宋体" w:hAnsi="宋体" w:cs="宋体" w:hint="eastAsia"/>
                <w:color w:val="000000"/>
                <w:kern w:val="0"/>
                <w:sz w:val="30"/>
                <w:szCs w:val="30"/>
                <w:lang w:bidi="ar"/>
              </w:rPr>
              <w:t>胎儿脐血流监测</w:t>
            </w:r>
          </w:p>
        </w:tc>
      </w:tr>
    </w:tbl>
    <w:p w14:paraId="179ED3DE" w14:textId="77777777" w:rsidR="002B114F" w:rsidRPr="002B114F" w:rsidRDefault="002B114F" w:rsidP="002B114F">
      <w:pPr>
        <w:autoSpaceDE w:val="0"/>
        <w:spacing w:line="160" w:lineRule="exact"/>
        <w:rPr>
          <w:rFonts w:cs="Times New Roman"/>
        </w:rPr>
      </w:pPr>
      <w:r w:rsidRPr="002B114F">
        <w:rPr>
          <w:rFonts w:cs="Times New Roman"/>
          <w:lang w:bidi="ar"/>
        </w:rPr>
        <w:t xml:space="preserve"> </w:t>
      </w:r>
    </w:p>
    <w:p w14:paraId="4332B800" w14:textId="77777777" w:rsidR="002B114F" w:rsidRPr="002B114F" w:rsidRDefault="002B114F" w:rsidP="002B114F">
      <w:pPr>
        <w:rPr>
          <w:rFonts w:ascii="方正仿宋_GBK" w:hAnsi="方正仿宋_GBK" w:cs="方正仿宋_GBK" w:hint="eastAsia"/>
          <w:lang w:bidi="ar"/>
        </w:rPr>
      </w:pPr>
      <w:r w:rsidRPr="002B114F">
        <w:rPr>
          <w:rFonts w:ascii="方正仿宋_GBK" w:hAnsi="方正仿宋_GBK" w:cs="方正仿宋_GBK" w:hint="eastAsia"/>
          <w:lang w:bidi="ar"/>
        </w:rPr>
        <w:t>备注：国家规定的免费产前筛查项目不纳入门诊产前检查基础服</w:t>
      </w:r>
    </w:p>
    <w:p w14:paraId="0BC9C0DE" w14:textId="77777777" w:rsidR="002B114F" w:rsidRPr="002B114F" w:rsidRDefault="002B114F" w:rsidP="002B114F">
      <w:pPr>
        <w:ind w:firstLineChars="284" w:firstLine="909"/>
      </w:pPr>
      <w:proofErr w:type="gramStart"/>
      <w:r w:rsidRPr="002B114F">
        <w:rPr>
          <w:rFonts w:ascii="方正仿宋_GBK" w:hAnsi="方正仿宋_GBK" w:cs="方正仿宋_GBK" w:hint="eastAsia"/>
          <w:lang w:bidi="ar"/>
        </w:rPr>
        <w:t>务</w:t>
      </w:r>
      <w:proofErr w:type="gramEnd"/>
      <w:r w:rsidRPr="002B114F">
        <w:rPr>
          <w:rFonts w:ascii="方正仿宋_GBK" w:hAnsi="方正仿宋_GBK" w:cs="方正仿宋_GBK" w:hint="eastAsia"/>
          <w:lang w:bidi="ar"/>
        </w:rPr>
        <w:t>包。</w:t>
      </w:r>
    </w:p>
    <w:p w14:paraId="32FFFD2C" w14:textId="77777777" w:rsidR="0007774F" w:rsidRPr="00766543" w:rsidRDefault="0007774F" w:rsidP="00766543"/>
    <w:sectPr w:rsidR="0007774F" w:rsidRPr="00766543">
      <w:headerReference w:type="even" r:id="rId7"/>
      <w:headerReference w:type="default" r:id="rId8"/>
      <w:footerReference w:type="even" r:id="rId9"/>
      <w:footerReference w:type="default" r:id="rId10"/>
      <w:pgSz w:w="11906" w:h="16838"/>
      <w:pgMar w:top="1871" w:right="1474" w:bottom="1587" w:left="1474" w:header="851" w:footer="1134" w:gutter="0"/>
      <w:cols w:space="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9D3D" w14:textId="77777777" w:rsidR="006340BE" w:rsidRDefault="006340BE">
      <w:r>
        <w:separator/>
      </w:r>
    </w:p>
  </w:endnote>
  <w:endnote w:type="continuationSeparator" w:id="0">
    <w:p w14:paraId="58405668" w14:textId="77777777" w:rsidR="006340BE" w:rsidRDefault="0063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156A" w14:textId="77777777" w:rsidR="0007774F" w:rsidRDefault="005350CA">
    <w:pPr>
      <w:pBdr>
        <w:top w:val="none" w:sz="0" w:space="1" w:color="auto"/>
        <w:left w:val="none" w:sz="0" w:space="4" w:color="auto"/>
        <w:bottom w:val="none" w:sz="0" w:space="1" w:color="auto"/>
        <w:right w:val="none" w:sz="0" w:space="4" w:color="auto"/>
      </w:pBdr>
      <w:snapToGrid w:val="0"/>
      <w:spacing w:line="100" w:lineRule="exact"/>
      <w:rPr>
        <w:sz w:val="18"/>
      </w:rPr>
    </w:pPr>
    <w:r>
      <w:rPr>
        <w:noProof/>
        <w:sz w:val="18"/>
      </w:rPr>
      <mc:AlternateContent>
        <mc:Choice Requires="wps">
          <w:drawing>
            <wp:anchor distT="0" distB="0" distL="114300" distR="114300" simplePos="0" relativeHeight="251664384" behindDoc="0" locked="0" layoutInCell="1" allowOverlap="1" wp14:anchorId="7F653D84" wp14:editId="69F5FF9D">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FE75F"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2</w:t>
                          </w:r>
                          <w:r>
                            <w:rPr>
                              <w:rFonts w:cs="Times New Roman"/>
                              <w:sz w:val="24"/>
                            </w:rPr>
                            <w:fldChar w:fldCharType="end"/>
                          </w:r>
                          <w:r>
                            <w:rPr>
                              <w:rFonts w:cs="Times New Roman" w:hint="eastAsia"/>
                              <w:sz w:val="24"/>
                            </w:rPr>
                            <w:t xml:space="preserve"> </w:t>
                          </w:r>
                          <w:r>
                            <w:rPr>
                              <w:rFonts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653D84" id="_x0000_t202" coordsize="21600,21600" o:spt="202" path="m,l,21600r21600,l21600,xe">
              <v:stroke joinstyle="miter"/>
              <v:path gradientshapeok="t" o:connecttype="rect"/>
            </v:shapetype>
            <v:shape id="文本框 8" o:spid="_x0000_s1028" type="#_x0000_t202" style="position:absolute;left:0;text-align:left;margin-left:0;margin-top:-1.2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" filled="f" stroked="f" strokeweight=".5pt">
              <v:textbox style="mso-fit-shape-to-text:t" inset="0,0,0,0">
                <w:txbxContent>
                  <w:p w14:paraId="003FE75F"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2</w:t>
                    </w:r>
                    <w:r>
                      <w:rPr>
                        <w:rFonts w:cs="Times New Roman"/>
                        <w:sz w:val="24"/>
                      </w:rPr>
                      <w:fldChar w:fldCharType="end"/>
                    </w:r>
                    <w:r>
                      <w:rPr>
                        <w:rFonts w:cs="Times New Roman" w:hint="eastAsia"/>
                        <w:sz w:val="24"/>
                      </w:rPr>
                      <w:t xml:space="preserve"> </w:t>
                    </w:r>
                    <w:r>
                      <w:rPr>
                        <w:rFonts w:cs="Times New Roman" w:hint="eastAsia"/>
                        <w:sz w:val="24"/>
                      </w:rPr>
                      <w:t>—</w:t>
                    </w:r>
                  </w:p>
                </w:txbxContent>
              </v:textbox>
              <w10:wrap anchorx="margin"/>
            </v:shape>
          </w:pict>
        </mc:Fallback>
      </mc:AlternateContent>
    </w:r>
  </w:p>
  <w:p w14:paraId="395D6045"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p w14:paraId="4E430BF6"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02E8CE40" w14:textId="77777777">
      <w:trPr>
        <w:trHeight w:hRule="exact" w:val="28"/>
        <w:jc w:val="center"/>
      </w:trPr>
      <w:tc>
        <w:tcPr>
          <w:tcW w:w="8957" w:type="dxa"/>
          <w:tcBorders>
            <w:tl2br w:val="nil"/>
            <w:tr2bl w:val="nil"/>
          </w:tcBorders>
          <w:shd w:val="clear" w:color="auto" w:fill="000000" w:themeFill="text1"/>
        </w:tcPr>
        <w:p w14:paraId="7D2EAE7C" w14:textId="77777777" w:rsidR="0007774F" w:rsidRDefault="0007774F">
          <w:pPr>
            <w:snapToGrid w:val="0"/>
            <w:rPr>
              <w:sz w:val="18"/>
            </w:rPr>
          </w:pPr>
        </w:p>
      </w:tc>
    </w:tr>
  </w:tbl>
  <w:p w14:paraId="383D22D3" w14:textId="77777777" w:rsidR="0007774F" w:rsidRDefault="005350CA">
    <w:pPr>
      <w:pBdr>
        <w:top w:val="none" w:sz="0" w:space="1" w:color="auto"/>
        <w:left w:val="none" w:sz="0" w:space="4" w:color="auto"/>
        <w:bottom w:val="none" w:sz="0" w:space="1" w:color="auto"/>
        <w:right w:val="none" w:sz="0" w:space="4" w:color="auto"/>
      </w:pBdr>
      <w:snapToGrid w:val="0"/>
      <w:spacing w:line="20" w:lineRule="exact"/>
      <w:rPr>
        <w:sz w:val="18"/>
      </w:rPr>
    </w:pPr>
    <w:r>
      <w:rPr>
        <w:noProof/>
        <w:sz w:val="18"/>
      </w:rPr>
      <mc:AlternateContent>
        <mc:Choice Requires="wps">
          <w:drawing>
            <wp:anchor distT="0" distB="0" distL="114300" distR="114300" simplePos="0" relativeHeight="251663360" behindDoc="0" locked="0" layoutInCell="1" allowOverlap="1" wp14:anchorId="1D5C243F" wp14:editId="72E7422D">
              <wp:simplePos x="0" y="0"/>
              <wp:positionH relativeFrom="column">
                <wp:posOffset>-1905</wp:posOffset>
              </wp:positionH>
              <wp:positionV relativeFrom="paragraph">
                <wp:posOffset>-1270</wp:posOffset>
              </wp:positionV>
              <wp:extent cx="2739390" cy="320040"/>
              <wp:effectExtent l="0" t="0" r="0" b="3810"/>
              <wp:wrapNone/>
              <wp:docPr id="9" name="文本框 9"/>
              <wp:cNvGraphicFramePr/>
              <a:graphic xmlns:a="http://schemas.openxmlformats.org/drawingml/2006/main">
                <a:graphicData uri="http://schemas.microsoft.com/office/word/2010/wordprocessingShape">
                  <wps:wsp>
                    <wps:cNvSpPr txBox="1"/>
                    <wps:spPr>
                      <a:xfrm>
                        <a:off x="0" y="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2CE6F" w14:textId="77777777" w:rsidR="0007774F" w:rsidRDefault="005350CA">
                          <w:pPr>
                            <w:snapToGrid w:val="0"/>
                            <w:jc w:val="center"/>
                            <w:rPr>
                              <w:sz w:val="28"/>
                              <w:szCs w:val="28"/>
                            </w:rPr>
                          </w:pPr>
                          <w:r>
                            <w:rPr>
                              <w:rFonts w:asciiTheme="minorEastAsia" w:hAnsiTheme="minorEastAsia" w:cstheme="minorEastAsia" w:hint="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5C243F" id="文本框 9" o:spid="_x0000_s1029" type="#_x0000_t202" style="position:absolute;left:0;text-align:left;margin-left:-.15pt;margin-top:-.1pt;width:215.7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" filled="f" stroked="f" strokeweight=".5pt">
              <v:textbox>
                <w:txbxContent>
                  <w:p w14:paraId="2952CE6F" w14:textId="77777777" w:rsidR="0007774F" w:rsidRDefault="005350CA">
                    <w:pPr>
                      <w:snapToGrid w:val="0"/>
                      <w:jc w:val="center"/>
                      <w:rPr>
                        <w:sz w:val="28"/>
                        <w:szCs w:val="28"/>
                      </w:rPr>
                    </w:pPr>
                    <w:r>
                      <w:rPr>
                        <w:rFonts w:asciiTheme="minorEastAsia" w:hAnsiTheme="minorEastAsia" w:cstheme="minorEastAsia" w:hint="eastAsia"/>
                        <w:sz w:val="28"/>
                        <w:szCs w:val="28"/>
                      </w:rPr>
                      <w:t>安徽省医疗保障局发布</w:t>
                    </w:r>
                  </w:p>
                </w:txbxContent>
              </v:textbox>
            </v:shape>
          </w:pict>
        </mc:Fallback>
      </mc:AlternateContent>
    </w:r>
  </w:p>
  <w:p w14:paraId="1C6DCDA0" w14:textId="77777777" w:rsidR="0007774F" w:rsidRDefault="000777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6D35" w14:textId="77777777" w:rsidR="0007774F" w:rsidRDefault="005350CA">
    <w:pPr>
      <w:pBdr>
        <w:top w:val="none" w:sz="0" w:space="1" w:color="auto"/>
        <w:left w:val="none" w:sz="0" w:space="4" w:color="auto"/>
        <w:bottom w:val="none" w:sz="0" w:space="1" w:color="auto"/>
        <w:right w:val="none" w:sz="0" w:space="4" w:color="auto"/>
      </w:pBdr>
      <w:snapToGrid w:val="0"/>
      <w:spacing w:line="100" w:lineRule="exact"/>
      <w:rPr>
        <w:sz w:val="18"/>
      </w:rPr>
    </w:pPr>
    <w:r>
      <w:rPr>
        <w:noProof/>
        <w:sz w:val="18"/>
      </w:rPr>
      <mc:AlternateContent>
        <mc:Choice Requires="wps">
          <w:drawing>
            <wp:anchor distT="0" distB="0" distL="114300" distR="114300" simplePos="0" relativeHeight="251662336" behindDoc="0" locked="0" layoutInCell="1" allowOverlap="1" wp14:anchorId="2CE2A884" wp14:editId="0E67A6A6">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3FDE"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1</w:t>
                          </w:r>
                          <w:r>
                            <w:rPr>
                              <w:rFonts w:cs="Times New Roman"/>
                              <w:sz w:val="24"/>
                            </w:rPr>
                            <w:fldChar w:fldCharType="end"/>
                          </w:r>
                          <w:r>
                            <w:rPr>
                              <w:rFonts w:cs="Times New Roman" w:hint="eastAsia"/>
                              <w:sz w:val="24"/>
                            </w:rPr>
                            <w:t xml:space="preserve"> </w:t>
                          </w:r>
                          <w:r>
                            <w:rPr>
                              <w:rFonts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E2A884" id="_x0000_t202" coordsize="21600,21600" o:spt="202" path="m,l,21600r21600,l21600,xe">
              <v:stroke joinstyle="miter"/>
              <v:path gradientshapeok="t" o:connecttype="rect"/>
            </v:shapetype>
            <v:shape id="文本框 6" o:spid="_x0000_s1030" type="#_x0000_t202" style="position:absolute;left:0;text-align:left;margin-left:92.8pt;margin-top:-1.25pt;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" filled="f" stroked="f" strokeweight=".5pt">
              <v:textbox style="mso-fit-shape-to-text:t" inset="0,0,0,0">
                <w:txbxContent>
                  <w:p w14:paraId="66383FDE"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1</w:t>
                    </w:r>
                    <w:r>
                      <w:rPr>
                        <w:rFonts w:cs="Times New Roman"/>
                        <w:sz w:val="24"/>
                      </w:rPr>
                      <w:fldChar w:fldCharType="end"/>
                    </w:r>
                    <w:r>
                      <w:rPr>
                        <w:rFonts w:cs="Times New Roman" w:hint="eastAsia"/>
                        <w:sz w:val="24"/>
                      </w:rPr>
                      <w:t xml:space="preserve"> </w:t>
                    </w:r>
                    <w:r>
                      <w:rPr>
                        <w:rFonts w:cs="Times New Roman" w:hint="eastAsia"/>
                        <w:sz w:val="24"/>
                      </w:rPr>
                      <w:t>—</w:t>
                    </w:r>
                  </w:p>
                </w:txbxContent>
              </v:textbox>
              <w10:wrap anchorx="margin"/>
            </v:shape>
          </w:pict>
        </mc:Fallback>
      </mc:AlternateContent>
    </w:r>
  </w:p>
  <w:p w14:paraId="7EAF6750"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p w14:paraId="2A1B58D5"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036948AA" w14:textId="77777777">
      <w:trPr>
        <w:trHeight w:hRule="exact" w:val="28"/>
        <w:jc w:val="center"/>
      </w:trPr>
      <w:tc>
        <w:tcPr>
          <w:tcW w:w="8957" w:type="dxa"/>
          <w:tcBorders>
            <w:tl2br w:val="nil"/>
            <w:tr2bl w:val="nil"/>
          </w:tcBorders>
          <w:shd w:val="clear" w:color="auto" w:fill="000000" w:themeFill="text1"/>
        </w:tcPr>
        <w:p w14:paraId="762BA517" w14:textId="77777777" w:rsidR="0007774F" w:rsidRDefault="0007774F">
          <w:pPr>
            <w:snapToGrid w:val="0"/>
            <w:rPr>
              <w:sz w:val="18"/>
            </w:rPr>
          </w:pPr>
        </w:p>
      </w:tc>
    </w:tr>
  </w:tbl>
  <w:p w14:paraId="7915450C" w14:textId="77777777" w:rsidR="0007774F" w:rsidRDefault="005350CA">
    <w:pPr>
      <w:pBdr>
        <w:top w:val="none" w:sz="0" w:space="1" w:color="auto"/>
        <w:left w:val="none" w:sz="0" w:space="4" w:color="auto"/>
        <w:bottom w:val="none" w:sz="0" w:space="1" w:color="auto"/>
        <w:right w:val="none" w:sz="0" w:space="4" w:color="auto"/>
      </w:pBdr>
      <w:snapToGrid w:val="0"/>
      <w:spacing w:line="20" w:lineRule="exact"/>
      <w:rPr>
        <w:sz w:val="18"/>
      </w:rPr>
    </w:pPr>
    <w:r>
      <w:rPr>
        <w:noProof/>
        <w:sz w:val="18"/>
      </w:rPr>
      <mc:AlternateContent>
        <mc:Choice Requires="wps">
          <w:drawing>
            <wp:anchor distT="0" distB="0" distL="114300" distR="114300" simplePos="0" relativeHeight="251661312" behindDoc="0" locked="0" layoutInCell="1" allowOverlap="1" wp14:anchorId="3970E7DA" wp14:editId="3B7B5CDA">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4614A" w14:textId="77777777" w:rsidR="0007774F" w:rsidRDefault="005350CA">
                          <w:pPr>
                            <w:snapToGrid w:val="0"/>
                            <w:jc w:val="center"/>
                          </w:pPr>
                          <w:r>
                            <w:rPr>
                              <w:rFonts w:asciiTheme="minorEastAsia" w:hAnsiTheme="minorEastAsia" w:cstheme="minorEastAsia" w:hint="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70E7DA" id="文本框 5" o:spid="_x0000_s1031" type="#_x0000_t202" style="position:absolute;left:0;text-align:left;margin-left:224.1pt;margin-top:.65pt;width:215.7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" filled="f" stroked="f" strokeweight=".5pt">
              <v:textbox>
                <w:txbxContent>
                  <w:p w14:paraId="1DC4614A" w14:textId="77777777" w:rsidR="0007774F" w:rsidRDefault="005350CA">
                    <w:pPr>
                      <w:snapToGrid w:val="0"/>
                      <w:jc w:val="center"/>
                    </w:pPr>
                    <w:r>
                      <w:rPr>
                        <w:rFonts w:asciiTheme="minorEastAsia" w:hAnsiTheme="minorEastAsia" w:cstheme="minorEastAsia" w:hint="eastAsia"/>
                        <w:sz w:val="28"/>
                        <w:szCs w:val="28"/>
                      </w:rPr>
                      <w:t>安徽省医疗保障局发布</w:t>
                    </w:r>
                  </w:p>
                </w:txbxContent>
              </v:textbox>
            </v:shape>
          </w:pict>
        </mc:Fallback>
      </mc:AlternateContent>
    </w:r>
  </w:p>
  <w:p w14:paraId="4006CC67" w14:textId="77777777" w:rsidR="0007774F" w:rsidRDefault="000777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B953" w14:textId="77777777" w:rsidR="006340BE" w:rsidRDefault="006340BE">
      <w:r>
        <w:separator/>
      </w:r>
    </w:p>
  </w:footnote>
  <w:footnote w:type="continuationSeparator" w:id="0">
    <w:p w14:paraId="597927A2" w14:textId="77777777" w:rsidR="006340BE" w:rsidRDefault="0063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982E" w14:textId="77777777" w:rsidR="0007774F" w:rsidRDefault="005350CA">
    <w:pPr>
      <w:pBdr>
        <w:top w:val="none" w:sz="0" w:space="1" w:color="auto"/>
        <w:left w:val="none" w:sz="0" w:space="4" w:color="auto"/>
        <w:bottom w:val="none" w:sz="0" w:space="1" w:color="auto"/>
        <w:right w:val="none" w:sz="0" w:space="4" w:color="auto"/>
      </w:pBdr>
      <w:spacing w:beforeLines="70" w:before="168"/>
      <w:rPr>
        <w:sz w:val="18"/>
      </w:rPr>
    </w:pPr>
    <w:r>
      <w:rPr>
        <w:noProof/>
        <w:sz w:val="18"/>
      </w:rPr>
      <mc:AlternateContent>
        <mc:Choice Requires="wps">
          <w:drawing>
            <wp:anchor distT="0" distB="0" distL="114300" distR="114300" simplePos="0" relativeHeight="251660288" behindDoc="0" locked="0" layoutInCell="1" allowOverlap="1" wp14:anchorId="3A6124C3" wp14:editId="3BCC1A2B">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638D5" w14:textId="77777777" w:rsidR="0007774F" w:rsidRDefault="005350CA">
                          <w:pPr>
                            <w:snapToGrid w:val="0"/>
                          </w:pPr>
                          <w:r>
                            <w:rPr>
                              <w:rFonts w:asciiTheme="minorEastAsia" w:hAnsiTheme="minorEastAsia" w:cstheme="minorEastAsia" w:hint="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A6124C3" id="_x0000_t202" coordsize="21600,21600" o:spt="202" path="m,l,21600r21600,l21600,xe">
              <v:stroke joinstyle="miter"/>
              <v:path gradientshapeok="t" o:connecttype="rect"/>
            </v:shapetype>
            <v:shape id="文本框 3" o:spid="_x0000_s1026" type="#_x0000_t202" style="position:absolute;left:0;text-align:left;margin-left:15.35pt;margin-top:17.65pt;width:236.25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" filled="f" stroked="f" strokeweight=".5pt">
              <v:textbox>
                <w:txbxContent>
                  <w:p w14:paraId="387638D5" w14:textId="77777777" w:rsidR="0007774F" w:rsidRDefault="005350CA">
                    <w:pPr>
                      <w:snapToGrid w:val="0"/>
                    </w:pPr>
                    <w:r>
                      <w:rPr>
                        <w:rFonts w:asciiTheme="minorEastAsia" w:hAnsiTheme="minorEastAsia" w:cstheme="minorEastAsia" w:hint="eastAsia"/>
                      </w:rPr>
                      <w:t>安徽省医疗保障局规范性文件</w:t>
                    </w:r>
                  </w:p>
                </w:txbxContent>
              </v:textbox>
            </v:shape>
          </w:pict>
        </mc:Fallback>
      </mc:AlternateContent>
    </w:r>
  </w:p>
  <w:p w14:paraId="29EFE70B" w14:textId="77777777" w:rsidR="0007774F" w:rsidRDefault="005350CA">
    <w:pPr>
      <w:pBdr>
        <w:top w:val="none" w:sz="0" w:space="1" w:color="auto"/>
        <w:left w:val="none" w:sz="0" w:space="4" w:color="auto"/>
        <w:bottom w:val="none" w:sz="0" w:space="1" w:color="auto"/>
        <w:right w:val="none" w:sz="0" w:space="4" w:color="auto"/>
      </w:pBdr>
      <w:snapToGrid w:val="0"/>
      <w:rPr>
        <w:sz w:val="18"/>
      </w:rPr>
    </w:pPr>
    <w:r>
      <w:rPr>
        <w:rFonts w:hint="eastAsia"/>
        <w:noProof/>
        <w:sz w:val="18"/>
      </w:rPr>
      <w:drawing>
        <wp:inline distT="0" distB="0" distL="114300" distR="114300" wp14:anchorId="2014A87C" wp14:editId="53904DC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737F4BAA"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47FD5A88" w14:textId="77777777">
      <w:trPr>
        <w:trHeight w:hRule="exact" w:val="28"/>
        <w:jc w:val="center"/>
      </w:trPr>
      <w:tc>
        <w:tcPr>
          <w:tcW w:w="8957" w:type="dxa"/>
          <w:tcBorders>
            <w:tl2br w:val="nil"/>
            <w:tr2bl w:val="nil"/>
          </w:tcBorders>
          <w:shd w:val="clear" w:color="auto" w:fill="000000" w:themeFill="text1"/>
        </w:tcPr>
        <w:p w14:paraId="75869B36" w14:textId="77777777" w:rsidR="0007774F" w:rsidRDefault="0007774F">
          <w:pPr>
            <w:snapToGrid w:val="0"/>
            <w:rPr>
              <w:sz w:val="18"/>
            </w:rPr>
          </w:pPr>
        </w:p>
      </w:tc>
    </w:tr>
  </w:tbl>
  <w:p w14:paraId="5D86ED3E" w14:textId="77777777" w:rsidR="0007774F" w:rsidRDefault="0007774F">
    <w:pPr>
      <w:pBdr>
        <w:top w:val="none" w:sz="0" w:space="1" w:color="auto"/>
        <w:left w:val="none" w:sz="0" w:space="4" w:color="auto"/>
        <w:bottom w:val="none" w:sz="0" w:space="1" w:color="auto"/>
        <w:right w:val="none" w:sz="0" w:space="4" w:color="auto"/>
      </w:pBdr>
      <w:snapToGrid w:val="0"/>
      <w:spacing w:line="20" w:lineRule="exact"/>
      <w:rPr>
        <w:sz w:val="18"/>
      </w:rPr>
    </w:pPr>
  </w:p>
  <w:p w14:paraId="1C485B90" w14:textId="77777777" w:rsidR="0007774F" w:rsidRDefault="0007774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15D5" w14:textId="77777777" w:rsidR="0007774F" w:rsidRDefault="005350CA">
    <w:pPr>
      <w:pStyle w:val="a6"/>
      <w:snapToGrid/>
      <w:spacing w:beforeLines="70" w:before="168"/>
    </w:pPr>
    <w:r>
      <w:rPr>
        <w:noProof/>
      </w:rPr>
      <mc:AlternateContent>
        <mc:Choice Requires="wps">
          <w:drawing>
            <wp:anchor distT="0" distB="0" distL="114300" distR="114300" simplePos="0" relativeHeight="251659264" behindDoc="0" locked="0" layoutInCell="1" allowOverlap="1" wp14:anchorId="62039B23" wp14:editId="3F636621">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5FC0D" w14:textId="77777777" w:rsidR="0007774F" w:rsidRDefault="005350CA">
                          <w:pPr>
                            <w:snapToGrid w:val="0"/>
                          </w:pPr>
                          <w:r>
                            <w:rPr>
                              <w:rFonts w:asciiTheme="minorEastAsia" w:hAnsiTheme="minorEastAsia" w:cstheme="minorEastAsia" w:hint="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039B23" id="_x0000_t202" coordsize="21600,21600" o:spt="202" path="m,l,21600r21600,l21600,xe">
              <v:stroke joinstyle="miter"/>
              <v:path gradientshapeok="t" o:connecttype="rect"/>
            </v:shapetype>
            <v:shape id="文本框 2" o:spid="_x0000_s1027" type="#_x0000_t202" style="position:absolute;left:0;text-align:left;margin-left:15.35pt;margin-top:17.65pt;width:240.0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" filled="f" stroked="f" strokeweight=".5pt">
              <v:textbox>
                <w:txbxContent>
                  <w:p w14:paraId="06A5FC0D" w14:textId="77777777" w:rsidR="0007774F" w:rsidRDefault="005350CA">
                    <w:pPr>
                      <w:snapToGrid w:val="0"/>
                    </w:pPr>
                    <w:r>
                      <w:rPr>
                        <w:rFonts w:asciiTheme="minorEastAsia" w:hAnsiTheme="minorEastAsia" w:cstheme="minorEastAsia" w:hint="eastAsia"/>
                      </w:rPr>
                      <w:t>安徽省医疗保障局规范性文件</w:t>
                    </w:r>
                  </w:p>
                </w:txbxContent>
              </v:textbox>
            </v:shape>
          </w:pict>
        </mc:Fallback>
      </mc:AlternateContent>
    </w:r>
  </w:p>
  <w:p w14:paraId="74505821" w14:textId="77777777" w:rsidR="0007774F" w:rsidRDefault="005350CA">
    <w:pPr>
      <w:pStyle w:val="a6"/>
    </w:pPr>
    <w:r>
      <w:rPr>
        <w:rFonts w:hint="eastAsia"/>
        <w:noProof/>
      </w:rPr>
      <w:drawing>
        <wp:inline distT="0" distB="0" distL="114300" distR="114300" wp14:anchorId="6351E6B7" wp14:editId="580CD571">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4951DC54" w14:textId="77777777" w:rsidR="0007774F" w:rsidRDefault="0007774F">
    <w:pPr>
      <w:pStyle w:val="a6"/>
      <w:spacing w:line="100" w:lineRule="exact"/>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5FBDD450" w14:textId="77777777">
      <w:trPr>
        <w:trHeight w:hRule="exact" w:val="28"/>
        <w:jc w:val="center"/>
      </w:trPr>
      <w:tc>
        <w:tcPr>
          <w:tcW w:w="8957" w:type="dxa"/>
          <w:tcBorders>
            <w:tl2br w:val="nil"/>
            <w:tr2bl w:val="nil"/>
          </w:tcBorders>
          <w:shd w:val="clear" w:color="auto" w:fill="000000" w:themeFill="text1"/>
        </w:tcPr>
        <w:p w14:paraId="647E638C" w14:textId="77777777" w:rsidR="0007774F" w:rsidRDefault="0007774F">
          <w:pPr>
            <w:pStyle w:val="a6"/>
            <w:pBdr>
              <w:top w:val="none" w:sz="0" w:space="0" w:color="auto"/>
              <w:left w:val="none" w:sz="0" w:space="0" w:color="auto"/>
              <w:bottom w:val="none" w:sz="0" w:space="0" w:color="auto"/>
              <w:right w:val="none" w:sz="0" w:space="0" w:color="auto"/>
            </w:pBdr>
          </w:pPr>
        </w:p>
      </w:tc>
    </w:tr>
  </w:tbl>
  <w:p w14:paraId="1086F4D4" w14:textId="77777777" w:rsidR="0007774F" w:rsidRDefault="0007774F">
    <w:pPr>
      <w:pStyle w:val="a6"/>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VerticalSpacing w:val="304"/>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5941A4"/>
    <w:rsid w:val="0007774F"/>
    <w:rsid w:val="001E12C4"/>
    <w:rsid w:val="002B114F"/>
    <w:rsid w:val="002C26EB"/>
    <w:rsid w:val="0044327F"/>
    <w:rsid w:val="004C12BB"/>
    <w:rsid w:val="004E5F09"/>
    <w:rsid w:val="005350CA"/>
    <w:rsid w:val="00552498"/>
    <w:rsid w:val="005C58D0"/>
    <w:rsid w:val="00630138"/>
    <w:rsid w:val="006340BE"/>
    <w:rsid w:val="00766543"/>
    <w:rsid w:val="007E0F39"/>
    <w:rsid w:val="008327D8"/>
    <w:rsid w:val="008F278D"/>
    <w:rsid w:val="00927DC0"/>
    <w:rsid w:val="009A0BD9"/>
    <w:rsid w:val="00E95613"/>
    <w:rsid w:val="00ED131B"/>
    <w:rsid w:val="055941A4"/>
    <w:rsid w:val="1A8B6E80"/>
    <w:rsid w:val="3A8452DE"/>
    <w:rsid w:val="41911120"/>
    <w:rsid w:val="49611371"/>
    <w:rsid w:val="4B9004B5"/>
    <w:rsid w:val="73CD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41EC"/>
  <w15:docId w15:val="{B825AE10-A072-4A8D-B4AF-2280F38D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方正仿宋_GBK"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qFormat/>
    <w:pPr>
      <w:widowControl w:val="0"/>
      <w:jc w:val="both"/>
    </w:pPr>
    <w:rPr>
      <w:rFonts w:ascii="Times New Roman" w:eastAsia="方正仿宋_GBK" w:hAnsi="Times New Roman"/>
      <w:kern w:val="2"/>
      <w:sz w:val="24"/>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408</Words>
  <Characters>2328</Characters>
  <Application>Microsoft Office Word</Application>
  <DocSecurity>0</DocSecurity>
  <Lines>19</Lines>
  <Paragraphs>5</Paragraphs>
  <ScaleCrop>false</ScaleCrop>
  <Company>省医保局</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4</cp:revision>
  <cp:lastPrinted>2025-09-10T09:40:00Z</cp:lastPrinted>
  <dcterms:created xsi:type="dcterms:W3CDTF">2026-06-04T03:11:00Z</dcterms:created>
  <dcterms:modified xsi:type="dcterms:W3CDTF">2026-06-05T10:07:00Z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eyJoZGlkIjoiOTMzODViOTFmMzY2Y2Q2YWYxYTEwYWY4ZmRlYjE2OTgiLCJ1c2VySWQiOiIyMjE5OTYzMzQifQ==</vt:lpwstr>
  </property>
  <property fmtid="{D5CDD505-2E9C-101B-9397-08002B2CF9AE}" pid="4" name="ICV">
    <vt:lpwstr>DEDDBC14348A46DFB161A3594A999130_13</vt:lpwstr>
  </property>
</Properties>
</file>