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3F8EE">
      <w:pPr>
        <w:pStyle w:val="3"/>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宋体" w:eastAsia="仿宋_GB2312" w:cs="宋体"/>
          <w:sz w:val="32"/>
          <w:szCs w:val="32"/>
          <w:lang w:val="en-US" w:eastAsia="zh-CN"/>
        </w:rPr>
      </w:pPr>
      <w:bookmarkStart w:id="1" w:name="_GoBack"/>
      <w:bookmarkEnd w:id="1"/>
      <w:r>
        <w:rPr>
          <w:rFonts w:hint="eastAsia" w:ascii="黑体" w:hAnsi="黑体" w:eastAsia="黑体" w:cs="黑体"/>
          <w:sz w:val="32"/>
          <w:szCs w:val="32"/>
          <w:lang w:val="en-US" w:eastAsia="zh-CN"/>
        </w:rPr>
        <w:t>附件1</w:t>
      </w:r>
    </w:p>
    <w:p w14:paraId="1CAC2D69">
      <w:pPr>
        <w:pStyle w:val="3"/>
        <w:keepNext w:val="0"/>
        <w:keepLines w:val="0"/>
        <w:pageBreakBefore w:val="0"/>
        <w:kinsoku/>
        <w:overflowPunct/>
        <w:topLinePunct w:val="0"/>
        <w:autoSpaceDE/>
        <w:autoSpaceDN/>
        <w:bidi w:val="0"/>
        <w:adjustRightInd/>
        <w:snapToGrid/>
        <w:spacing w:line="520" w:lineRule="exact"/>
        <w:jc w:val="both"/>
        <w:textAlignment w:val="auto"/>
        <w:rPr>
          <w:rFonts w:hint="eastAsia" w:ascii="仿宋_GB2312" w:hAnsi="宋体" w:eastAsia="仿宋_GB2312" w:cs="宋体"/>
          <w:sz w:val="32"/>
          <w:szCs w:val="32"/>
          <w:lang w:val="en-US" w:eastAsia="zh-CN"/>
        </w:rPr>
      </w:pPr>
    </w:p>
    <w:p w14:paraId="2F55B9A4">
      <w:pPr>
        <w:pStyle w:val="3"/>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微软雅黑" w:eastAsia="仿宋_GB2312" w:cs="宋体"/>
          <w:kern w:val="0"/>
          <w:sz w:val="32"/>
          <w:szCs w:val="32"/>
          <w:lang w:val="en-US" w:eastAsia="zh-CN" w:bidi="ar-SA"/>
        </w:rPr>
      </w:pPr>
      <w:r>
        <w:rPr>
          <w:rFonts w:hint="eastAsia" w:ascii="仿宋_GB2312" w:hAnsi="微软雅黑" w:eastAsia="仿宋_GB2312" w:cs="宋体"/>
          <w:kern w:val="0"/>
          <w:sz w:val="32"/>
          <w:szCs w:val="32"/>
          <w:lang w:val="en-US" w:eastAsia="zh-CN" w:bidi="ar-SA"/>
        </w:rPr>
        <w:t>南金管规</w:t>
      </w:r>
      <w:r>
        <w:rPr>
          <w:rFonts w:hint="eastAsia" w:ascii="仿宋_GB2312" w:hAnsi="微软雅黑" w:eastAsia="仿宋_GB2312" w:cs="宋体"/>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202</w:t>
      </w:r>
      <w:r>
        <w:rPr>
          <w:rFonts w:hint="eastAsia" w:ascii="Times New Roman" w:hAnsi="Times New Roman" w:eastAsia="仿宋_GB2312" w:cs="Times New Roman"/>
          <w:kern w:val="0"/>
          <w:sz w:val="32"/>
          <w:szCs w:val="32"/>
          <w:lang w:val="en-US" w:eastAsia="zh-CN" w:bidi="ar-SA"/>
        </w:rPr>
        <w:t>6</w:t>
      </w:r>
      <w:r>
        <w:rPr>
          <w:rFonts w:hint="eastAsia" w:ascii="仿宋_GB2312" w:hAnsi="微软雅黑" w:eastAsia="仿宋_GB2312" w:cs="宋体"/>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2</w:t>
      </w:r>
      <w:r>
        <w:rPr>
          <w:rFonts w:hint="eastAsia" w:ascii="仿宋_GB2312" w:hAnsi="微软雅黑" w:eastAsia="仿宋_GB2312" w:cs="宋体"/>
          <w:kern w:val="0"/>
          <w:sz w:val="32"/>
          <w:szCs w:val="32"/>
          <w:lang w:val="en-US" w:eastAsia="zh-CN" w:bidi="ar-SA"/>
        </w:rPr>
        <w:t>号</w:t>
      </w:r>
    </w:p>
    <w:p w14:paraId="2DABF246">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cs="宋体"/>
          <w:b/>
          <w:bCs/>
          <w:color w:val="000000"/>
          <w:kern w:val="0"/>
          <w:sz w:val="43"/>
          <w:szCs w:val="43"/>
        </w:rPr>
      </w:pPr>
    </w:p>
    <w:p w14:paraId="730A6820">
      <w:pPr>
        <w:pStyle w:val="2"/>
        <w:keepNext w:val="0"/>
        <w:keepLines w:val="0"/>
        <w:pageBreakBefore w:val="0"/>
        <w:widowControl w:val="0"/>
        <w:kinsoku/>
        <w:wordWrap/>
        <w:overflowPunct/>
        <w:topLinePunct w:val="0"/>
        <w:autoSpaceDE/>
        <w:autoSpaceDN/>
        <w:bidi w:val="0"/>
        <w:adjustRightInd/>
        <w:snapToGrid w:val="0"/>
        <w:spacing w:line="520" w:lineRule="exact"/>
        <w:textAlignment w:val="auto"/>
      </w:pPr>
    </w:p>
    <w:p w14:paraId="3D7AECA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广西</w:t>
      </w:r>
      <w:r>
        <w:rPr>
          <w:rFonts w:hint="eastAsia" w:ascii="方正小标宋简体" w:hAnsi="方正小标宋简体" w:eastAsia="方正小标宋简体" w:cs="方正小标宋简体"/>
          <w:bCs/>
          <w:sz w:val="44"/>
          <w:szCs w:val="44"/>
        </w:rPr>
        <w:t>南宁住房公积金管理委员会</w:t>
      </w:r>
    </w:p>
    <w:p w14:paraId="6C70CE41">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Style w:val="13"/>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Cs/>
          <w:sz w:val="44"/>
          <w:szCs w:val="44"/>
        </w:rPr>
        <w:t>关于</w:t>
      </w:r>
      <w:r>
        <w:rPr>
          <w:rStyle w:val="13"/>
          <w:rFonts w:hint="eastAsia" w:ascii="方正小标宋简体" w:hAnsi="方正小标宋简体" w:eastAsia="方正小标宋简体" w:cs="方正小标宋简体"/>
          <w:b w:val="0"/>
          <w:sz w:val="44"/>
          <w:szCs w:val="44"/>
        </w:rPr>
        <w:t>印发《</w:t>
      </w:r>
      <w:r>
        <w:rPr>
          <w:rStyle w:val="13"/>
          <w:rFonts w:hint="eastAsia" w:ascii="方正小标宋简体" w:hAnsi="方正小标宋简体" w:eastAsia="方正小标宋简体" w:cs="方正小标宋简体"/>
          <w:b w:val="0"/>
          <w:bCs w:val="0"/>
          <w:sz w:val="44"/>
          <w:szCs w:val="44"/>
        </w:rPr>
        <w:t>南宁商业性个人住房贷款转</w:t>
      </w:r>
    </w:p>
    <w:p w14:paraId="24D94438">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Style w:val="13"/>
          <w:rFonts w:hint="eastAsia" w:ascii="方正小标宋简体" w:hAnsi="方正小标宋简体" w:eastAsia="方正小标宋简体" w:cs="方正小标宋简体"/>
          <w:b w:val="0"/>
          <w:sz w:val="44"/>
          <w:szCs w:val="44"/>
        </w:rPr>
      </w:pPr>
      <w:r>
        <w:rPr>
          <w:rStyle w:val="13"/>
          <w:rFonts w:hint="eastAsia" w:ascii="方正小标宋简体" w:hAnsi="方正小标宋简体" w:eastAsia="方正小标宋简体" w:cs="方正小标宋简体"/>
          <w:b w:val="0"/>
          <w:bCs w:val="0"/>
          <w:sz w:val="44"/>
          <w:szCs w:val="44"/>
        </w:rPr>
        <w:t>住房公积金个人住房贷款暂行办法</w:t>
      </w:r>
      <w:r>
        <w:rPr>
          <w:rStyle w:val="13"/>
          <w:rFonts w:hint="eastAsia" w:ascii="方正小标宋简体" w:hAnsi="方正小标宋简体" w:eastAsia="方正小标宋简体" w:cs="方正小标宋简体"/>
          <w:b w:val="0"/>
          <w:sz w:val="44"/>
          <w:szCs w:val="44"/>
        </w:rPr>
        <w:t>》的通知</w:t>
      </w:r>
    </w:p>
    <w:p w14:paraId="43EDCC08">
      <w:pPr>
        <w:keepNext w:val="0"/>
        <w:keepLines w:val="0"/>
        <w:pageBreakBefore w:val="0"/>
        <w:widowControl w:val="0"/>
        <w:kinsoku/>
        <w:overflowPunct/>
        <w:topLinePunct w:val="0"/>
        <w:autoSpaceDE/>
        <w:autoSpaceDN/>
        <w:bidi w:val="0"/>
        <w:adjustRightInd/>
        <w:snapToGrid/>
        <w:spacing w:line="520" w:lineRule="exact"/>
        <w:textAlignment w:val="auto"/>
        <w:rPr>
          <w:rStyle w:val="13"/>
          <w:rFonts w:ascii="宋体" w:hAnsi="宋体" w:eastAsia="宋体"/>
          <w:sz w:val="44"/>
          <w:szCs w:val="44"/>
        </w:rPr>
      </w:pPr>
    </w:p>
    <w:p w14:paraId="674BB72E">
      <w:pPr>
        <w:keepNext w:val="0"/>
        <w:keepLines w:val="0"/>
        <w:pageBreakBefore w:val="0"/>
        <w:widowControl w:val="0"/>
        <w:kinsoku/>
        <w:overflowPunct/>
        <w:topLinePunct w:val="0"/>
        <w:autoSpaceDE/>
        <w:autoSpaceDN/>
        <w:bidi w:val="0"/>
        <w:adjustRightInd/>
        <w:snapToGrid/>
        <w:spacing w:line="520" w:lineRule="exact"/>
        <w:textAlignment w:val="auto"/>
        <w:rPr>
          <w:rStyle w:val="13"/>
          <w:rFonts w:ascii="仿宋_GB2312" w:hAnsi="宋体" w:eastAsia="仿宋_GB2312"/>
          <w:b w:val="0"/>
          <w:sz w:val="32"/>
          <w:szCs w:val="32"/>
        </w:rPr>
      </w:pPr>
      <w:r>
        <w:rPr>
          <w:rStyle w:val="13"/>
          <w:rFonts w:hint="eastAsia" w:ascii="仿宋_GB2312" w:hAnsi="宋体" w:eastAsia="仿宋_GB2312"/>
          <w:b w:val="0"/>
          <w:sz w:val="32"/>
          <w:szCs w:val="32"/>
        </w:rPr>
        <w:t>各有关单位：</w:t>
      </w:r>
    </w:p>
    <w:p w14:paraId="2454E431">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jc w:val="both"/>
        <w:textAlignment w:val="auto"/>
        <w:rPr>
          <w:rFonts w:hint="eastAsia" w:ascii="仿宋_GB2312" w:hAnsi="微软雅黑" w:eastAsia="仿宋_GB2312"/>
          <w:sz w:val="32"/>
          <w:szCs w:val="32"/>
        </w:rPr>
      </w:pPr>
      <w:r>
        <w:rPr>
          <w:rFonts w:hint="eastAsia" w:ascii="仿宋_GB2312" w:hAnsi="仿宋_GB2312" w:eastAsia="仿宋_GB2312" w:cs="Times New Roman"/>
          <w:color w:val="auto"/>
          <w:kern w:val="2"/>
          <w:sz w:val="32"/>
          <w:szCs w:val="24"/>
          <w:lang w:val="en-US" w:eastAsia="zh-CN" w:bidi="ar-SA"/>
        </w:rPr>
        <w:t>为充分发挥住房公积金制度支持保障作用，减轻缴存人住房贷款压力，规范缴存人商业性个人住房贷款转住房公积金个人住房贷款管理</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经广西南宁住房公积金管理委员会审议通过，</w:t>
      </w:r>
      <w:r>
        <w:rPr>
          <w:rFonts w:hint="eastAsia" w:ascii="仿宋_GB2312" w:hAnsi="微软雅黑" w:eastAsia="仿宋_GB2312"/>
          <w:sz w:val="32"/>
          <w:szCs w:val="32"/>
        </w:rPr>
        <w:t>现将《南宁</w:t>
      </w:r>
      <w:r>
        <w:rPr>
          <w:rFonts w:hint="eastAsia" w:ascii="仿宋_GB2312" w:hAnsi="仿宋_GB2312" w:eastAsia="仿宋_GB2312" w:cs="Times New Roman"/>
          <w:color w:val="auto"/>
          <w:kern w:val="2"/>
          <w:sz w:val="32"/>
          <w:szCs w:val="24"/>
          <w:lang w:val="en-US" w:eastAsia="zh-CN" w:bidi="ar-SA"/>
        </w:rPr>
        <w:t>商业性个人住房贷款转住房公积金个人住房贷款暂行办法</w:t>
      </w:r>
      <w:r>
        <w:rPr>
          <w:rFonts w:hint="eastAsia" w:ascii="仿宋_GB2312" w:hAnsi="微软雅黑" w:eastAsia="仿宋_GB2312"/>
          <w:sz w:val="32"/>
          <w:szCs w:val="32"/>
        </w:rPr>
        <w:t>》印发给你们，请遵照执行。</w:t>
      </w:r>
    </w:p>
    <w:p w14:paraId="2A081A3A">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微软雅黑" w:eastAsia="仿宋_GB2312"/>
          <w:sz w:val="32"/>
          <w:szCs w:val="32"/>
        </w:rPr>
      </w:pPr>
    </w:p>
    <w:p w14:paraId="0C4A22F6">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_GB2312" w:hAnsi="微软雅黑" w:eastAsia="仿宋_GB2312"/>
          <w:sz w:val="32"/>
          <w:szCs w:val="32"/>
        </w:rPr>
      </w:pPr>
    </w:p>
    <w:p w14:paraId="36EC2080">
      <w:pPr>
        <w:pStyle w:val="3"/>
        <w:keepNext w:val="0"/>
        <w:keepLines w:val="0"/>
        <w:pageBreakBefore w:val="0"/>
        <w:widowControl w:val="0"/>
        <w:kinsoku/>
        <w:wordWrap/>
        <w:overflowPunct/>
        <w:topLinePunct w:val="0"/>
        <w:autoSpaceDE/>
        <w:autoSpaceDN/>
        <w:bidi w:val="0"/>
        <w:adjustRightInd/>
        <w:snapToGrid/>
        <w:spacing w:line="520" w:lineRule="exact"/>
        <w:ind w:firstLine="3200" w:firstLineChars="10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广西南宁住房公积金管理委员会    </w:t>
      </w:r>
    </w:p>
    <w:p w14:paraId="586D6E07">
      <w:pPr>
        <w:pStyle w:val="3"/>
        <w:keepNext w:val="0"/>
        <w:keepLines w:val="0"/>
        <w:pageBreakBefore w:val="0"/>
        <w:widowControl w:val="0"/>
        <w:kinsoku/>
        <w:wordWrap w:val="0"/>
        <w:overflowPunct/>
        <w:topLinePunct w:val="0"/>
        <w:autoSpaceDE/>
        <w:autoSpaceDN/>
        <w:bidi w:val="0"/>
        <w:adjustRightInd/>
        <w:snapToGrid/>
        <w:spacing w:line="520" w:lineRule="exact"/>
        <w:ind w:left="0" w:left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3月30</w:t>
      </w:r>
      <w:r>
        <w:rPr>
          <w:rFonts w:hint="eastAsia" w:ascii="仿宋_GB2312" w:hAnsi="仿宋_GB2312" w:eastAsia="仿宋_GB2312" w:cs="仿宋_GB2312"/>
          <w:sz w:val="32"/>
          <w:szCs w:val="32"/>
          <w:lang w:val="en-US" w:eastAsia="zh-CN"/>
        </w:rPr>
        <w:t xml:space="preserve">日 </w:t>
      </w:r>
    </w:p>
    <w:p w14:paraId="750391B9">
      <w:pPr>
        <w:pStyle w:val="3"/>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0F99F5AE">
      <w:pPr>
        <w:pStyle w:val="3"/>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14:paraId="134BF2FC">
      <w:pPr>
        <w:pStyle w:val="3"/>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14:paraId="67F033BE">
      <w:pPr>
        <w:pStyle w:val="3"/>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14:paraId="65D6FD0A">
      <w:pPr>
        <w:pStyle w:val="3"/>
        <w:keepNext w:val="0"/>
        <w:keepLines w:val="0"/>
        <w:pageBreakBefore w:val="0"/>
        <w:widowControl w:val="0"/>
        <w:kinsoku/>
        <w:wordWrap w:val="0"/>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lang w:val="en-US" w:eastAsia="zh-CN"/>
        </w:rPr>
      </w:pPr>
    </w:p>
    <w:p w14:paraId="311879CA">
      <w:pPr>
        <w:pStyle w:val="3"/>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p>
    <w:p w14:paraId="4727C2F9">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Style w:val="13"/>
          <w:rFonts w:hint="eastAsia" w:ascii="方正小标宋简体" w:hAnsi="方正小标宋简体" w:eastAsia="方正小标宋简体" w:cs="方正小标宋简体"/>
          <w:b w:val="0"/>
          <w:bCs w:val="0"/>
          <w:sz w:val="44"/>
          <w:szCs w:val="44"/>
        </w:rPr>
      </w:pPr>
      <w:r>
        <w:rPr>
          <w:rStyle w:val="13"/>
          <w:rFonts w:hint="eastAsia" w:ascii="方正小标宋简体" w:hAnsi="方正小标宋简体" w:eastAsia="方正小标宋简体" w:cs="方正小标宋简体"/>
          <w:b w:val="0"/>
          <w:bCs w:val="0"/>
          <w:sz w:val="44"/>
          <w:szCs w:val="44"/>
        </w:rPr>
        <w:t>南宁商业性个人住房贷款转住房公积金</w:t>
      </w:r>
    </w:p>
    <w:p w14:paraId="523A31BA">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Style w:val="13"/>
          <w:rFonts w:hint="eastAsia" w:ascii="方正小标宋简体" w:hAnsi="方正小标宋简体" w:eastAsia="方正小标宋简体" w:cs="方正小标宋简体"/>
          <w:b w:val="0"/>
          <w:bCs w:val="0"/>
          <w:sz w:val="44"/>
          <w:szCs w:val="44"/>
        </w:rPr>
      </w:pPr>
      <w:r>
        <w:rPr>
          <w:rStyle w:val="13"/>
          <w:rFonts w:hint="eastAsia" w:ascii="方正小标宋简体" w:hAnsi="方正小标宋简体" w:eastAsia="方正小标宋简体" w:cs="方正小标宋简体"/>
          <w:b w:val="0"/>
          <w:bCs w:val="0"/>
          <w:sz w:val="44"/>
          <w:szCs w:val="44"/>
        </w:rPr>
        <w:t>个人住房贷款暂行办法</w:t>
      </w:r>
    </w:p>
    <w:p w14:paraId="7215A46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color w:val="auto"/>
          <w:sz w:val="32"/>
          <w:szCs w:val="32"/>
          <w:lang w:val="en-US" w:eastAsia="zh-CN"/>
        </w:rPr>
      </w:pPr>
    </w:p>
    <w:p w14:paraId="4C026D10">
      <w:pPr>
        <w:pStyle w:val="2"/>
        <w:keepNext w:val="0"/>
        <w:keepLines w:val="0"/>
        <w:pageBreakBefore w:val="0"/>
        <w:kinsoku/>
        <w:wordWrap/>
        <w:overflowPunct/>
        <w:topLinePunct w:val="0"/>
        <w:autoSpaceDE/>
        <w:autoSpaceDN/>
        <w:bidi w:val="0"/>
        <w:spacing w:line="560" w:lineRule="exact"/>
        <w:textAlignment w:val="auto"/>
      </w:pPr>
    </w:p>
    <w:p w14:paraId="10FC9F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黑体" w:hAnsi="宋体" w:eastAsia="黑体" w:cs="黑体"/>
          <w:color w:val="auto"/>
          <w:sz w:val="31"/>
          <w:szCs w:val="31"/>
          <w:shd w:val="clear" w:color="auto" w:fill="FFFFFF"/>
        </w:rPr>
      </w:pPr>
      <w:r>
        <w:rPr>
          <w:rFonts w:hint="default" w:ascii="黑体" w:hAnsi="宋体" w:eastAsia="黑体" w:cs="黑体"/>
          <w:color w:val="auto"/>
          <w:sz w:val="31"/>
          <w:szCs w:val="31"/>
          <w:shd w:val="clear" w:color="auto" w:fill="FFFFFF"/>
        </w:rPr>
        <w:t>第一章  总则</w:t>
      </w:r>
    </w:p>
    <w:p w14:paraId="4D9EF0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第一条</w:t>
      </w:r>
      <w:r>
        <w:rPr>
          <w:rFonts w:hint="eastAsia" w:ascii="黑体" w:hAnsi="宋体" w:eastAsia="黑体" w:cs="黑体"/>
          <w:color w:val="auto"/>
          <w:sz w:val="31"/>
          <w:szCs w:val="31"/>
          <w:shd w:val="clear" w:color="auto" w:fill="FFFFFF"/>
          <w:lang w:val="en-US" w:eastAsia="zh-CN"/>
        </w:rPr>
        <w:t xml:space="preserve">  </w:t>
      </w:r>
      <w:r>
        <w:rPr>
          <w:rFonts w:hint="eastAsia" w:ascii="仿宋_GB2312" w:hAnsi="仿宋_GB2312" w:eastAsia="仿宋_GB2312" w:cs="Times New Roman"/>
          <w:color w:val="auto"/>
          <w:kern w:val="2"/>
          <w:sz w:val="32"/>
          <w:szCs w:val="24"/>
          <w:lang w:val="en-US" w:eastAsia="zh-CN" w:bidi="ar-SA"/>
        </w:rPr>
        <w:t>为充分发挥住房公积金制度支持保障作用，切实减轻缴存人住房贷款压力，规范缴存人商业性个人住房贷款转住房公积金个人住房贷款（以下简称商转公贷款）管理，根据《南宁住房公积金管理办法》《南宁住房公积金个人住房贷款管理办法（修订）》《南宁市个人自愿缴存使用住房公积金实施办法（修订）》等相关规定，结合南宁住房公积金管理实际，制定本办法。</w:t>
      </w:r>
    </w:p>
    <w:p w14:paraId="30BEAA4B">
      <w:pPr>
        <w:keepNext w:val="0"/>
        <w:keepLines w:val="0"/>
        <w:pageBreakBefore w:val="0"/>
        <w:widowControl/>
        <w:kinsoku/>
        <w:wordWrap/>
        <w:overflowPunct/>
        <w:topLinePunct w:val="0"/>
        <w:autoSpaceDE/>
        <w:autoSpaceDN/>
        <w:bidi w:val="0"/>
        <w:adjustRightInd w:val="0"/>
        <w:snapToGrid/>
        <w:spacing w:line="560" w:lineRule="exact"/>
        <w:ind w:left="0" w:leftChars="0" w:firstLine="620" w:firstLineChars="200"/>
        <w:jc w:val="both"/>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第二条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本办法所称的商转公贷款，是指南宁住房公积金管理中心（以下简称南宁公积金中心）缴存人在本市行政区域范围内，以及铁路分中心缴存职工在中国铁路南宁局集团有限公司管辖范围内各地市，购买自住住房时已办理了商业性个人住房贷款（以下简称原商业贷款）且尚未结清，在同时符合住房公积金个人住房贷款（以下简称公积金贷款）的申请条件，并已获得原商业贷款银行同意的前提下，将原商业贷款申请转为公积金贷款。</w:t>
      </w:r>
    </w:p>
    <w:p w14:paraId="49B0AE80">
      <w:pPr>
        <w:pStyle w:val="21"/>
        <w:keepNext w:val="0"/>
        <w:keepLines w:val="0"/>
        <w:pageBreakBefore w:val="0"/>
        <w:kinsoku/>
        <w:wordWrap/>
        <w:overflowPunct/>
        <w:topLinePunct w:val="0"/>
        <w:autoSpaceDE/>
        <w:autoSpaceDN/>
        <w:bidi w:val="0"/>
        <w:snapToGrid/>
        <w:spacing w:line="560" w:lineRule="exact"/>
        <w:ind w:left="0" w:leftChars="0" w:firstLine="580"/>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w:t>
      </w:r>
      <w:r>
        <w:rPr>
          <w:rFonts w:hint="eastAsia" w:ascii="黑体" w:eastAsia="黑体" w:cs="黑体"/>
          <w:color w:val="auto"/>
          <w:sz w:val="31"/>
          <w:szCs w:val="31"/>
          <w:shd w:val="clear" w:color="auto" w:fill="FFFFFF"/>
          <w:lang w:val="en-US" w:eastAsia="zh-CN"/>
        </w:rPr>
        <w:t>三</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商转公贷款业务包含</w:t>
      </w:r>
      <w:r>
        <w:rPr>
          <w:rFonts w:hint="default" w:ascii="仿宋_GB2312" w:hAnsi="仿宋_GB2312" w:eastAsia="仿宋_GB2312" w:cs="Times New Roman"/>
          <w:color w:val="auto"/>
          <w:kern w:val="2"/>
          <w:sz w:val="32"/>
          <w:szCs w:val="24"/>
          <w:lang w:val="en-US" w:eastAsia="zh-CN" w:bidi="ar-SA"/>
        </w:rPr>
        <w:t>“第二顺位抵押登记”</w:t>
      </w:r>
      <w:r>
        <w:rPr>
          <w:rFonts w:hint="eastAsia" w:ascii="仿宋_GB2312" w:hAnsi="仿宋_GB2312" w:eastAsia="仿宋_GB2312" w:cs="Times New Roman"/>
          <w:color w:val="auto"/>
          <w:kern w:val="2"/>
          <w:sz w:val="32"/>
          <w:szCs w:val="24"/>
          <w:lang w:val="en-US" w:eastAsia="zh-CN" w:bidi="ar-SA"/>
        </w:rPr>
        <w:t>和</w:t>
      </w:r>
      <w:r>
        <w:rPr>
          <w:rFonts w:hint="default" w:ascii="仿宋_GB2312" w:hAnsi="仿宋_GB2312" w:eastAsia="仿宋_GB2312" w:cs="Times New Roman"/>
          <w:color w:val="auto"/>
          <w:kern w:val="2"/>
          <w:sz w:val="32"/>
          <w:szCs w:val="24"/>
          <w:lang w:val="en-US" w:eastAsia="zh-CN" w:bidi="ar-SA"/>
        </w:rPr>
        <w:t>“非顺位抵押登记”</w:t>
      </w:r>
      <w:r>
        <w:rPr>
          <w:rFonts w:hint="eastAsia" w:ascii="仿宋_GB2312" w:hAnsi="仿宋_GB2312" w:eastAsia="仿宋_GB2312" w:cs="Times New Roman"/>
          <w:color w:val="auto"/>
          <w:kern w:val="2"/>
          <w:sz w:val="32"/>
          <w:szCs w:val="24"/>
          <w:lang w:val="en-US" w:eastAsia="zh-CN" w:bidi="ar-SA"/>
        </w:rPr>
        <w:t>两种模式：</w:t>
      </w:r>
    </w:p>
    <w:p w14:paraId="33C2F9E6">
      <w:pPr>
        <w:pStyle w:val="21"/>
        <w:keepNext w:val="0"/>
        <w:keepLines w:val="0"/>
        <w:pageBreakBefore w:val="0"/>
        <w:kinsoku/>
        <w:wordWrap/>
        <w:overflowPunct/>
        <w:topLinePunct w:val="0"/>
        <w:autoSpaceDE/>
        <w:autoSpaceDN/>
        <w:bidi w:val="0"/>
        <w:snapToGrid/>
        <w:spacing w:line="560" w:lineRule="exact"/>
        <w:ind w:left="0" w:leftChars="0" w:firstLine="580"/>
        <w:textAlignment w:val="auto"/>
        <w:rPr>
          <w:rFonts w:hint="default"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（一）</w:t>
      </w:r>
      <w:r>
        <w:rPr>
          <w:rFonts w:hint="default" w:ascii="仿宋_GB2312" w:hAnsi="仿宋_GB2312" w:eastAsia="仿宋_GB2312" w:cs="Times New Roman"/>
          <w:color w:val="auto"/>
          <w:kern w:val="2"/>
          <w:sz w:val="32"/>
          <w:szCs w:val="24"/>
          <w:lang w:val="en-US" w:eastAsia="zh-CN" w:bidi="ar-SA"/>
        </w:rPr>
        <w:t>“第二顺位抵押登记”</w:t>
      </w:r>
      <w:r>
        <w:rPr>
          <w:rFonts w:hint="eastAsia" w:ascii="仿宋_GB2312" w:hAnsi="仿宋_GB2312" w:eastAsia="仿宋_GB2312" w:cs="Times New Roman"/>
          <w:color w:val="auto"/>
          <w:kern w:val="2"/>
          <w:sz w:val="32"/>
          <w:szCs w:val="24"/>
          <w:lang w:val="en-US" w:eastAsia="zh-CN" w:bidi="ar-SA"/>
        </w:rPr>
        <w:t>是指借款申请人申请商转公贷款时，在原商业贷款未注销抵押登记的情况下，由办理商转公贷款业务的受委托银行（以下简称受托银行）在不动产登记部门为该笔商转公贷款办理该住房的第二顺位抵押登记，借款申请人无需自筹资金结清原商业贷款。待商转公贷款发放后，注销原商业贷款抵押登记，商转公贷款所对应的第二顺位抵押自动上升为第一顺位抵押。</w:t>
      </w:r>
    </w:p>
    <w:p w14:paraId="7D15A4D9">
      <w:pPr>
        <w:pStyle w:val="21"/>
        <w:keepNext w:val="0"/>
        <w:keepLines w:val="0"/>
        <w:pageBreakBefore w:val="0"/>
        <w:kinsoku/>
        <w:wordWrap/>
        <w:overflowPunct/>
        <w:topLinePunct w:val="0"/>
        <w:autoSpaceDE/>
        <w:autoSpaceDN/>
        <w:bidi w:val="0"/>
        <w:snapToGrid/>
        <w:spacing w:line="560" w:lineRule="exact"/>
        <w:ind w:left="0" w:leftChars="0" w:firstLine="580"/>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（二）</w:t>
      </w:r>
      <w:r>
        <w:rPr>
          <w:rFonts w:hint="default" w:ascii="仿宋_GB2312" w:hAnsi="仿宋_GB2312" w:eastAsia="仿宋_GB2312" w:cs="Times New Roman"/>
          <w:color w:val="auto"/>
          <w:kern w:val="2"/>
          <w:sz w:val="32"/>
          <w:szCs w:val="24"/>
          <w:lang w:val="en-US" w:eastAsia="zh-CN" w:bidi="ar-SA"/>
        </w:rPr>
        <w:t>“非顺位抵押登记”</w:t>
      </w:r>
      <w:r>
        <w:rPr>
          <w:rFonts w:hint="eastAsia" w:ascii="仿宋_GB2312" w:hAnsi="仿宋_GB2312" w:eastAsia="仿宋_GB2312" w:cs="Times New Roman"/>
          <w:color w:val="auto"/>
          <w:kern w:val="2"/>
          <w:sz w:val="32"/>
          <w:szCs w:val="24"/>
          <w:lang w:val="en-US" w:eastAsia="zh-CN" w:bidi="ar-SA"/>
        </w:rPr>
        <w:t>是指借款申请人申请商转公贷款时，经南宁公积金中心审批同意，受托银行通知借款申请人自筹资金提前结清原商业贷款；原商业贷款银行注销原抵押登记后，再由受托银行到不动产登记部门为该笔商转公贷款办理第一顺位抵押登记。</w:t>
      </w:r>
    </w:p>
    <w:p w14:paraId="32831A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lang w:val="en-US" w:eastAsia="zh-CN"/>
        </w:rPr>
        <w:t xml:space="preserve">第四条 </w:t>
      </w:r>
      <w:r>
        <w:rPr>
          <w:rFonts w:hint="eastAsia" w:ascii="仿宋_GB2312" w:hAnsi="仿宋_GB2312" w:eastAsia="仿宋_GB2312" w:cs="Times New Roman"/>
          <w:color w:val="auto"/>
          <w:kern w:val="2"/>
          <w:sz w:val="32"/>
          <w:szCs w:val="24"/>
          <w:lang w:val="en-US" w:eastAsia="zh-CN" w:bidi="ar-SA"/>
        </w:rPr>
        <w:t xml:space="preserve"> 申请办理</w:t>
      </w:r>
      <w:r>
        <w:rPr>
          <w:rFonts w:hint="default" w:ascii="仿宋_GB2312" w:hAnsi="仿宋_GB2312" w:eastAsia="仿宋_GB2312" w:cs="Times New Roman"/>
          <w:color w:val="auto"/>
          <w:kern w:val="2"/>
          <w:sz w:val="32"/>
          <w:szCs w:val="24"/>
          <w:lang w:val="en-US" w:eastAsia="zh-CN" w:bidi="ar-SA"/>
        </w:rPr>
        <w:t>第二顺位抵押登记模式</w:t>
      </w:r>
      <w:r>
        <w:rPr>
          <w:rFonts w:hint="eastAsia" w:ascii="仿宋_GB2312" w:hAnsi="仿宋_GB2312" w:eastAsia="仿宋_GB2312" w:cs="Times New Roman"/>
          <w:color w:val="auto"/>
          <w:kern w:val="2"/>
          <w:sz w:val="32"/>
          <w:szCs w:val="24"/>
          <w:lang w:val="en-US" w:eastAsia="zh-CN" w:bidi="ar-SA"/>
        </w:rPr>
        <w:t>的</w:t>
      </w:r>
      <w:r>
        <w:rPr>
          <w:rFonts w:hint="default" w:ascii="仿宋_GB2312" w:hAnsi="仿宋_GB2312" w:eastAsia="仿宋_GB2312" w:cs="Times New Roman"/>
          <w:color w:val="auto"/>
          <w:kern w:val="2"/>
          <w:sz w:val="32"/>
          <w:szCs w:val="24"/>
          <w:lang w:val="en-US" w:eastAsia="zh-CN" w:bidi="ar-SA"/>
        </w:rPr>
        <w:t>商转公贷款</w:t>
      </w:r>
      <w:r>
        <w:rPr>
          <w:rFonts w:hint="eastAsia" w:ascii="仿宋_GB2312" w:hAnsi="仿宋_GB2312" w:eastAsia="仿宋_GB2312" w:cs="Times New Roman"/>
          <w:color w:val="auto"/>
          <w:kern w:val="2"/>
          <w:sz w:val="32"/>
          <w:szCs w:val="24"/>
          <w:lang w:val="en-US" w:eastAsia="zh-CN" w:bidi="ar-SA"/>
        </w:rPr>
        <w:t>，原商业贷款发放银行原则上应与南宁公积金中心贷款受托银行为同一家银行。办理</w:t>
      </w:r>
      <w:r>
        <w:rPr>
          <w:rFonts w:hint="default" w:ascii="仿宋_GB2312" w:hAnsi="仿宋_GB2312" w:eastAsia="仿宋_GB2312" w:cs="Times New Roman"/>
          <w:color w:val="auto"/>
          <w:kern w:val="2"/>
          <w:sz w:val="32"/>
          <w:szCs w:val="24"/>
          <w:lang w:val="en-US" w:eastAsia="zh-CN" w:bidi="ar-SA"/>
        </w:rPr>
        <w:t>第二顺位抵押登记模式商转公贷款</w:t>
      </w:r>
      <w:r>
        <w:rPr>
          <w:rFonts w:hint="eastAsia" w:ascii="仿宋_GB2312" w:hAnsi="仿宋_GB2312" w:eastAsia="仿宋_GB2312" w:cs="Times New Roman"/>
          <w:color w:val="auto"/>
          <w:kern w:val="2"/>
          <w:sz w:val="32"/>
          <w:szCs w:val="24"/>
          <w:lang w:val="en-US" w:eastAsia="zh-CN" w:bidi="ar-SA"/>
        </w:rPr>
        <w:t>业务的受托银行，由南宁公积金中心对外公布。</w:t>
      </w:r>
    </w:p>
    <w:p w14:paraId="1D7E7D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p>
    <w:p w14:paraId="68DFC3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eastAsia" w:ascii="黑体" w:hAnsi="宋体" w:eastAsia="黑体" w:cs="黑体"/>
          <w:color w:val="auto"/>
          <w:sz w:val="31"/>
          <w:szCs w:val="31"/>
          <w:shd w:val="clear" w:color="auto" w:fill="FFFFFF"/>
        </w:rPr>
      </w:pPr>
      <w:r>
        <w:rPr>
          <w:rFonts w:hint="default" w:ascii="黑体" w:hAnsi="宋体" w:eastAsia="黑体" w:cs="黑体"/>
          <w:color w:val="auto"/>
          <w:sz w:val="31"/>
          <w:szCs w:val="31"/>
          <w:shd w:val="clear" w:color="auto" w:fill="FFFFFF"/>
          <w:lang w:val="en-US" w:eastAsia="zh-CN"/>
        </w:rPr>
        <w:t>第二章  贷款对象和条件</w:t>
      </w:r>
    </w:p>
    <w:p w14:paraId="4CB8FA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w:t>
      </w:r>
      <w:r>
        <w:rPr>
          <w:rFonts w:hint="eastAsia" w:ascii="黑体" w:hAnsi="宋体" w:eastAsia="黑体" w:cs="黑体"/>
          <w:color w:val="auto"/>
          <w:sz w:val="31"/>
          <w:szCs w:val="31"/>
          <w:shd w:val="clear" w:color="auto" w:fill="FFFFFF"/>
          <w:lang w:val="en-US" w:eastAsia="zh-CN"/>
        </w:rPr>
        <w:t>五</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宋体" w:eastAsia="仿宋_GB2312" w:cs="仿宋_GB2312"/>
          <w:color w:val="auto"/>
          <w:sz w:val="32"/>
          <w:szCs w:val="32"/>
          <w:shd w:val="clear" w:color="auto" w:fill="FFFFFF"/>
          <w:lang w:val="en-US" w:eastAsia="zh-CN"/>
        </w:rPr>
        <w:t>申请商转公贷款时，借款申请人</w:t>
      </w:r>
      <w:r>
        <w:rPr>
          <w:rFonts w:hint="eastAsia" w:ascii="仿宋_GB2312" w:hAnsi="仿宋_GB2312" w:eastAsia="仿宋_GB2312" w:cs="Times New Roman"/>
          <w:color w:val="auto"/>
          <w:kern w:val="2"/>
          <w:sz w:val="32"/>
          <w:szCs w:val="24"/>
          <w:lang w:val="en-US" w:eastAsia="zh-CN" w:bidi="ar-SA"/>
        </w:rPr>
        <w:t>应同时具备以下条件：</w:t>
      </w:r>
    </w:p>
    <w:p w14:paraId="102A58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（一）借款申请人及共同申请人均</w:t>
      </w:r>
      <w:r>
        <w:rPr>
          <w:rFonts w:hint="eastAsia" w:ascii="仿宋_GB2312" w:hAnsi="宋体" w:eastAsia="仿宋_GB2312" w:cs="仿宋_GB2312"/>
          <w:color w:val="auto"/>
          <w:sz w:val="32"/>
          <w:szCs w:val="32"/>
          <w:shd w:val="clear" w:color="auto" w:fill="FFFFFF"/>
          <w:lang w:val="en-US" w:eastAsia="zh-CN"/>
        </w:rPr>
        <w:t>应符合</w:t>
      </w:r>
      <w:r>
        <w:rPr>
          <w:rFonts w:hint="eastAsia" w:ascii="仿宋_GB2312" w:hAnsi="仿宋_GB2312" w:eastAsia="仿宋_GB2312" w:cs="Times New Roman"/>
          <w:color w:val="auto"/>
          <w:kern w:val="2"/>
          <w:sz w:val="32"/>
          <w:szCs w:val="24"/>
          <w:lang w:val="en-US" w:eastAsia="zh-CN" w:bidi="ar-SA"/>
        </w:rPr>
        <w:t>南宁公积金中心</w:t>
      </w:r>
      <w:r>
        <w:rPr>
          <w:rFonts w:hint="eastAsia" w:ascii="仿宋_GB2312" w:hAnsi="宋体" w:eastAsia="仿宋_GB2312" w:cs="仿宋_GB2312"/>
          <w:color w:val="auto"/>
          <w:sz w:val="32"/>
          <w:szCs w:val="32"/>
          <w:shd w:val="clear" w:color="auto" w:fill="FFFFFF"/>
          <w:lang w:val="en-US" w:eastAsia="zh-CN"/>
        </w:rPr>
        <w:t>现行有效的公积金贷款申请条件；</w:t>
      </w:r>
    </w:p>
    <w:p w14:paraId="4EA8EC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（二）借款申请人应为南宁公积金中心的住房公积金</w:t>
      </w:r>
      <w:r>
        <w:rPr>
          <w:rFonts w:hint="eastAsia" w:ascii="仿宋_GB2312" w:hAnsi="仿宋_GB2312" w:eastAsia="仿宋_GB2312" w:cs="Times New Roman"/>
          <w:color w:val="auto"/>
          <w:kern w:val="2"/>
          <w:sz w:val="32"/>
          <w:szCs w:val="24"/>
          <w:highlight w:val="none"/>
          <w:lang w:val="en-US" w:eastAsia="zh-CN" w:bidi="ar-SA"/>
        </w:rPr>
        <w:t>缴存人</w:t>
      </w:r>
      <w:r>
        <w:rPr>
          <w:rFonts w:hint="eastAsia" w:ascii="仿宋_GB2312" w:hAnsi="仿宋_GB2312" w:eastAsia="仿宋_GB2312" w:cs="Times New Roman"/>
          <w:color w:val="auto"/>
          <w:kern w:val="2"/>
          <w:sz w:val="32"/>
          <w:szCs w:val="24"/>
          <w:lang w:val="en-US" w:eastAsia="zh-CN" w:bidi="ar-SA"/>
        </w:rPr>
        <w:t>，且是原商业贷款的借款人（或共同借款人）及原商业贷款所购住房的产权人；</w:t>
      </w:r>
    </w:p>
    <w:p w14:paraId="2FA386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olor w:val="000000"/>
          <w:sz w:val="32"/>
          <w:lang w:val="en-US" w:eastAsia="zh-CN"/>
        </w:rPr>
      </w:pPr>
      <w:r>
        <w:rPr>
          <w:rFonts w:hint="eastAsia" w:ascii="仿宋_GB2312" w:hAnsi="仿宋_GB2312" w:eastAsia="仿宋_GB2312" w:cs="Times New Roman"/>
          <w:color w:val="000000"/>
          <w:kern w:val="2"/>
          <w:sz w:val="32"/>
          <w:szCs w:val="24"/>
          <w:lang w:val="en-US" w:eastAsia="zh-CN" w:bidi="ar-SA"/>
        </w:rPr>
        <w:t>（三）借款申请人在原商业贷款发放当月，已在南宁公积金中心开户并正常缴存住房公积金</w:t>
      </w:r>
      <w:r>
        <w:rPr>
          <w:rFonts w:hint="eastAsia" w:ascii="仿宋_GB2312" w:hAnsi="仿宋_GB2312" w:eastAsia="仿宋_GB2312"/>
          <w:color w:val="000000"/>
          <w:sz w:val="32"/>
          <w:lang w:val="en-US" w:eastAsia="zh-CN"/>
        </w:rPr>
        <w:t>。</w:t>
      </w:r>
    </w:p>
    <w:p w14:paraId="12A38A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olor w:val="000000"/>
          <w:sz w:val="32"/>
          <w:lang w:val="en-US" w:eastAsia="zh-CN"/>
        </w:rPr>
      </w:pPr>
      <w:r>
        <w:rPr>
          <w:rFonts w:hint="eastAsia" w:ascii="黑体" w:hAnsi="宋体" w:eastAsia="黑体" w:cs="黑体"/>
          <w:color w:val="000000"/>
          <w:sz w:val="31"/>
          <w:szCs w:val="31"/>
          <w:shd w:val="clear" w:color="auto" w:fill="FFFFFF"/>
        </w:rPr>
        <w:t>第</w:t>
      </w:r>
      <w:r>
        <w:rPr>
          <w:rFonts w:hint="eastAsia" w:ascii="黑体" w:hAnsi="宋体" w:eastAsia="黑体" w:cs="黑体"/>
          <w:color w:val="000000"/>
          <w:sz w:val="31"/>
          <w:szCs w:val="31"/>
          <w:shd w:val="clear" w:color="auto" w:fill="FFFFFF"/>
          <w:lang w:val="en-US" w:eastAsia="zh-CN"/>
        </w:rPr>
        <w:t>六</w:t>
      </w:r>
      <w:r>
        <w:rPr>
          <w:rFonts w:hint="eastAsia" w:ascii="黑体" w:hAnsi="宋体" w:eastAsia="黑体" w:cs="黑体"/>
          <w:color w:val="000000"/>
          <w:sz w:val="31"/>
          <w:szCs w:val="31"/>
          <w:shd w:val="clear" w:color="auto" w:fill="FFFFFF"/>
        </w:rPr>
        <w:t>条</w:t>
      </w:r>
      <w:r>
        <w:rPr>
          <w:rFonts w:hint="eastAsia" w:ascii="仿宋_GB2312" w:hAnsi="宋体" w:eastAsia="仿宋_GB2312" w:cs="仿宋_GB2312"/>
          <w:color w:val="000000"/>
          <w:sz w:val="31"/>
          <w:szCs w:val="31"/>
          <w:shd w:val="clear" w:color="auto" w:fill="FFFFFF"/>
        </w:rPr>
        <w:t> </w:t>
      </w:r>
      <w:r>
        <w:rPr>
          <w:rFonts w:hint="eastAsia" w:ascii="仿宋_GB2312" w:hAnsi="宋体" w:eastAsia="仿宋_GB2312" w:cs="仿宋_GB2312"/>
          <w:color w:val="000000"/>
          <w:sz w:val="31"/>
          <w:szCs w:val="31"/>
          <w:shd w:val="clear" w:color="auto" w:fill="FFFFFF"/>
          <w:lang w:val="en-US" w:eastAsia="zh-CN"/>
        </w:rPr>
        <w:t>借款申请人</w:t>
      </w:r>
      <w:r>
        <w:rPr>
          <w:rFonts w:hint="eastAsia" w:ascii="仿宋_GB2312" w:hAnsi="宋体" w:eastAsia="仿宋_GB2312" w:cs="仿宋_GB2312"/>
          <w:color w:val="000000"/>
          <w:sz w:val="32"/>
          <w:szCs w:val="32"/>
          <w:shd w:val="clear" w:color="auto" w:fill="FFFFFF"/>
          <w:lang w:val="en-US" w:eastAsia="zh-CN"/>
        </w:rPr>
        <w:t>申请商转公贷款，除符合南宁公积金中心现行有效的贷款条件外，还</w:t>
      </w:r>
      <w:r>
        <w:rPr>
          <w:rFonts w:hint="eastAsia" w:ascii="仿宋_GB2312" w:hAnsi="仿宋_GB2312" w:eastAsia="仿宋_GB2312" w:cs="Times New Roman"/>
          <w:color w:val="000000"/>
          <w:kern w:val="2"/>
          <w:sz w:val="32"/>
          <w:szCs w:val="24"/>
          <w:lang w:val="en-US" w:eastAsia="zh-CN" w:bidi="ar-SA"/>
        </w:rPr>
        <w:t>应同时符合以下条件：</w:t>
      </w:r>
    </w:p>
    <w:p w14:paraId="1772D0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olor w:val="auto"/>
          <w:sz w:val="32"/>
          <w:lang w:val="en-US" w:eastAsia="zh-CN"/>
        </w:rPr>
        <w:t>（一）</w:t>
      </w:r>
      <w:r>
        <w:rPr>
          <w:rFonts w:hint="eastAsia" w:ascii="仿宋_GB2312" w:hAnsi="仿宋_GB2312" w:eastAsia="仿宋_GB2312" w:cs="Times New Roman"/>
          <w:color w:val="auto"/>
          <w:kern w:val="2"/>
          <w:sz w:val="32"/>
          <w:szCs w:val="24"/>
          <w:lang w:val="en-US" w:eastAsia="zh-CN" w:bidi="ar-SA"/>
        </w:rPr>
        <w:t>原商业贷款用途应为购买自住住房；</w:t>
      </w:r>
    </w:p>
    <w:p w14:paraId="62CE44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000000"/>
          <w:kern w:val="2"/>
          <w:sz w:val="32"/>
          <w:szCs w:val="24"/>
          <w:lang w:val="en-US" w:eastAsia="zh-CN" w:bidi="ar-SA"/>
        </w:rPr>
      </w:pPr>
      <w:r>
        <w:rPr>
          <w:rFonts w:hint="eastAsia" w:ascii="仿宋_GB2312" w:hAnsi="仿宋_GB2312" w:eastAsia="仿宋_GB2312" w:cs="Times New Roman"/>
          <w:color w:val="000000"/>
          <w:kern w:val="2"/>
          <w:sz w:val="32"/>
          <w:szCs w:val="24"/>
          <w:lang w:val="en-US" w:eastAsia="zh-CN" w:bidi="ar-SA"/>
        </w:rPr>
        <w:t>（二）申请商转公贷款的住房应已取得不动产权证书（或房屋产权证），当前仅存在原商业贷款抵押登记，不存在查封、保全、设定居住权等权利限制的情形，</w:t>
      </w:r>
      <w:r>
        <w:rPr>
          <w:rFonts w:hint="eastAsia" w:ascii="仿宋_GB2312" w:hAnsi="仿宋_GB2312" w:eastAsia="仿宋_GB2312" w:cs="Times New Roman"/>
          <w:color w:val="000000"/>
          <w:kern w:val="2"/>
          <w:sz w:val="32"/>
          <w:szCs w:val="24"/>
          <w:highlight w:val="none"/>
          <w:lang w:val="en-US" w:eastAsia="zh-CN" w:bidi="ar-SA"/>
        </w:rPr>
        <w:t>可在不动产登记部门办理（或转移）抵押登记</w:t>
      </w:r>
      <w:r>
        <w:rPr>
          <w:rFonts w:hint="eastAsia" w:ascii="仿宋_GB2312" w:hAnsi="仿宋_GB2312" w:eastAsia="仿宋_GB2312" w:cs="Times New Roman"/>
          <w:color w:val="000000"/>
          <w:kern w:val="2"/>
          <w:sz w:val="32"/>
          <w:szCs w:val="24"/>
          <w:lang w:val="en-US" w:eastAsia="zh-CN" w:bidi="ar-SA"/>
        </w:rPr>
        <w:t>；</w:t>
      </w:r>
    </w:p>
    <w:p w14:paraId="156635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000000"/>
          <w:kern w:val="2"/>
          <w:sz w:val="32"/>
          <w:szCs w:val="24"/>
          <w:lang w:val="en-US" w:eastAsia="zh-CN" w:bidi="ar-SA"/>
        </w:rPr>
      </w:pPr>
      <w:r>
        <w:rPr>
          <w:rFonts w:hint="eastAsia" w:ascii="仿宋_GB2312" w:hAnsi="仿宋_GB2312" w:eastAsia="仿宋_GB2312" w:cs="Times New Roman"/>
          <w:color w:val="000000"/>
          <w:kern w:val="2"/>
          <w:sz w:val="32"/>
          <w:szCs w:val="24"/>
          <w:lang w:val="en-US" w:eastAsia="zh-CN" w:bidi="ar-SA"/>
        </w:rPr>
        <w:t>（三）原商业贷款</w:t>
      </w:r>
      <w:r>
        <w:rPr>
          <w:rFonts w:hint="eastAsia" w:ascii="仿宋_GB2312" w:hAnsi="仿宋_GB2312" w:eastAsia="仿宋_GB2312" w:cs="Times New Roman"/>
          <w:i w:val="0"/>
          <w:iCs w:val="0"/>
          <w:caps w:val="0"/>
          <w:color w:val="000000"/>
          <w:spacing w:val="0"/>
          <w:kern w:val="2"/>
          <w:sz w:val="32"/>
          <w:szCs w:val="24"/>
          <w:shd w:val="clear" w:color="auto" w:fill="auto"/>
          <w:lang w:bidi="ar-SA"/>
        </w:rPr>
        <w:t>尚未结清，</w:t>
      </w:r>
      <w:r>
        <w:rPr>
          <w:rFonts w:hint="eastAsia" w:ascii="仿宋_GB2312" w:hAnsi="仿宋_GB2312" w:eastAsia="仿宋_GB2312" w:cs="Times New Roman"/>
          <w:i w:val="0"/>
          <w:iCs w:val="0"/>
          <w:caps w:val="0"/>
          <w:color w:val="000000"/>
          <w:spacing w:val="0"/>
          <w:kern w:val="2"/>
          <w:sz w:val="32"/>
          <w:szCs w:val="24"/>
          <w:shd w:val="clear" w:color="auto" w:fill="auto"/>
          <w:lang w:val="en-US" w:eastAsia="zh-CN" w:bidi="ar-SA"/>
        </w:rPr>
        <w:t>且</w:t>
      </w:r>
      <w:r>
        <w:rPr>
          <w:rFonts w:hint="eastAsia" w:ascii="仿宋_GB2312" w:hAnsi="仿宋_GB2312" w:eastAsia="仿宋_GB2312" w:cs="Times New Roman"/>
          <w:color w:val="000000"/>
          <w:kern w:val="2"/>
          <w:sz w:val="32"/>
          <w:lang w:val="en-US" w:eastAsia="zh-CN" w:bidi="ar-SA"/>
        </w:rPr>
        <w:t>已征得原商业贷款银行同意转为公积金贷款。</w:t>
      </w:r>
    </w:p>
    <w:p w14:paraId="6EBB61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w:t>
      </w:r>
      <w:r>
        <w:rPr>
          <w:rFonts w:hint="eastAsia" w:ascii="黑体" w:hAnsi="宋体" w:eastAsia="黑体" w:cs="黑体"/>
          <w:color w:val="auto"/>
          <w:sz w:val="31"/>
          <w:szCs w:val="31"/>
          <w:shd w:val="clear" w:color="auto" w:fill="FFFFFF"/>
          <w:lang w:val="en-US" w:eastAsia="zh-CN"/>
        </w:rPr>
        <w:t>七</w:t>
      </w:r>
      <w:r>
        <w:rPr>
          <w:rFonts w:hint="eastAsia" w:ascii="黑体" w:hAnsi="宋体" w:eastAsia="黑体" w:cs="黑体"/>
          <w:color w:val="auto"/>
          <w:sz w:val="31"/>
          <w:szCs w:val="31"/>
          <w:shd w:val="clear" w:color="auto" w:fill="FFFFFF"/>
        </w:rPr>
        <w:t xml:space="preserve">条 </w:t>
      </w:r>
      <w:r>
        <w:rPr>
          <w:rFonts w:hint="eastAsia" w:ascii="黑体" w:hAnsi="宋体" w:eastAsia="黑体" w:cs="黑体"/>
          <w:color w:val="auto"/>
          <w:sz w:val="31"/>
          <w:szCs w:val="31"/>
          <w:shd w:val="clear" w:color="auto" w:fill="FFFFFF"/>
          <w:lang w:val="en-US" w:eastAsia="zh-CN"/>
        </w:rPr>
        <w:t xml:space="preserve"> </w:t>
      </w:r>
      <w:r>
        <w:rPr>
          <w:rFonts w:hint="eastAsia" w:ascii="仿宋_GB2312" w:hAnsi="仿宋_GB2312" w:eastAsia="仿宋_GB2312" w:cs="Times New Roman"/>
          <w:color w:val="auto"/>
          <w:kern w:val="2"/>
          <w:sz w:val="32"/>
          <w:szCs w:val="24"/>
          <w:lang w:val="en-US" w:eastAsia="zh-CN" w:bidi="ar-SA"/>
        </w:rPr>
        <w:t>存在以下情形之一的，不予贷款：</w:t>
      </w:r>
    </w:p>
    <w:p w14:paraId="110C7E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eastAsia="仿宋_GB2312"/>
          <w:color w:val="auto"/>
          <w:sz w:val="32"/>
          <w:szCs w:val="32"/>
          <w:lang w:eastAsia="zh-CN"/>
        </w:rPr>
      </w:pPr>
      <w:r>
        <w:rPr>
          <w:rFonts w:hint="eastAsia" w:ascii="仿宋_GB2312" w:hAnsi="仿宋_GB2312" w:eastAsia="仿宋_GB2312" w:cs="Times New Roman"/>
          <w:color w:val="auto"/>
          <w:kern w:val="2"/>
          <w:sz w:val="32"/>
          <w:szCs w:val="24"/>
          <w:lang w:val="en-US" w:eastAsia="zh-CN" w:bidi="ar-SA"/>
        </w:rPr>
        <w:t>（一）</w:t>
      </w:r>
      <w:r>
        <w:rPr>
          <w:rFonts w:hint="eastAsia" w:ascii="仿宋_GB2312" w:eastAsia="仿宋_GB2312"/>
          <w:color w:val="auto"/>
          <w:sz w:val="32"/>
          <w:szCs w:val="32"/>
        </w:rPr>
        <w:t>在</w:t>
      </w:r>
      <w:r>
        <w:rPr>
          <w:rFonts w:hint="eastAsia" w:ascii="仿宋_GB2312" w:hAnsi="仿宋" w:eastAsia="仿宋_GB2312"/>
          <w:color w:val="auto"/>
          <w:sz w:val="32"/>
          <w:szCs w:val="32"/>
        </w:rPr>
        <w:t>商转公</w:t>
      </w:r>
      <w:r>
        <w:rPr>
          <w:rFonts w:hint="eastAsia" w:ascii="仿宋_GB2312" w:hAnsi="仿宋" w:eastAsia="仿宋_GB2312"/>
          <w:color w:val="auto"/>
          <w:sz w:val="32"/>
          <w:szCs w:val="32"/>
          <w:lang w:val="en-US" w:eastAsia="zh-CN"/>
        </w:rPr>
        <w:t>贷款办理</w:t>
      </w:r>
      <w:r>
        <w:rPr>
          <w:rFonts w:hint="eastAsia" w:ascii="仿宋_GB2312" w:eastAsia="仿宋_GB2312"/>
          <w:color w:val="auto"/>
          <w:sz w:val="32"/>
          <w:szCs w:val="32"/>
        </w:rPr>
        <w:t>期间</w:t>
      </w:r>
      <w:r>
        <w:rPr>
          <w:rFonts w:hint="eastAsia" w:ascii="仿宋_GB2312" w:eastAsia="仿宋_GB2312"/>
          <w:color w:val="auto"/>
          <w:sz w:val="32"/>
          <w:szCs w:val="32"/>
          <w:lang w:eastAsia="zh-CN"/>
        </w:rPr>
        <w:t>，</w:t>
      </w:r>
      <w:r>
        <w:rPr>
          <w:rFonts w:hint="eastAsia" w:ascii="仿宋_GB2312" w:hAnsi="仿宋_GB2312" w:eastAsia="仿宋_GB2312" w:cs="Times New Roman"/>
          <w:color w:val="auto"/>
          <w:kern w:val="2"/>
          <w:sz w:val="32"/>
          <w:szCs w:val="24"/>
          <w:lang w:val="en-US" w:eastAsia="zh-CN" w:bidi="ar-SA"/>
        </w:rPr>
        <w:t>对所购</w:t>
      </w:r>
      <w:r>
        <w:rPr>
          <w:rFonts w:hint="eastAsia" w:ascii="仿宋_GB2312" w:eastAsia="仿宋_GB2312"/>
          <w:color w:val="auto"/>
          <w:sz w:val="32"/>
          <w:szCs w:val="32"/>
          <w:lang w:val="en-US" w:eastAsia="zh-CN"/>
        </w:rPr>
        <w:t>住房新</w:t>
      </w:r>
      <w:r>
        <w:rPr>
          <w:rFonts w:hint="eastAsia" w:ascii="仿宋_GB2312" w:eastAsia="仿宋_GB2312"/>
          <w:color w:val="auto"/>
          <w:sz w:val="32"/>
          <w:szCs w:val="32"/>
        </w:rPr>
        <w:t>增</w:t>
      </w:r>
      <w:r>
        <w:rPr>
          <w:rFonts w:hint="eastAsia" w:ascii="仿宋_GB2312" w:eastAsia="仿宋_GB2312"/>
          <w:color w:val="auto"/>
          <w:sz w:val="32"/>
          <w:szCs w:val="32"/>
          <w:lang w:val="en-US" w:eastAsia="zh-CN"/>
        </w:rPr>
        <w:t>设定除本次商转公贷款抵押权之外的</w:t>
      </w:r>
      <w:r>
        <w:rPr>
          <w:rFonts w:hint="eastAsia" w:ascii="仿宋_GB2312" w:eastAsia="仿宋_GB2312"/>
          <w:color w:val="auto"/>
          <w:sz w:val="32"/>
          <w:szCs w:val="32"/>
        </w:rPr>
        <w:t>其他抵押权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或存在其他任何形式的权利限制情形的</w:t>
      </w:r>
      <w:r>
        <w:rPr>
          <w:rFonts w:hint="eastAsia" w:ascii="仿宋_GB2312" w:eastAsia="仿宋_GB2312"/>
          <w:color w:val="auto"/>
          <w:sz w:val="32"/>
          <w:szCs w:val="32"/>
          <w:lang w:eastAsia="zh-CN"/>
        </w:rPr>
        <w:t>；</w:t>
      </w:r>
    </w:p>
    <w:p w14:paraId="4A27EF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（二）原商业贷款的借款人因离异、财产继承等原因，经人民法院或仲裁机构生效裁判、调解，或在合法有效的离婚协议中明确所购住房的产权归属，且该产权归属与该住房不动产权证上登记的权利人不一致的；</w:t>
      </w:r>
    </w:p>
    <w:p w14:paraId="1BE4C7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default"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（三）在未获得南宁公积金中心审批并正式作出准予贷款的决定之前，擅自提前结清原商业贷款的；</w:t>
      </w:r>
    </w:p>
    <w:p w14:paraId="7F9899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（四）存在南宁公积金中心现行有效的公积金贷款政策中明确规定的不予贷款情形，或存在公积金贷款风险的。</w:t>
      </w:r>
    </w:p>
    <w:p w14:paraId="5A2A78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w:t>
      </w:r>
      <w:r>
        <w:rPr>
          <w:rFonts w:hint="eastAsia" w:ascii="黑体" w:hAnsi="宋体" w:eastAsia="黑体" w:cs="黑体"/>
          <w:color w:val="auto"/>
          <w:sz w:val="31"/>
          <w:szCs w:val="31"/>
          <w:shd w:val="clear" w:color="auto" w:fill="FFFFFF"/>
          <w:lang w:val="en-US" w:eastAsia="zh-CN"/>
        </w:rPr>
        <w:t>八</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宋体" w:eastAsia="仿宋_GB2312" w:cs="仿宋_GB2312"/>
          <w:color w:val="auto"/>
          <w:sz w:val="31"/>
          <w:szCs w:val="31"/>
          <w:shd w:val="clear" w:color="auto" w:fill="FFFFFF"/>
          <w:lang w:val="en-US" w:eastAsia="zh-CN"/>
        </w:rPr>
        <w:t>申请</w:t>
      </w:r>
      <w:r>
        <w:rPr>
          <w:rFonts w:hint="eastAsia" w:ascii="仿宋_GB2312" w:hAnsi="仿宋_GB2312" w:eastAsia="仿宋_GB2312" w:cs="Times New Roman"/>
          <w:color w:val="auto"/>
          <w:kern w:val="2"/>
          <w:sz w:val="32"/>
          <w:szCs w:val="24"/>
          <w:lang w:val="en-US" w:eastAsia="zh-CN" w:bidi="ar-SA"/>
        </w:rPr>
        <w:t>商转公贷款时，借款申请人仅能申请将原商业贷款的全部贷款余额转为纯公积金贷款，不能申请转为公积金组合贷款。公积金组合贷款中的商业贷款部分，不能办理商转公贷款业务。</w:t>
      </w:r>
    </w:p>
    <w:p w14:paraId="0F87B6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黑体" w:hAnsi="宋体" w:eastAsia="黑体" w:cs="黑体"/>
          <w:color w:val="auto"/>
          <w:sz w:val="31"/>
          <w:szCs w:val="31"/>
          <w:shd w:val="clear" w:color="auto" w:fill="FFFFFF"/>
          <w:lang w:val="en-US" w:eastAsia="zh-CN"/>
        </w:rPr>
      </w:pPr>
    </w:p>
    <w:p w14:paraId="78188D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color w:val="auto"/>
        </w:rPr>
      </w:pPr>
      <w:r>
        <w:rPr>
          <w:rFonts w:hint="default" w:ascii="黑体" w:hAnsi="宋体" w:eastAsia="黑体" w:cs="黑体"/>
          <w:color w:val="auto"/>
          <w:sz w:val="31"/>
          <w:szCs w:val="31"/>
          <w:shd w:val="clear" w:color="auto" w:fill="FFFFFF"/>
          <w:lang w:val="en-US" w:eastAsia="zh-CN"/>
        </w:rPr>
        <w:t>第三章  贷款额度、期限和利率</w:t>
      </w:r>
    </w:p>
    <w:p w14:paraId="43AC66BC">
      <w:pPr>
        <w:keepNext w:val="0"/>
        <w:keepLines w:val="0"/>
        <w:pageBreakBefore w:val="0"/>
        <w:widowControl/>
        <w:kinsoku/>
        <w:wordWrap/>
        <w:overflowPunct/>
        <w:topLinePunct w:val="0"/>
        <w:autoSpaceDE/>
        <w:autoSpaceDN/>
        <w:bidi w:val="0"/>
        <w:adjustRightInd w:val="0"/>
        <w:snapToGrid/>
        <w:spacing w:line="560" w:lineRule="exact"/>
        <w:ind w:left="0" w:leftChars="0" w:firstLine="620" w:firstLineChars="200"/>
        <w:jc w:val="both"/>
        <w:textAlignment w:val="auto"/>
        <w:rPr>
          <w:rFonts w:hint="default"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w:t>
      </w:r>
      <w:r>
        <w:rPr>
          <w:rFonts w:hint="default" w:ascii="黑体" w:hAnsi="宋体" w:eastAsia="黑体" w:cs="黑体"/>
          <w:color w:val="auto"/>
          <w:sz w:val="31"/>
          <w:szCs w:val="31"/>
          <w:shd w:val="clear" w:color="auto" w:fill="FFFFFF"/>
          <w:lang w:val="en-US" w:eastAsia="zh-CN"/>
        </w:rPr>
        <w:t>九</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商转公贷款额度应符合以下规定：</w:t>
      </w:r>
    </w:p>
    <w:p w14:paraId="64C050A4">
      <w:pPr>
        <w:keepNext w:val="0"/>
        <w:keepLines w:val="0"/>
        <w:pageBreakBefore w:val="0"/>
        <w:widowControl/>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（一）应符合南宁公积金中心现行有效的公积金贷款额度核定的相关规定；</w:t>
      </w:r>
    </w:p>
    <w:p w14:paraId="465AFF99">
      <w:pPr>
        <w:keepNext w:val="0"/>
        <w:keepLines w:val="0"/>
        <w:pageBreakBefore w:val="0"/>
        <w:widowControl/>
        <w:kinsoku/>
        <w:wordWrap/>
        <w:overflowPunct/>
        <w:topLinePunct w:val="0"/>
        <w:autoSpaceDE/>
        <w:autoSpaceDN/>
        <w:bidi w:val="0"/>
        <w:adjustRightInd w:val="0"/>
        <w:snapToGrid/>
        <w:spacing w:line="560" w:lineRule="exact"/>
        <w:ind w:left="0" w:leftChars="0" w:firstLine="640" w:firstLineChars="200"/>
        <w:jc w:val="both"/>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（二）不得</w:t>
      </w:r>
      <w:r>
        <w:rPr>
          <w:rFonts w:hint="default" w:ascii="仿宋_GB2312" w:hAnsi="仿宋_GB2312" w:eastAsia="仿宋_GB2312" w:cs="Times New Roman"/>
          <w:color w:val="auto"/>
          <w:kern w:val="2"/>
          <w:sz w:val="32"/>
          <w:szCs w:val="24"/>
          <w:lang w:val="en-US" w:eastAsia="zh-CN" w:bidi="ar-SA"/>
        </w:rPr>
        <w:t>高于</w:t>
      </w:r>
      <w:r>
        <w:rPr>
          <w:rFonts w:hint="eastAsia" w:ascii="仿宋_GB2312" w:hAnsi="仿宋_GB2312" w:eastAsia="仿宋_GB2312" w:cs="Times New Roman"/>
          <w:color w:val="auto"/>
          <w:kern w:val="2"/>
          <w:sz w:val="32"/>
          <w:szCs w:val="24"/>
          <w:lang w:val="en-US" w:eastAsia="zh-CN" w:bidi="ar-SA"/>
        </w:rPr>
        <w:t>原商业贷款剩余本金余额。如原商业贷款合同中明确包含房屋装修贷款、车位贷款、消费贷等非毛坯住房贷款的，应在计算剩余本金余额时相应予以扣除。对于公积金贷款覆盖不足的部分，应由借款申请人自行结清；</w:t>
      </w:r>
    </w:p>
    <w:p w14:paraId="1D7F29C6">
      <w:pPr>
        <w:keepNext w:val="0"/>
        <w:keepLines w:val="0"/>
        <w:pageBreakBefore w:val="0"/>
        <w:widowControl/>
        <w:kinsoku/>
        <w:wordWrap/>
        <w:overflowPunct/>
        <w:topLinePunct w:val="0"/>
        <w:autoSpaceDE/>
        <w:autoSpaceDN/>
        <w:bidi w:val="0"/>
        <w:adjustRightInd w:val="0"/>
        <w:snapToGrid/>
        <w:spacing w:line="560" w:lineRule="exact"/>
        <w:ind w:left="0" w:leftChars="0" w:firstLine="640" w:firstLineChars="200"/>
        <w:jc w:val="both"/>
        <w:textAlignment w:val="auto"/>
        <w:rPr>
          <w:rFonts w:hint="default"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（三）不包含借款申请人为结清原商业贷款所需支付的提前还款利息、手续费等额外支出；</w:t>
      </w:r>
    </w:p>
    <w:p w14:paraId="383698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（四）不得高于住房价值的</w:t>
      </w:r>
      <w:r>
        <w:rPr>
          <w:rFonts w:hint="eastAsia" w:ascii="Times New Roman" w:hAnsi="Times New Roman" w:eastAsia="仿宋_GB2312" w:cs="Times New Roman"/>
          <w:color w:val="auto"/>
          <w:kern w:val="2"/>
          <w:sz w:val="32"/>
          <w:szCs w:val="24"/>
          <w:lang w:val="en-US" w:eastAsia="zh-CN" w:bidi="ar-SA"/>
        </w:rPr>
        <w:t>80%</w:t>
      </w:r>
      <w:r>
        <w:rPr>
          <w:rFonts w:hint="eastAsia" w:ascii="仿宋_GB2312" w:hAnsi="仿宋_GB2312" w:eastAsia="仿宋_GB2312" w:cs="Times New Roman"/>
          <w:color w:val="auto"/>
          <w:kern w:val="2"/>
          <w:sz w:val="32"/>
          <w:szCs w:val="24"/>
          <w:lang w:val="en-US" w:eastAsia="zh-CN" w:bidi="ar-SA"/>
        </w:rPr>
        <w:t>。住房价值原则上以原商业贷款认定的房屋总价确定；如房屋总价无法真实反映当前住房价值，且公积金贷款占住房价值的比例较高，南宁公积金中心有权通过委托受托银行或第三方机构评估等方式进行核查，住房价值以原商业贷款认定的房屋总价与南宁公积金中心核定的现值两者中的较低者为准。</w:t>
      </w:r>
    </w:p>
    <w:p w14:paraId="3DE8B5F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可贷额度应在综合上述各项限额标准后，取其中的最低值予以确定，且贷款额度应为</w:t>
      </w:r>
      <w:r>
        <w:rPr>
          <w:rFonts w:hint="eastAsia" w:ascii="Times New Roman" w:hAnsi="Times New Roman" w:eastAsia="仿宋_GB2312" w:cs="Times New Roman"/>
          <w:color w:val="auto"/>
          <w:kern w:val="2"/>
          <w:sz w:val="32"/>
          <w:szCs w:val="24"/>
          <w:lang w:val="en-US" w:eastAsia="zh-CN" w:bidi="ar-SA"/>
        </w:rPr>
        <w:t>1000</w:t>
      </w:r>
      <w:r>
        <w:rPr>
          <w:rFonts w:hint="eastAsia" w:ascii="仿宋_GB2312" w:hAnsi="仿宋_GB2312" w:eastAsia="仿宋_GB2312" w:cs="Times New Roman"/>
          <w:color w:val="auto"/>
          <w:kern w:val="2"/>
          <w:sz w:val="32"/>
          <w:szCs w:val="24"/>
          <w:lang w:val="en-US" w:eastAsia="zh-CN" w:bidi="ar-SA"/>
        </w:rPr>
        <w:t>元的整数倍。</w:t>
      </w:r>
    </w:p>
    <w:p w14:paraId="080AA7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default"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w:t>
      </w:r>
      <w:r>
        <w:rPr>
          <w:rFonts w:hint="default" w:ascii="黑体" w:hAnsi="宋体" w:eastAsia="黑体" w:cs="黑体"/>
          <w:color w:val="auto"/>
          <w:sz w:val="31"/>
          <w:szCs w:val="31"/>
          <w:shd w:val="clear" w:color="auto" w:fill="FFFFFF"/>
          <w:lang w:val="en-US" w:eastAsia="zh-CN"/>
        </w:rPr>
        <w:t>十</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商转公贷款期限的确定，应符合南宁公积金中心现行有效的公积金贷款期限核定的有关规定，且</w:t>
      </w:r>
      <w:r>
        <w:rPr>
          <w:rFonts w:hint="eastAsia" w:ascii="仿宋_GB2312" w:eastAsia="仿宋_GB2312"/>
          <w:color w:val="auto"/>
          <w:sz w:val="32"/>
          <w:szCs w:val="32"/>
        </w:rPr>
        <w:t>不</w:t>
      </w:r>
      <w:r>
        <w:rPr>
          <w:rFonts w:hint="eastAsia" w:ascii="仿宋_GB2312" w:eastAsia="仿宋_GB2312"/>
          <w:color w:val="auto"/>
          <w:sz w:val="32"/>
          <w:szCs w:val="32"/>
          <w:lang w:val="en-US" w:eastAsia="zh-CN"/>
        </w:rPr>
        <w:t>得超过</w:t>
      </w:r>
      <w:r>
        <w:rPr>
          <w:rFonts w:hint="eastAsia" w:ascii="仿宋_GB2312" w:hAnsi="仿宋_GB2312" w:eastAsia="仿宋_GB2312" w:cs="Times New Roman"/>
          <w:color w:val="auto"/>
          <w:kern w:val="2"/>
          <w:sz w:val="32"/>
          <w:szCs w:val="24"/>
          <w:lang w:val="en-US" w:eastAsia="zh-CN" w:bidi="ar-SA"/>
        </w:rPr>
        <w:t>原商业贷款的</w:t>
      </w:r>
      <w:r>
        <w:rPr>
          <w:rFonts w:hint="eastAsia" w:ascii="仿宋_GB2312" w:eastAsia="仿宋_GB2312"/>
          <w:color w:val="auto"/>
          <w:sz w:val="32"/>
          <w:szCs w:val="32"/>
        </w:rPr>
        <w:t>剩余</w:t>
      </w:r>
      <w:r>
        <w:rPr>
          <w:rFonts w:hint="eastAsia" w:ascii="仿宋_GB2312" w:eastAsia="仿宋_GB2312"/>
          <w:color w:val="auto"/>
          <w:sz w:val="32"/>
          <w:szCs w:val="32"/>
          <w:lang w:val="en-US" w:eastAsia="zh-CN"/>
        </w:rPr>
        <w:t>期限；用于申请商转公贷款的住房，在申请时房龄不得超过</w:t>
      </w:r>
      <w:r>
        <w:rPr>
          <w:rFonts w:hint="eastAsia" w:ascii="Times New Roman" w:hAnsi="Times New Roman" w:eastAsia="仿宋_GB2312"/>
          <w:color w:val="auto"/>
          <w:sz w:val="32"/>
          <w:szCs w:val="32"/>
          <w:lang w:val="en-US" w:eastAsia="zh-CN"/>
        </w:rPr>
        <w:t>30</w:t>
      </w:r>
      <w:r>
        <w:rPr>
          <w:rFonts w:hint="eastAsia" w:ascii="仿宋_GB2312" w:eastAsia="仿宋_GB2312"/>
          <w:color w:val="auto"/>
          <w:sz w:val="32"/>
          <w:szCs w:val="32"/>
          <w:lang w:val="en-US" w:eastAsia="zh-CN"/>
        </w:rPr>
        <w:t>年。</w:t>
      </w:r>
    </w:p>
    <w:p w14:paraId="6A8E9D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w:t>
      </w:r>
      <w:r>
        <w:rPr>
          <w:rFonts w:hint="eastAsia" w:ascii="黑体" w:hAnsi="宋体" w:eastAsia="黑体" w:cs="黑体"/>
          <w:color w:val="auto"/>
          <w:sz w:val="31"/>
          <w:szCs w:val="31"/>
          <w:shd w:val="clear" w:color="auto" w:fill="FFFFFF"/>
          <w:lang w:val="en-US" w:eastAsia="zh-CN"/>
        </w:rPr>
        <w:t>十一</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商转公贷款利率按照中国人民银行公布的个人住房公积金贷款利率执行。</w:t>
      </w:r>
    </w:p>
    <w:p w14:paraId="0CF489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center"/>
        <w:textAlignment w:val="auto"/>
        <w:rPr>
          <w:color w:val="auto"/>
        </w:rPr>
      </w:pPr>
      <w:r>
        <w:rPr>
          <w:rFonts w:hint="eastAsia" w:ascii="仿宋_GB2312" w:hAnsi="宋体" w:eastAsia="仿宋_GB2312" w:cs="仿宋_GB2312"/>
          <w:color w:val="auto"/>
          <w:sz w:val="31"/>
          <w:szCs w:val="31"/>
          <w:shd w:val="clear" w:color="auto" w:fill="FFFFFF"/>
        </w:rPr>
        <w:t> </w:t>
      </w:r>
    </w:p>
    <w:p w14:paraId="2BF619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color w:val="auto"/>
        </w:rPr>
      </w:pPr>
      <w:r>
        <w:rPr>
          <w:rFonts w:hint="default" w:ascii="黑体" w:hAnsi="宋体" w:eastAsia="黑体" w:cs="黑体"/>
          <w:color w:val="auto"/>
          <w:sz w:val="31"/>
          <w:szCs w:val="31"/>
          <w:shd w:val="clear" w:color="auto" w:fill="FFFFFF"/>
          <w:lang w:val="en-US" w:eastAsia="zh-CN"/>
        </w:rPr>
        <w:t>第四章  贷款</w:t>
      </w:r>
      <w:r>
        <w:rPr>
          <w:rFonts w:hint="eastAsia" w:ascii="黑体" w:hAnsi="宋体" w:eastAsia="黑体" w:cs="黑体"/>
          <w:color w:val="auto"/>
          <w:sz w:val="31"/>
          <w:szCs w:val="31"/>
          <w:shd w:val="clear" w:color="auto" w:fill="FFFFFF"/>
          <w:lang w:val="en-US" w:eastAsia="zh-CN"/>
        </w:rPr>
        <w:t>材料和</w:t>
      </w:r>
      <w:r>
        <w:rPr>
          <w:rFonts w:hint="default" w:ascii="黑体" w:hAnsi="宋体" w:eastAsia="黑体" w:cs="黑体"/>
          <w:color w:val="auto"/>
          <w:sz w:val="31"/>
          <w:szCs w:val="31"/>
          <w:shd w:val="clear" w:color="auto" w:fill="FFFFFF"/>
          <w:lang w:val="en-US" w:eastAsia="zh-CN"/>
        </w:rPr>
        <w:t>程序</w:t>
      </w:r>
    </w:p>
    <w:p w14:paraId="0A33B4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第十</w:t>
      </w:r>
      <w:r>
        <w:rPr>
          <w:rFonts w:hint="eastAsia" w:ascii="黑体" w:hAnsi="宋体" w:eastAsia="黑体" w:cs="黑体"/>
          <w:color w:val="auto"/>
          <w:sz w:val="31"/>
          <w:szCs w:val="31"/>
          <w:shd w:val="clear" w:color="auto" w:fill="FFFFFF"/>
          <w:lang w:val="en-US" w:eastAsia="zh-CN"/>
        </w:rPr>
        <w:t>二</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宋体" w:eastAsia="仿宋_GB2312" w:cs="仿宋_GB2312"/>
          <w:color w:val="auto"/>
          <w:sz w:val="31"/>
          <w:szCs w:val="31"/>
          <w:shd w:val="clear" w:color="auto" w:fill="FFFFFF"/>
          <w:lang w:val="en-US" w:eastAsia="zh-CN"/>
        </w:rPr>
        <w:t>申请</w:t>
      </w:r>
      <w:r>
        <w:rPr>
          <w:rFonts w:hint="eastAsia" w:ascii="仿宋_GB2312" w:hAnsi="仿宋_GB2312" w:eastAsia="仿宋_GB2312" w:cs="Times New Roman"/>
          <w:color w:val="auto"/>
          <w:kern w:val="2"/>
          <w:sz w:val="32"/>
          <w:szCs w:val="24"/>
          <w:lang w:val="en-US" w:eastAsia="zh-CN" w:bidi="ar-SA"/>
        </w:rPr>
        <w:t>商转公贷款除依照南宁公积金中心现行有效的公积金贷款申请材料相关规定提交材料外，还应提供以下材料：</w:t>
      </w:r>
    </w:p>
    <w:p w14:paraId="341562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i w:val="0"/>
          <w:iCs w:val="0"/>
          <w:caps w:val="0"/>
          <w:color w:val="auto"/>
          <w:spacing w:val="0"/>
          <w:kern w:val="2"/>
          <w:sz w:val="32"/>
          <w:szCs w:val="24"/>
          <w:lang w:eastAsia="zh-CN" w:bidi="ar-SA"/>
        </w:rPr>
      </w:pP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一</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bidi="ar-SA"/>
        </w:rPr>
        <w:t>原商业银行借款合同及</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所购住房</w:t>
      </w:r>
      <w:r>
        <w:rPr>
          <w:rFonts w:hint="eastAsia" w:ascii="仿宋_GB2312" w:hAnsi="仿宋_GB2312" w:eastAsia="仿宋_GB2312" w:cs="Times New Roman"/>
          <w:i w:val="0"/>
          <w:iCs w:val="0"/>
          <w:caps w:val="0"/>
          <w:color w:val="auto"/>
          <w:spacing w:val="0"/>
          <w:kern w:val="2"/>
          <w:sz w:val="32"/>
          <w:szCs w:val="24"/>
          <w:shd w:val="clear" w:color="auto" w:fill="auto"/>
          <w:lang w:bidi="ar-SA"/>
        </w:rPr>
        <w:t>不动产权证</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或房屋产权证</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p>
    <w:p w14:paraId="378888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pP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二</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bidi="ar-SA"/>
        </w:rPr>
        <w:t>原商业贷款</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最近</w:t>
      </w:r>
      <w:r>
        <w:rPr>
          <w:rFonts w:hint="eastAsia" w:ascii="Times New Roman" w:hAnsi="Times New Roman" w:eastAsia="仿宋_GB2312" w:cs="Times New Roman"/>
          <w:i w:val="0"/>
          <w:iCs w:val="0"/>
          <w:caps w:val="0"/>
          <w:color w:val="auto"/>
          <w:spacing w:val="0"/>
          <w:kern w:val="2"/>
          <w:sz w:val="32"/>
          <w:szCs w:val="24"/>
          <w:shd w:val="clear" w:color="auto" w:fill="auto"/>
          <w:lang w:val="en-US" w:eastAsia="zh-CN" w:bidi="ar-SA"/>
        </w:rPr>
        <w:t>12</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个月的</w:t>
      </w:r>
      <w:r>
        <w:rPr>
          <w:rFonts w:hint="eastAsia" w:ascii="仿宋_GB2312" w:hAnsi="仿宋_GB2312" w:eastAsia="仿宋_GB2312" w:cs="Times New Roman"/>
          <w:i w:val="0"/>
          <w:iCs w:val="0"/>
          <w:caps w:val="0"/>
          <w:color w:val="auto"/>
          <w:spacing w:val="0"/>
          <w:kern w:val="2"/>
          <w:sz w:val="32"/>
          <w:szCs w:val="24"/>
          <w:shd w:val="clear" w:color="auto" w:fill="auto"/>
          <w:lang w:bidi="ar-SA"/>
        </w:rPr>
        <w:t>还款记录</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明细（未满</w:t>
      </w:r>
      <w:r>
        <w:rPr>
          <w:rFonts w:hint="eastAsia" w:ascii="Times New Roman" w:hAnsi="Times New Roman" w:eastAsia="仿宋_GB2312" w:cs="Times New Roman"/>
          <w:i w:val="0"/>
          <w:iCs w:val="0"/>
          <w:caps w:val="0"/>
          <w:color w:val="auto"/>
          <w:spacing w:val="0"/>
          <w:kern w:val="2"/>
          <w:sz w:val="32"/>
          <w:szCs w:val="24"/>
          <w:shd w:val="clear" w:color="auto" w:fill="auto"/>
          <w:lang w:val="en-US" w:eastAsia="zh-CN" w:bidi="ar-SA"/>
        </w:rPr>
        <w:t>12</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个月的，则需提供全部还款记录明细）</w:t>
      </w:r>
      <w:r>
        <w:rPr>
          <w:rFonts w:hint="eastAsia" w:ascii="仿宋_GB2312" w:hAnsi="仿宋_GB2312" w:eastAsia="仿宋_GB2312" w:cs="Times New Roman"/>
          <w:i w:val="0"/>
          <w:iCs w:val="0"/>
          <w:caps w:val="0"/>
          <w:color w:val="auto"/>
          <w:spacing w:val="0"/>
          <w:kern w:val="2"/>
          <w:sz w:val="32"/>
          <w:szCs w:val="24"/>
          <w:shd w:val="clear" w:color="auto" w:fill="auto"/>
          <w:lang w:bidi="ar-SA"/>
        </w:rPr>
        <w:t>，以及截至</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商转公</w:t>
      </w:r>
      <w:r>
        <w:rPr>
          <w:rFonts w:hint="eastAsia" w:ascii="仿宋_GB2312" w:hAnsi="仿宋_GB2312" w:eastAsia="仿宋_GB2312" w:cs="Times New Roman"/>
          <w:i w:val="0"/>
          <w:iCs w:val="0"/>
          <w:caps w:val="0"/>
          <w:color w:val="auto"/>
          <w:spacing w:val="0"/>
          <w:kern w:val="2"/>
          <w:sz w:val="32"/>
          <w:szCs w:val="24"/>
          <w:shd w:val="clear" w:color="auto" w:fill="auto"/>
          <w:lang w:bidi="ar-SA"/>
        </w:rPr>
        <w:t>贷款申请</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当</w:t>
      </w:r>
      <w:r>
        <w:rPr>
          <w:rFonts w:hint="eastAsia" w:ascii="仿宋_GB2312" w:hAnsi="仿宋_GB2312" w:eastAsia="仿宋_GB2312" w:cs="Times New Roman"/>
          <w:i w:val="0"/>
          <w:iCs w:val="0"/>
          <w:caps w:val="0"/>
          <w:color w:val="auto"/>
          <w:spacing w:val="0"/>
          <w:kern w:val="2"/>
          <w:sz w:val="32"/>
          <w:szCs w:val="24"/>
          <w:shd w:val="clear" w:color="auto" w:fill="auto"/>
          <w:lang w:bidi="ar-SA"/>
        </w:rPr>
        <w:t>日</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bidi="ar-SA"/>
        </w:rPr>
        <w:t>原商业贷款</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的</w:t>
      </w:r>
      <w:r>
        <w:rPr>
          <w:rFonts w:hint="eastAsia" w:ascii="仿宋_GB2312" w:hAnsi="仿宋_GB2312" w:eastAsia="仿宋_GB2312" w:cs="Times New Roman"/>
          <w:i w:val="0"/>
          <w:iCs w:val="0"/>
          <w:caps w:val="0"/>
          <w:color w:val="auto"/>
          <w:spacing w:val="0"/>
          <w:kern w:val="2"/>
          <w:sz w:val="32"/>
          <w:szCs w:val="24"/>
          <w:shd w:val="clear" w:color="auto" w:fill="auto"/>
          <w:lang w:bidi="ar-SA"/>
        </w:rPr>
        <w:t>月还款额及剩余贷款本金、期限凭证</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p>
    <w:p w14:paraId="37CBC2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i w:val="0"/>
          <w:iCs w:val="0"/>
          <w:caps w:val="0"/>
          <w:color w:val="auto"/>
          <w:spacing w:val="0"/>
          <w:kern w:val="2"/>
          <w:sz w:val="32"/>
          <w:szCs w:val="24"/>
          <w:lang w:eastAsia="zh-CN" w:bidi="ar-SA"/>
        </w:rPr>
      </w:pP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三</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如</w:t>
      </w:r>
      <w:r>
        <w:rPr>
          <w:rFonts w:hint="eastAsia" w:ascii="仿宋_GB2312" w:hAnsi="仿宋_GB2312" w:eastAsia="仿宋_GB2312" w:cs="Times New Roman"/>
          <w:i w:val="0"/>
          <w:iCs w:val="0"/>
          <w:caps w:val="0"/>
          <w:color w:val="auto"/>
          <w:spacing w:val="0"/>
          <w:kern w:val="2"/>
          <w:sz w:val="32"/>
          <w:szCs w:val="24"/>
          <w:shd w:val="clear" w:color="auto" w:fill="auto"/>
          <w:lang w:bidi="ar-SA"/>
        </w:rPr>
        <w:t>办理</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商转公贷款第二</w:t>
      </w:r>
      <w:r>
        <w:rPr>
          <w:rFonts w:hint="eastAsia" w:ascii="仿宋_GB2312" w:hAnsi="仿宋_GB2312" w:eastAsia="仿宋_GB2312" w:cs="Times New Roman"/>
          <w:i w:val="0"/>
          <w:iCs w:val="0"/>
          <w:caps w:val="0"/>
          <w:color w:val="auto"/>
          <w:spacing w:val="0"/>
          <w:kern w:val="2"/>
          <w:sz w:val="32"/>
          <w:szCs w:val="24"/>
          <w:shd w:val="clear" w:color="auto" w:fill="auto"/>
          <w:lang w:bidi="ar-SA"/>
        </w:rPr>
        <w:t>顺位抵押</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模式</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应</w:t>
      </w:r>
      <w:r>
        <w:rPr>
          <w:rFonts w:hint="eastAsia" w:ascii="仿宋_GB2312" w:hAnsi="仿宋_GB2312" w:eastAsia="仿宋_GB2312" w:cs="Times New Roman"/>
          <w:i w:val="0"/>
          <w:iCs w:val="0"/>
          <w:caps w:val="0"/>
          <w:color w:val="auto"/>
          <w:spacing w:val="0"/>
          <w:kern w:val="2"/>
          <w:sz w:val="32"/>
          <w:szCs w:val="24"/>
          <w:shd w:val="clear" w:color="auto" w:fill="auto"/>
          <w:lang w:bidi="ar-SA"/>
        </w:rPr>
        <w:t>提供</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原商业贷款</w:t>
      </w:r>
      <w:r>
        <w:rPr>
          <w:rFonts w:hint="eastAsia" w:ascii="仿宋_GB2312" w:hAnsi="仿宋_GB2312" w:eastAsia="仿宋_GB2312" w:cs="Times New Roman"/>
          <w:i w:val="0"/>
          <w:iCs w:val="0"/>
          <w:caps w:val="0"/>
          <w:color w:val="auto"/>
          <w:spacing w:val="0"/>
          <w:kern w:val="2"/>
          <w:sz w:val="32"/>
          <w:szCs w:val="24"/>
          <w:shd w:val="clear" w:color="auto" w:fill="auto"/>
          <w:lang w:bidi="ar-SA"/>
        </w:rPr>
        <w:t>银行</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出具的</w:t>
      </w:r>
      <w:r>
        <w:rPr>
          <w:rFonts w:hint="eastAsia" w:ascii="仿宋_GB2312" w:hAnsi="仿宋_GB2312" w:eastAsia="仿宋_GB2312" w:cs="Times New Roman"/>
          <w:color w:val="auto"/>
          <w:kern w:val="2"/>
          <w:sz w:val="32"/>
          <w:szCs w:val="24"/>
          <w:lang w:val="en-US" w:eastAsia="zh-CN" w:bidi="ar-SA"/>
        </w:rPr>
        <w:t>同意提前结清贷款以及</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结清</w:t>
      </w:r>
      <w:r>
        <w:rPr>
          <w:rFonts w:hint="eastAsia" w:ascii="仿宋_GB2312" w:hAnsi="仿宋_GB2312" w:eastAsia="仿宋_GB2312" w:cs="Times New Roman"/>
          <w:i w:val="0"/>
          <w:iCs w:val="0"/>
          <w:caps w:val="0"/>
          <w:color w:val="auto"/>
          <w:spacing w:val="0"/>
          <w:kern w:val="2"/>
          <w:sz w:val="32"/>
          <w:szCs w:val="24"/>
          <w:shd w:val="clear" w:color="auto" w:fill="auto"/>
          <w:lang w:bidi="ar-SA"/>
        </w:rPr>
        <w:t>贷款</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所需</w:t>
      </w:r>
      <w:r>
        <w:rPr>
          <w:rFonts w:hint="eastAsia" w:ascii="仿宋_GB2312" w:hAnsi="仿宋_GB2312" w:eastAsia="仿宋_GB2312" w:cs="Times New Roman"/>
          <w:i w:val="0"/>
          <w:iCs w:val="0"/>
          <w:caps w:val="0"/>
          <w:color w:val="auto"/>
          <w:spacing w:val="0"/>
          <w:kern w:val="2"/>
          <w:sz w:val="32"/>
          <w:szCs w:val="24"/>
          <w:shd w:val="clear" w:color="auto" w:fill="auto"/>
          <w:lang w:bidi="ar-SA"/>
        </w:rPr>
        <w:t>指定还款账户</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的相关书面材料</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p>
    <w:p w14:paraId="10DA6B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i w:val="0"/>
          <w:iCs w:val="0"/>
          <w:caps w:val="0"/>
          <w:color w:val="auto"/>
          <w:spacing w:val="0"/>
          <w:kern w:val="2"/>
          <w:sz w:val="32"/>
          <w:szCs w:val="24"/>
          <w:shd w:val="clear" w:color="auto" w:fill="auto"/>
          <w:lang w:bidi="ar-SA"/>
        </w:rPr>
      </w:pPr>
      <w:r>
        <w:rPr>
          <w:rFonts w:hint="eastAsia" w:ascii="仿宋_GB2312" w:hAnsi="仿宋_GB2312" w:eastAsia="仿宋_GB2312" w:cs="Times New Roman"/>
          <w:i w:val="0"/>
          <w:iCs w:val="0"/>
          <w:caps w:val="0"/>
          <w:color w:val="auto"/>
          <w:spacing w:val="0"/>
          <w:kern w:val="2"/>
          <w:sz w:val="32"/>
          <w:szCs w:val="24"/>
          <w:shd w:val="clear" w:color="auto" w:fill="auto"/>
          <w:lang w:bidi="ar-SA"/>
        </w:rPr>
        <w:t>南宁公积金中心根据实际</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业务</w:t>
      </w:r>
      <w:r>
        <w:rPr>
          <w:rFonts w:hint="eastAsia" w:ascii="仿宋_GB2312" w:hAnsi="仿宋_GB2312" w:eastAsia="仿宋_GB2312" w:cs="Times New Roman"/>
          <w:i w:val="0"/>
          <w:iCs w:val="0"/>
          <w:caps w:val="0"/>
          <w:color w:val="auto"/>
          <w:spacing w:val="0"/>
          <w:kern w:val="2"/>
          <w:sz w:val="32"/>
          <w:szCs w:val="24"/>
          <w:shd w:val="clear" w:color="auto" w:fill="auto"/>
          <w:lang w:bidi="ar-SA"/>
        </w:rPr>
        <w:t>情况</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政策调整等因素</w:t>
      </w:r>
      <w:r>
        <w:rPr>
          <w:rFonts w:hint="eastAsia" w:ascii="仿宋_GB2312" w:hAnsi="仿宋_GB2312" w:eastAsia="仿宋_GB2312" w:cs="Times New Roman"/>
          <w:i w:val="0"/>
          <w:iCs w:val="0"/>
          <w:caps w:val="0"/>
          <w:color w:val="auto"/>
          <w:spacing w:val="0"/>
          <w:kern w:val="2"/>
          <w:sz w:val="32"/>
          <w:szCs w:val="24"/>
          <w:shd w:val="clear" w:color="auto" w:fill="auto"/>
          <w:lang w:bidi="ar-SA"/>
        </w:rPr>
        <w:t>，</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制定并适时</w:t>
      </w:r>
      <w:r>
        <w:rPr>
          <w:rFonts w:hint="eastAsia" w:ascii="仿宋_GB2312" w:hAnsi="仿宋_GB2312" w:eastAsia="仿宋_GB2312" w:cs="Times New Roman"/>
          <w:i w:val="0"/>
          <w:iCs w:val="0"/>
          <w:caps w:val="0"/>
          <w:color w:val="auto"/>
          <w:spacing w:val="0"/>
          <w:kern w:val="2"/>
          <w:sz w:val="32"/>
          <w:szCs w:val="24"/>
          <w:shd w:val="clear" w:color="auto" w:fill="auto"/>
          <w:lang w:bidi="ar-SA"/>
        </w:rPr>
        <w:t>调整</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商转公</w:t>
      </w:r>
      <w:r>
        <w:rPr>
          <w:rFonts w:hint="eastAsia" w:ascii="仿宋_GB2312" w:hAnsi="仿宋_GB2312" w:eastAsia="仿宋_GB2312" w:cs="Times New Roman"/>
          <w:i w:val="0"/>
          <w:iCs w:val="0"/>
          <w:caps w:val="0"/>
          <w:color w:val="auto"/>
          <w:spacing w:val="0"/>
          <w:kern w:val="2"/>
          <w:sz w:val="32"/>
          <w:szCs w:val="24"/>
          <w:shd w:val="clear" w:color="auto" w:fill="auto"/>
          <w:lang w:bidi="ar-SA"/>
        </w:rPr>
        <w:t>贷款所需材料一次性告知单</w:t>
      </w:r>
      <w:r>
        <w:rPr>
          <w:rFonts w:hint="eastAsia" w:ascii="仿宋_GB2312" w:hAnsi="仿宋_GB2312" w:eastAsia="仿宋_GB2312" w:cs="Times New Roman"/>
          <w:i w:val="0"/>
          <w:iCs w:val="0"/>
          <w:caps w:val="0"/>
          <w:color w:val="auto"/>
          <w:spacing w:val="0"/>
          <w:kern w:val="2"/>
          <w:sz w:val="32"/>
          <w:szCs w:val="24"/>
          <w:shd w:val="clear" w:color="auto" w:fill="auto"/>
          <w:lang w:eastAsia="zh-CN" w:bidi="ar-SA"/>
        </w:rPr>
        <w:t>，</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并向社会公布</w:t>
      </w:r>
      <w:r>
        <w:rPr>
          <w:rFonts w:hint="eastAsia" w:ascii="仿宋_GB2312" w:hAnsi="仿宋_GB2312" w:eastAsia="仿宋_GB2312" w:cs="Times New Roman"/>
          <w:i w:val="0"/>
          <w:iCs w:val="0"/>
          <w:caps w:val="0"/>
          <w:color w:val="auto"/>
          <w:spacing w:val="0"/>
          <w:kern w:val="2"/>
          <w:sz w:val="32"/>
          <w:szCs w:val="24"/>
          <w:shd w:val="clear" w:color="auto" w:fill="auto"/>
          <w:lang w:bidi="ar-SA"/>
        </w:rPr>
        <w:t>。</w:t>
      </w:r>
    </w:p>
    <w:p w14:paraId="780C2B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第十</w:t>
      </w:r>
      <w:r>
        <w:rPr>
          <w:rFonts w:hint="eastAsia" w:ascii="黑体" w:hAnsi="宋体" w:eastAsia="黑体" w:cs="黑体"/>
          <w:color w:val="auto"/>
          <w:sz w:val="31"/>
          <w:szCs w:val="31"/>
          <w:shd w:val="clear" w:color="auto" w:fill="FFFFFF"/>
          <w:lang w:val="en-US" w:eastAsia="zh-CN"/>
        </w:rPr>
        <w:t>三</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商转公贷款采用第二顺位抵押登记模式的，按下列程序办理：</w:t>
      </w:r>
    </w:p>
    <w:p w14:paraId="65CFCE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（一）借款申请人应向原商业贷款银行提出提前结清原商业贷款申请，原商业贷款银行同意的，应向借款申请人出具同意提前结清贷款以及</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结清</w:t>
      </w:r>
      <w:r>
        <w:rPr>
          <w:rFonts w:hint="eastAsia" w:ascii="仿宋_GB2312" w:hAnsi="仿宋_GB2312" w:eastAsia="仿宋_GB2312" w:cs="Times New Roman"/>
          <w:i w:val="0"/>
          <w:iCs w:val="0"/>
          <w:caps w:val="0"/>
          <w:color w:val="auto"/>
          <w:spacing w:val="0"/>
          <w:kern w:val="2"/>
          <w:sz w:val="32"/>
          <w:szCs w:val="24"/>
          <w:shd w:val="clear" w:color="auto" w:fill="auto"/>
          <w:lang w:bidi="ar-SA"/>
        </w:rPr>
        <w:t>贷款</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所需</w:t>
      </w:r>
      <w:r>
        <w:rPr>
          <w:rFonts w:hint="eastAsia" w:ascii="仿宋_GB2312" w:hAnsi="仿宋_GB2312" w:eastAsia="仿宋_GB2312" w:cs="Times New Roman"/>
          <w:i w:val="0"/>
          <w:iCs w:val="0"/>
          <w:caps w:val="0"/>
          <w:color w:val="auto"/>
          <w:spacing w:val="0"/>
          <w:kern w:val="2"/>
          <w:sz w:val="32"/>
          <w:szCs w:val="24"/>
          <w:shd w:val="clear" w:color="auto" w:fill="auto"/>
          <w:lang w:bidi="ar-SA"/>
        </w:rPr>
        <w:t>指定还款账户</w:t>
      </w:r>
      <w:r>
        <w:rPr>
          <w:rFonts w:hint="eastAsia" w:ascii="仿宋_GB2312" w:hAnsi="仿宋_GB2312" w:eastAsia="仿宋_GB2312" w:cs="Times New Roman"/>
          <w:i w:val="0"/>
          <w:iCs w:val="0"/>
          <w:caps w:val="0"/>
          <w:color w:val="auto"/>
          <w:spacing w:val="0"/>
          <w:kern w:val="2"/>
          <w:sz w:val="32"/>
          <w:szCs w:val="24"/>
          <w:shd w:val="clear" w:color="auto" w:fill="auto"/>
          <w:lang w:val="en-US" w:eastAsia="zh-CN" w:bidi="ar-SA"/>
        </w:rPr>
        <w:t>的相关书面材料</w:t>
      </w:r>
      <w:r>
        <w:rPr>
          <w:rFonts w:hint="eastAsia" w:ascii="仿宋_GB2312" w:hAnsi="仿宋_GB2312" w:eastAsia="仿宋_GB2312" w:cs="Times New Roman"/>
          <w:color w:val="auto"/>
          <w:kern w:val="2"/>
          <w:sz w:val="32"/>
          <w:szCs w:val="24"/>
          <w:lang w:val="en-US" w:eastAsia="zh-CN" w:bidi="ar-SA"/>
        </w:rPr>
        <w:t>；</w:t>
      </w:r>
    </w:p>
    <w:p w14:paraId="24F6CD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（二）符合贷款条件的借款申请人，按照南宁公积金中心现行有效的公积金贷款办理流程和申请材料相关规定，提交商转公贷款申请；</w:t>
      </w:r>
    </w:p>
    <w:p w14:paraId="7A9AF2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（三）南宁公积金中心在收到借款申请人的商转公贷款申请材料后，对商转公贷款申请进行审核、审批；</w:t>
      </w:r>
    </w:p>
    <w:p w14:paraId="5AD512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（四）审批通过后，南宁公积金中心委托受托银行及时通知借款申请人等相关方，办理商转公贷款所购住房的抵押登记手续（即第二顺位抵押）；</w:t>
      </w:r>
    </w:p>
    <w:p w14:paraId="580065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（五）南宁公积金中心</w:t>
      </w:r>
      <w:r>
        <w:rPr>
          <w:rFonts w:hint="eastAsia" w:ascii="仿宋_GB2312" w:hAnsi="仿宋_GB2312" w:eastAsia="仿宋_GB2312" w:cs="Times New Roman"/>
          <w:color w:val="auto"/>
          <w:kern w:val="2"/>
          <w:sz w:val="32"/>
          <w:szCs w:val="24"/>
          <w:highlight w:val="none"/>
          <w:lang w:val="en-US" w:eastAsia="zh-CN" w:bidi="ar-SA"/>
        </w:rPr>
        <w:t>根据</w:t>
      </w:r>
      <w:r>
        <w:rPr>
          <w:rFonts w:hint="eastAsia" w:ascii="仿宋_GB2312" w:hAnsi="仿宋_GB2312" w:eastAsia="仿宋_GB2312" w:cs="Times New Roman"/>
          <w:color w:val="auto"/>
          <w:kern w:val="2"/>
          <w:sz w:val="32"/>
          <w:highlight w:val="none"/>
          <w:lang w:val="en-US" w:eastAsia="zh-CN" w:bidi="ar-SA"/>
        </w:rPr>
        <w:t>原</w:t>
      </w:r>
      <w:r>
        <w:rPr>
          <w:rFonts w:hint="eastAsia" w:ascii="仿宋_GB2312" w:hAnsi="仿宋_GB2312" w:eastAsia="仿宋_GB2312" w:cs="Times New Roman"/>
          <w:color w:val="auto"/>
          <w:kern w:val="2"/>
          <w:sz w:val="32"/>
          <w:szCs w:val="24"/>
          <w:highlight w:val="none"/>
          <w:lang w:val="en-US" w:eastAsia="zh-CN" w:bidi="ar-SA"/>
        </w:rPr>
        <w:t>商业贷款银行与借款申请人约定的提前结清时间，综合考量贷款资金安排等因素，确定商转公贷款的放款时间</w:t>
      </w:r>
      <w:r>
        <w:rPr>
          <w:rFonts w:hint="eastAsia" w:ascii="仿宋_GB2312" w:hAnsi="仿宋_GB2312" w:eastAsia="仿宋_GB2312" w:cs="Times New Roman"/>
          <w:color w:val="auto"/>
          <w:kern w:val="2"/>
          <w:sz w:val="32"/>
          <w:szCs w:val="24"/>
          <w:lang w:val="en-US" w:eastAsia="zh-CN" w:bidi="ar-SA"/>
        </w:rPr>
        <w:t>；</w:t>
      </w:r>
    </w:p>
    <w:p w14:paraId="6101AE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六）原商业贷款银行在商转公贷款放款前，应通知借款申请人，将商转公贷款额度不足以全额偿还原商业贷款本息的差额部分，用自有资金预存入商转公贷款合同指定的收款账户，以确保原商业贷款能够顺利结清；</w:t>
      </w:r>
    </w:p>
    <w:p w14:paraId="7D1594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（七）原商业贷款银行应在商转公贷款放款当日，将南宁公积金中心发放的商转公贷款资金与借款申请人预存的自有资金用于一次性提前结清原商业贷款；</w:t>
      </w:r>
    </w:p>
    <w:p w14:paraId="1E249B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（八）原商业贷款银行在确认贷款已结清后，应及时办理原商业贷款的注销抵押登记手续，确保商转公贷款的抵押权为所购住房的唯一且第一顺位抵押权。</w:t>
      </w:r>
    </w:p>
    <w:p w14:paraId="426C7C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第十</w:t>
      </w:r>
      <w:r>
        <w:rPr>
          <w:rFonts w:hint="eastAsia" w:ascii="黑体" w:hAnsi="宋体" w:eastAsia="黑体" w:cs="黑体"/>
          <w:color w:val="auto"/>
          <w:sz w:val="31"/>
          <w:szCs w:val="31"/>
          <w:shd w:val="clear" w:color="auto" w:fill="FFFFFF"/>
          <w:lang w:val="en-US" w:eastAsia="zh-CN"/>
        </w:rPr>
        <w:t>四</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商转公贷款采用非顺位抵押登记模式的，按下列程序办理：</w:t>
      </w:r>
    </w:p>
    <w:p w14:paraId="17995D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（一）借款申请人应向原商业贷款银行提出提前结清原商业贷款的正式申请，征得原商业贷款银行的同意；</w:t>
      </w:r>
    </w:p>
    <w:p w14:paraId="69B9E9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（二）符合贷款条件的借款申请人，按照南宁公积金中心现行有效的公积金贷款办理流程和申请材料相关规定，提交商转公贷款申请；</w:t>
      </w:r>
    </w:p>
    <w:p w14:paraId="601560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（三）南宁公积金中心在收到借款申请人的商转公贷款申请材料后，对商转公贷款申请进行审核、审批；</w:t>
      </w:r>
    </w:p>
    <w:p w14:paraId="2A50EE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（四）</w:t>
      </w:r>
      <w:r>
        <w:rPr>
          <w:rFonts w:hint="eastAsia" w:ascii="仿宋_GB2312" w:hAnsi="仿宋_GB2312" w:eastAsia="仿宋_GB2312" w:cs="Times New Roman"/>
          <w:color w:val="auto"/>
          <w:kern w:val="2"/>
          <w:sz w:val="32"/>
          <w:szCs w:val="24"/>
          <w:highlight w:val="none"/>
          <w:lang w:val="en-US" w:eastAsia="zh-CN" w:bidi="ar-SA"/>
        </w:rPr>
        <w:t>审批通过后，受托银行应通知</w:t>
      </w:r>
      <w:r>
        <w:rPr>
          <w:rFonts w:hint="eastAsia" w:ascii="仿宋_GB2312" w:hAnsi="仿宋_GB2312" w:eastAsia="仿宋_GB2312" w:cs="Times New Roman"/>
          <w:color w:val="auto"/>
          <w:kern w:val="2"/>
          <w:sz w:val="32"/>
          <w:szCs w:val="24"/>
          <w:lang w:val="en-US" w:eastAsia="zh-CN" w:bidi="ar-SA"/>
        </w:rPr>
        <w:t>借款申请人结清原商业贷款</w:t>
      </w:r>
      <w:r>
        <w:rPr>
          <w:rFonts w:hint="eastAsia"/>
          <w:lang w:eastAsia="zh-CN"/>
        </w:rPr>
        <w:t>。</w:t>
      </w:r>
      <w:r>
        <w:rPr>
          <w:rFonts w:hint="eastAsia" w:ascii="仿宋_GB2312" w:hAnsi="仿宋_GB2312" w:eastAsia="仿宋_GB2312" w:cs="仿宋_GB2312"/>
          <w:sz w:val="32"/>
          <w:szCs w:val="32"/>
          <w:lang w:val="en-US" w:eastAsia="zh-CN"/>
        </w:rPr>
        <w:t>借款申请人结清原商业贷款后，</w:t>
      </w:r>
      <w:r>
        <w:rPr>
          <w:rFonts w:hint="eastAsia" w:ascii="仿宋_GB2312" w:hAnsi="仿宋_GB2312" w:eastAsia="仿宋_GB2312" w:cs="Times New Roman"/>
          <w:color w:val="auto"/>
          <w:kern w:val="2"/>
          <w:sz w:val="32"/>
          <w:szCs w:val="24"/>
          <w:lang w:val="en-US" w:eastAsia="zh-CN" w:bidi="ar-SA"/>
        </w:rPr>
        <w:t>原商业贷款银行应积极配合办理原商业贷款的注销抵押登记手续，确保所购住房的原抵押权解除。商转公贷款的受托银行，应及时办理商转公贷款抵押登记手续，确保商转公贷款的抵押权为所购住房的唯一且第一顺位抵押权。</w:t>
      </w:r>
    </w:p>
    <w:p w14:paraId="39BBD2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（五）南宁公积金中心对已完成抵押登记手续且符合公积金贷款放款条件的贷款，按规定将贷款资金发放至商转公贷款合同约定的收款账户。</w:t>
      </w:r>
    </w:p>
    <w:p w14:paraId="09A80F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default" w:ascii="黑体" w:hAnsi="宋体" w:eastAsia="黑体" w:cs="黑体"/>
          <w:color w:val="auto"/>
          <w:sz w:val="31"/>
          <w:szCs w:val="31"/>
          <w:shd w:val="clear" w:color="auto" w:fill="FFFFFF"/>
          <w:lang w:val="en-US" w:eastAsia="zh-CN"/>
        </w:rPr>
      </w:pPr>
      <w:r>
        <w:rPr>
          <w:rFonts w:hint="eastAsia" w:ascii="黑体" w:hAnsi="宋体" w:eastAsia="黑体" w:cs="黑体"/>
          <w:color w:val="auto"/>
          <w:sz w:val="31"/>
          <w:szCs w:val="31"/>
          <w:shd w:val="clear" w:color="auto" w:fill="FFFFFF"/>
          <w:lang w:val="en-US" w:eastAsia="zh-CN"/>
        </w:rPr>
        <w:t xml:space="preserve">第十五条  </w:t>
      </w:r>
      <w:r>
        <w:rPr>
          <w:rFonts w:hint="eastAsia" w:ascii="仿宋_GB2312" w:hAnsi="仿宋_GB2312" w:eastAsia="仿宋_GB2312" w:cs="Times New Roman"/>
          <w:color w:val="auto"/>
          <w:kern w:val="2"/>
          <w:sz w:val="32"/>
          <w:szCs w:val="24"/>
          <w:lang w:val="en-US" w:eastAsia="zh-CN" w:bidi="ar-SA"/>
        </w:rPr>
        <w:t>商转公贷款发放前，如原商业贷款剩余本金余额低于已审批通过的公积金贷款金额，南宁公积金中心有权暂停该笔商转公贷款的发放，并对该贷款申请启动重新审批程序。</w:t>
      </w:r>
    </w:p>
    <w:p w14:paraId="5D7ACF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rPr>
          <w:rFonts w:hint="eastAsia" w:ascii="黑体" w:hAnsi="宋体" w:eastAsia="黑体" w:cs="黑体"/>
          <w:color w:val="auto"/>
          <w:sz w:val="31"/>
          <w:szCs w:val="31"/>
          <w:shd w:val="clear" w:color="auto" w:fill="FFFFFF"/>
        </w:rPr>
      </w:pPr>
      <w:r>
        <w:rPr>
          <w:rFonts w:hint="eastAsia" w:ascii="黑体" w:hAnsi="宋体" w:eastAsia="黑体" w:cs="黑体"/>
          <w:color w:val="auto"/>
          <w:sz w:val="31"/>
          <w:szCs w:val="31"/>
          <w:shd w:val="clear" w:color="auto" w:fill="FFFFFF"/>
        </w:rPr>
        <w:t>第十</w:t>
      </w:r>
      <w:r>
        <w:rPr>
          <w:rFonts w:hint="eastAsia" w:ascii="黑体" w:hAnsi="宋体" w:eastAsia="黑体" w:cs="黑体"/>
          <w:color w:val="auto"/>
          <w:sz w:val="31"/>
          <w:szCs w:val="31"/>
          <w:shd w:val="clear" w:color="auto" w:fill="FFFFFF"/>
          <w:lang w:val="en-US" w:eastAsia="zh-CN"/>
        </w:rPr>
        <w:t>六</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开展商转公贷款第二顺位抵押登记模式的受托银行，应将商转公贷款发放资金专项用于偿还借款申请人尚未结清的原商业贷款剩余本金余额，不得挪作他用。</w:t>
      </w:r>
    </w:p>
    <w:p w14:paraId="4CF032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第十</w:t>
      </w:r>
      <w:r>
        <w:rPr>
          <w:rFonts w:hint="eastAsia" w:ascii="黑体" w:hAnsi="宋体" w:eastAsia="黑体" w:cs="黑体"/>
          <w:color w:val="auto"/>
          <w:sz w:val="31"/>
          <w:szCs w:val="31"/>
          <w:shd w:val="clear" w:color="auto" w:fill="FFFFFF"/>
          <w:lang w:val="en-US" w:eastAsia="zh-CN"/>
        </w:rPr>
        <w:t>七</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原商业贷款银行和受托银行应按照本办法规定，切实履行办理商转公贷款抵押登记手续及原商业贷款注销抵押登记手续的职责，确保商转公贷款办妥第一顺位抵押权，以保障公积金贷款资金的安全。</w:t>
      </w:r>
    </w:p>
    <w:p w14:paraId="0A4658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p>
    <w:p w14:paraId="6D301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黑体" w:hAnsi="宋体" w:eastAsia="黑体" w:cs="黑体"/>
          <w:color w:val="auto"/>
          <w:sz w:val="31"/>
          <w:szCs w:val="31"/>
          <w:shd w:val="clear" w:color="auto" w:fill="FFFFFF"/>
          <w:lang w:val="en-US" w:eastAsia="zh-CN"/>
        </w:rPr>
      </w:pPr>
      <w:r>
        <w:rPr>
          <w:rFonts w:hint="default" w:ascii="黑体" w:hAnsi="宋体" w:eastAsia="黑体" w:cs="黑体"/>
          <w:color w:val="auto"/>
          <w:sz w:val="31"/>
          <w:szCs w:val="31"/>
          <w:shd w:val="clear" w:color="auto" w:fill="FFFFFF"/>
        </w:rPr>
        <w:t>第</w:t>
      </w:r>
      <w:r>
        <w:rPr>
          <w:rFonts w:hint="eastAsia" w:ascii="黑体" w:hAnsi="宋体" w:eastAsia="黑体" w:cs="黑体"/>
          <w:color w:val="auto"/>
          <w:sz w:val="31"/>
          <w:szCs w:val="31"/>
          <w:shd w:val="clear" w:color="auto" w:fill="FFFFFF"/>
          <w:lang w:val="en-US" w:eastAsia="zh-CN"/>
        </w:rPr>
        <w:t>五</w:t>
      </w:r>
      <w:r>
        <w:rPr>
          <w:rFonts w:hint="default" w:ascii="黑体" w:hAnsi="宋体" w:eastAsia="黑体" w:cs="黑体"/>
          <w:color w:val="auto"/>
          <w:sz w:val="31"/>
          <w:szCs w:val="31"/>
          <w:shd w:val="clear" w:color="auto" w:fill="FFFFFF"/>
        </w:rPr>
        <w:t>章  </w:t>
      </w:r>
      <w:r>
        <w:rPr>
          <w:rFonts w:hint="eastAsia" w:ascii="黑体" w:hAnsi="宋体" w:eastAsia="黑体" w:cs="黑体"/>
          <w:color w:val="auto"/>
          <w:sz w:val="31"/>
          <w:szCs w:val="31"/>
          <w:shd w:val="clear" w:color="auto" w:fill="FFFFFF"/>
          <w:lang w:val="en-US" w:eastAsia="zh-CN"/>
        </w:rPr>
        <w:t>资金控制和风险管理</w:t>
      </w:r>
    </w:p>
    <w:p w14:paraId="496CEF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宋体" w:eastAsia="仿宋_GB2312" w:cs="仿宋_GB2312"/>
          <w:color w:val="auto"/>
          <w:sz w:val="31"/>
          <w:szCs w:val="31"/>
          <w:highlight w:val="none"/>
          <w:shd w:val="clear" w:color="auto" w:fill="FFFFFF"/>
          <w:lang w:val="en-US" w:eastAsia="zh-CN"/>
        </w:rPr>
      </w:pPr>
      <w:r>
        <w:rPr>
          <w:rFonts w:hint="eastAsia" w:ascii="黑体" w:hAnsi="宋体" w:eastAsia="黑体" w:cs="黑体"/>
          <w:color w:val="auto"/>
          <w:sz w:val="31"/>
          <w:szCs w:val="31"/>
          <w:shd w:val="clear" w:color="auto" w:fill="FFFFFF"/>
        </w:rPr>
        <w:t>第十</w:t>
      </w:r>
      <w:r>
        <w:rPr>
          <w:rFonts w:hint="eastAsia" w:ascii="黑体" w:hAnsi="宋体" w:eastAsia="黑体" w:cs="黑体"/>
          <w:color w:val="auto"/>
          <w:sz w:val="31"/>
          <w:szCs w:val="31"/>
          <w:shd w:val="clear" w:color="auto" w:fill="FFFFFF"/>
          <w:lang w:val="en-US" w:eastAsia="zh-CN"/>
        </w:rPr>
        <w:t>八</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bookmarkStart w:id="0" w:name="OLE_LINK9"/>
      <w:r>
        <w:rPr>
          <w:rFonts w:hint="eastAsia" w:ascii="仿宋_GB2312" w:hAnsi="仿宋_GB2312" w:eastAsia="仿宋_GB2312" w:cs="Times New Roman"/>
          <w:color w:val="auto"/>
          <w:kern w:val="2"/>
          <w:sz w:val="32"/>
          <w:szCs w:val="24"/>
          <w:highlight w:val="none"/>
          <w:shd w:val="clear" w:color="auto" w:fill="auto"/>
          <w:lang w:val="en-US" w:eastAsia="zh-CN" w:bidi="ar-SA"/>
        </w:rPr>
        <w:t>为保障</w:t>
      </w:r>
      <w:r>
        <w:rPr>
          <w:rFonts w:hint="eastAsia" w:ascii="仿宋_GB2312" w:hAnsi="仿宋_GB2312" w:eastAsia="仿宋_GB2312" w:cs="Times New Roman"/>
          <w:i w:val="0"/>
          <w:iCs w:val="0"/>
          <w:caps w:val="0"/>
          <w:color w:val="auto"/>
          <w:spacing w:val="0"/>
          <w:kern w:val="2"/>
          <w:sz w:val="32"/>
          <w:szCs w:val="24"/>
          <w:highlight w:val="none"/>
          <w:lang w:val="en-US" w:eastAsia="zh-CN" w:bidi="ar-SA"/>
        </w:rPr>
        <w:t>南宁</w:t>
      </w:r>
      <w:r>
        <w:rPr>
          <w:rFonts w:hint="eastAsia" w:ascii="仿宋_GB2312" w:hAnsi="仿宋_GB2312" w:eastAsia="仿宋_GB2312" w:cs="Times New Roman"/>
          <w:i w:val="0"/>
          <w:iCs w:val="0"/>
          <w:caps w:val="0"/>
          <w:color w:val="auto"/>
          <w:spacing w:val="0"/>
          <w:kern w:val="2"/>
          <w:sz w:val="32"/>
          <w:szCs w:val="24"/>
          <w:highlight w:val="none"/>
          <w:lang w:bidi="ar-SA"/>
        </w:rPr>
        <w:t>公积金中心</w:t>
      </w:r>
      <w:r>
        <w:rPr>
          <w:rFonts w:hint="eastAsia" w:ascii="仿宋_GB2312" w:hAnsi="仿宋_GB2312" w:eastAsia="仿宋_GB2312" w:cs="Times New Roman"/>
          <w:i w:val="0"/>
          <w:iCs w:val="0"/>
          <w:caps w:val="0"/>
          <w:color w:val="auto"/>
          <w:spacing w:val="0"/>
          <w:kern w:val="2"/>
          <w:sz w:val="32"/>
          <w:szCs w:val="24"/>
          <w:highlight w:val="none"/>
          <w:lang w:val="en-US" w:eastAsia="zh-CN" w:bidi="ar-SA"/>
        </w:rPr>
        <w:t>其他公积金业务的正常运行，</w:t>
      </w:r>
      <w:r>
        <w:rPr>
          <w:rFonts w:hint="eastAsia" w:ascii="仿宋_GB2312" w:hAnsi="宋体" w:eastAsia="仿宋_GB2312" w:cs="仿宋_GB2312"/>
          <w:color w:val="auto"/>
          <w:sz w:val="31"/>
          <w:szCs w:val="31"/>
          <w:highlight w:val="none"/>
          <w:shd w:val="clear" w:color="auto" w:fill="FFFFFF"/>
          <w:lang w:val="en-US" w:eastAsia="zh-CN"/>
        </w:rPr>
        <w:t>商转公贷款业务由南宁公积金中心根据资金流动性情况实行动态调整，并不定期向社会公示商转公贷款业务状况及实时资金运用率。</w:t>
      </w:r>
    </w:p>
    <w:p w14:paraId="30A3123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645"/>
        <w:jc w:val="both"/>
        <w:textAlignment w:val="auto"/>
        <w:rPr>
          <w:rFonts w:hint="eastAsia" w:ascii="仿宋_GB2312" w:hAnsi="宋体" w:eastAsia="仿宋_GB2312" w:cs="仿宋_GB2312"/>
          <w:color w:val="auto"/>
          <w:sz w:val="31"/>
          <w:szCs w:val="31"/>
          <w:highlight w:val="none"/>
          <w:shd w:val="clear" w:color="auto" w:fill="FFFFFF"/>
          <w:lang w:val="en-US" w:eastAsia="zh-CN"/>
        </w:rPr>
      </w:pPr>
      <w:r>
        <w:rPr>
          <w:rFonts w:hint="eastAsia" w:ascii="仿宋_GB2312" w:hAnsi="宋体" w:eastAsia="仿宋_GB2312" w:cs="仿宋_GB2312"/>
          <w:color w:val="auto"/>
          <w:sz w:val="31"/>
          <w:szCs w:val="31"/>
          <w:highlight w:val="none"/>
          <w:shd w:val="clear" w:color="auto" w:fill="FFFFFF"/>
          <w:lang w:val="en-US" w:eastAsia="zh-CN"/>
        </w:rPr>
        <w:t>（一）</w:t>
      </w:r>
      <w:r>
        <w:rPr>
          <w:rFonts w:hint="eastAsia" w:ascii="仿宋_GB2312" w:hAnsi="仿宋_GB2312" w:eastAsia="仿宋_GB2312" w:cs="Times New Roman"/>
          <w:color w:val="auto"/>
          <w:kern w:val="2"/>
          <w:sz w:val="32"/>
          <w:szCs w:val="24"/>
          <w:highlight w:val="none"/>
          <w:lang w:val="en-US" w:eastAsia="zh-CN" w:bidi="ar-SA"/>
        </w:rPr>
        <w:t>当南宁公积金中心资金运用率超过</w:t>
      </w:r>
      <w:r>
        <w:rPr>
          <w:rFonts w:hint="eastAsia" w:ascii="Times New Roman" w:hAnsi="Times New Roman" w:eastAsia="仿宋_GB2312" w:cs="Times New Roman"/>
          <w:color w:val="auto"/>
          <w:kern w:val="2"/>
          <w:sz w:val="32"/>
          <w:szCs w:val="24"/>
          <w:highlight w:val="none"/>
          <w:lang w:val="en-US" w:eastAsia="zh-CN" w:bidi="ar-SA"/>
        </w:rPr>
        <w:t>80%</w:t>
      </w:r>
      <w:r>
        <w:rPr>
          <w:rFonts w:hint="eastAsia" w:ascii="仿宋_GB2312" w:hAnsi="仿宋_GB2312" w:eastAsia="仿宋_GB2312" w:cs="Times New Roman"/>
          <w:color w:val="auto"/>
          <w:kern w:val="2"/>
          <w:sz w:val="32"/>
          <w:szCs w:val="24"/>
          <w:highlight w:val="none"/>
          <w:lang w:val="en-US" w:eastAsia="zh-CN" w:bidi="ar-SA"/>
        </w:rPr>
        <w:t>时，</w:t>
      </w:r>
      <w:r>
        <w:rPr>
          <w:rFonts w:hint="eastAsia" w:ascii="仿宋_GB2312" w:hAnsi="仿宋_GB2312" w:eastAsia="仿宋_GB2312" w:cs="Times New Roman"/>
          <w:i w:val="0"/>
          <w:iCs w:val="0"/>
          <w:caps w:val="0"/>
          <w:color w:val="auto"/>
          <w:spacing w:val="0"/>
          <w:kern w:val="2"/>
          <w:sz w:val="32"/>
          <w:szCs w:val="24"/>
          <w:highlight w:val="none"/>
          <w:lang w:bidi="ar-SA"/>
        </w:rPr>
        <w:t>商转公贷款资金</w:t>
      </w:r>
      <w:r>
        <w:rPr>
          <w:rFonts w:hint="eastAsia" w:ascii="仿宋_GB2312" w:hAnsi="仿宋_GB2312" w:eastAsia="仿宋_GB2312" w:cs="Times New Roman"/>
          <w:i w:val="0"/>
          <w:iCs w:val="0"/>
          <w:caps w:val="0"/>
          <w:color w:val="auto"/>
          <w:spacing w:val="0"/>
          <w:kern w:val="2"/>
          <w:sz w:val="32"/>
          <w:szCs w:val="24"/>
          <w:highlight w:val="none"/>
          <w:lang w:val="en-US" w:eastAsia="zh-CN" w:bidi="ar-SA"/>
        </w:rPr>
        <w:t>额度</w:t>
      </w:r>
      <w:r>
        <w:rPr>
          <w:rFonts w:hint="eastAsia" w:ascii="仿宋_GB2312" w:hAnsi="仿宋_GB2312" w:eastAsia="仿宋_GB2312" w:cs="Times New Roman"/>
          <w:i w:val="0"/>
          <w:iCs w:val="0"/>
          <w:caps w:val="0"/>
          <w:color w:val="auto"/>
          <w:spacing w:val="0"/>
          <w:kern w:val="2"/>
          <w:sz w:val="32"/>
          <w:szCs w:val="24"/>
          <w:highlight w:val="none"/>
          <w:lang w:bidi="ar-SA"/>
        </w:rPr>
        <w:t>实行总量管理</w:t>
      </w:r>
      <w:r>
        <w:rPr>
          <w:rFonts w:hint="eastAsia" w:ascii="仿宋_GB2312" w:hAnsi="仿宋_GB2312" w:eastAsia="仿宋_GB2312" w:cs="Times New Roman"/>
          <w:i w:val="0"/>
          <w:iCs w:val="0"/>
          <w:caps w:val="0"/>
          <w:color w:val="auto"/>
          <w:spacing w:val="0"/>
          <w:kern w:val="2"/>
          <w:sz w:val="32"/>
          <w:szCs w:val="24"/>
          <w:highlight w:val="none"/>
          <w:lang w:eastAsia="zh-CN" w:bidi="ar-SA"/>
        </w:rPr>
        <w:t>；</w:t>
      </w:r>
    </w:p>
    <w:p w14:paraId="1CD1A2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（二）当南宁公积金中心资金运用率超过</w:t>
      </w:r>
      <w:r>
        <w:rPr>
          <w:rFonts w:hint="eastAsia" w:ascii="Times New Roman" w:hAnsi="Times New Roman" w:eastAsia="仿宋_GB2312" w:cs="Times New Roman"/>
          <w:color w:val="auto"/>
          <w:kern w:val="2"/>
          <w:sz w:val="32"/>
          <w:szCs w:val="24"/>
          <w:highlight w:val="none"/>
          <w:lang w:val="en-US" w:eastAsia="zh-CN" w:bidi="ar-SA"/>
        </w:rPr>
        <w:t>85%</w:t>
      </w:r>
      <w:r>
        <w:rPr>
          <w:rFonts w:hint="eastAsia" w:ascii="仿宋_GB2312" w:hAnsi="仿宋_GB2312" w:eastAsia="仿宋_GB2312" w:cs="Times New Roman"/>
          <w:color w:val="auto"/>
          <w:kern w:val="2"/>
          <w:sz w:val="32"/>
          <w:szCs w:val="24"/>
          <w:highlight w:val="none"/>
          <w:lang w:val="en-US" w:eastAsia="zh-CN" w:bidi="ar-SA"/>
        </w:rPr>
        <w:t>时，自次月起暂停受理新增商转公贷款业务申请，已受理的商转公贷款业务可继续办理；</w:t>
      </w:r>
    </w:p>
    <w:p w14:paraId="7B3E0F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shd w:val="clear" w:color="auto" w:fill="auto"/>
          <w:lang w:eastAsia="zh-CN" w:bidi="ar-SA"/>
        </w:rPr>
        <w:t>（</w:t>
      </w:r>
      <w:r>
        <w:rPr>
          <w:rFonts w:hint="eastAsia" w:ascii="仿宋_GB2312" w:hAnsi="仿宋_GB2312" w:eastAsia="仿宋_GB2312" w:cs="Times New Roman"/>
          <w:color w:val="auto"/>
          <w:kern w:val="2"/>
          <w:sz w:val="32"/>
          <w:szCs w:val="24"/>
          <w:highlight w:val="none"/>
          <w:shd w:val="clear" w:color="auto" w:fill="auto"/>
          <w:lang w:val="en-US" w:eastAsia="zh-CN" w:bidi="ar-SA"/>
        </w:rPr>
        <w:t>三</w:t>
      </w:r>
      <w:r>
        <w:rPr>
          <w:rFonts w:hint="eastAsia" w:ascii="仿宋_GB2312" w:hAnsi="仿宋_GB2312" w:eastAsia="仿宋_GB2312" w:cs="Times New Roman"/>
          <w:color w:val="auto"/>
          <w:kern w:val="2"/>
          <w:sz w:val="32"/>
          <w:szCs w:val="24"/>
          <w:highlight w:val="none"/>
          <w:shd w:val="clear" w:color="auto" w:fill="auto"/>
          <w:lang w:eastAsia="zh-CN" w:bidi="ar-SA"/>
        </w:rPr>
        <w:t>）</w:t>
      </w:r>
      <w:r>
        <w:rPr>
          <w:rFonts w:hint="eastAsia" w:ascii="仿宋_GB2312" w:hAnsi="仿宋_GB2312" w:eastAsia="仿宋_GB2312" w:cs="Times New Roman"/>
          <w:color w:val="auto"/>
          <w:kern w:val="2"/>
          <w:sz w:val="32"/>
          <w:szCs w:val="24"/>
          <w:highlight w:val="none"/>
          <w:shd w:val="clear" w:color="auto" w:fill="auto"/>
          <w:lang w:val="en-US" w:eastAsia="zh-CN" w:bidi="ar-SA"/>
        </w:rPr>
        <w:t>在暂停受理新增商转公贷款业务后，</w:t>
      </w:r>
      <w:r>
        <w:rPr>
          <w:rFonts w:hint="eastAsia" w:ascii="仿宋_GB2312" w:hAnsi="仿宋_GB2312" w:eastAsia="仿宋_GB2312" w:cs="Times New Roman"/>
          <w:color w:val="auto"/>
          <w:kern w:val="2"/>
          <w:sz w:val="32"/>
          <w:szCs w:val="24"/>
          <w:highlight w:val="none"/>
          <w:lang w:val="en-US" w:eastAsia="zh-CN" w:bidi="ar-SA"/>
        </w:rPr>
        <w:t>当南宁公积金中心资金运用率连续五个月低于</w:t>
      </w:r>
      <w:r>
        <w:rPr>
          <w:rFonts w:hint="eastAsia" w:ascii="Times New Roman" w:hAnsi="Times New Roman" w:eastAsia="仿宋_GB2312" w:cs="Times New Roman"/>
          <w:color w:val="auto"/>
          <w:kern w:val="2"/>
          <w:sz w:val="32"/>
          <w:szCs w:val="24"/>
          <w:highlight w:val="none"/>
          <w:lang w:val="en-US" w:eastAsia="zh-CN" w:bidi="ar-SA"/>
        </w:rPr>
        <w:t>80%</w:t>
      </w:r>
      <w:r>
        <w:rPr>
          <w:rFonts w:hint="eastAsia" w:ascii="仿宋_GB2312" w:hAnsi="仿宋_GB2312" w:eastAsia="仿宋_GB2312" w:cs="Times New Roman"/>
          <w:color w:val="auto"/>
          <w:kern w:val="2"/>
          <w:sz w:val="32"/>
          <w:szCs w:val="24"/>
          <w:highlight w:val="none"/>
          <w:lang w:val="en-US" w:eastAsia="zh-CN" w:bidi="ar-SA"/>
        </w:rPr>
        <w:t>时，可自次月起恢复受理商转公贷款业务</w:t>
      </w:r>
      <w:bookmarkEnd w:id="0"/>
      <w:r>
        <w:rPr>
          <w:rFonts w:hint="eastAsia" w:ascii="仿宋_GB2312" w:hAnsi="仿宋_GB2312" w:eastAsia="仿宋_GB2312" w:cs="Times New Roman"/>
          <w:color w:val="auto"/>
          <w:kern w:val="2"/>
          <w:sz w:val="32"/>
          <w:szCs w:val="24"/>
          <w:highlight w:val="none"/>
          <w:lang w:val="en-US" w:eastAsia="zh-CN" w:bidi="ar-SA"/>
        </w:rPr>
        <w:t>申请；</w:t>
      </w:r>
    </w:p>
    <w:p w14:paraId="4ED507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default" w:ascii="仿宋_GB2312" w:hAnsi="仿宋_GB2312" w:eastAsia="仿宋_GB2312" w:cs="Times New Roman"/>
          <w:color w:val="auto"/>
          <w:kern w:val="2"/>
          <w:sz w:val="32"/>
          <w:szCs w:val="24"/>
          <w:highlight w:val="none"/>
          <w:lang w:val="en-US" w:eastAsia="zh-CN" w:bidi="ar-SA"/>
        </w:rPr>
      </w:pPr>
      <w:r>
        <w:rPr>
          <w:rFonts w:hint="eastAsia" w:ascii="仿宋_GB2312" w:hAnsi="仿宋_GB2312" w:eastAsia="仿宋_GB2312" w:cs="Times New Roman"/>
          <w:color w:val="auto"/>
          <w:kern w:val="2"/>
          <w:sz w:val="32"/>
          <w:szCs w:val="24"/>
          <w:highlight w:val="none"/>
          <w:lang w:val="en-US" w:eastAsia="zh-CN" w:bidi="ar-SA"/>
        </w:rPr>
        <w:t>（四）商转公贷款业务的调整以南宁公积金中心发布的公告为准。</w:t>
      </w:r>
    </w:p>
    <w:p w14:paraId="0EEBEC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仿宋_GB2312" w:hAnsi="仿宋_GB2312" w:eastAsia="仿宋_GB2312" w:cs="Times New Roman"/>
          <w:color w:val="auto"/>
          <w:kern w:val="2"/>
          <w:sz w:val="32"/>
          <w:szCs w:val="24"/>
          <w:lang w:val="en-US" w:eastAsia="zh-CN" w:bidi="ar-SA"/>
        </w:rPr>
        <w:t> </w:t>
      </w:r>
    </w:p>
    <w:p w14:paraId="10579D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color w:val="auto"/>
        </w:rPr>
      </w:pPr>
      <w:r>
        <w:rPr>
          <w:rFonts w:hint="default" w:ascii="黑体" w:hAnsi="宋体" w:eastAsia="黑体" w:cs="黑体"/>
          <w:color w:val="auto"/>
          <w:sz w:val="31"/>
          <w:szCs w:val="31"/>
          <w:shd w:val="clear" w:color="auto" w:fill="FFFFFF"/>
        </w:rPr>
        <w:t>第</w:t>
      </w:r>
      <w:r>
        <w:rPr>
          <w:rFonts w:hint="eastAsia" w:ascii="黑体" w:hAnsi="宋体" w:eastAsia="黑体" w:cs="黑体"/>
          <w:color w:val="auto"/>
          <w:sz w:val="31"/>
          <w:szCs w:val="31"/>
          <w:shd w:val="clear" w:color="auto" w:fill="FFFFFF"/>
          <w:lang w:val="en-US" w:eastAsia="zh-CN"/>
        </w:rPr>
        <w:t>六</w:t>
      </w:r>
      <w:r>
        <w:rPr>
          <w:rFonts w:hint="default" w:ascii="黑体" w:hAnsi="宋体" w:eastAsia="黑体" w:cs="黑体"/>
          <w:color w:val="auto"/>
          <w:sz w:val="31"/>
          <w:szCs w:val="31"/>
          <w:shd w:val="clear" w:color="auto" w:fill="FFFFFF"/>
        </w:rPr>
        <w:t>章  附则</w:t>
      </w:r>
    </w:p>
    <w:p w14:paraId="4FF999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rFonts w:hint="eastAsia" w:ascii="仿宋_GB2312" w:hAnsi="仿宋_GB2312" w:eastAsia="仿宋_GB2312" w:cs="Times New Roman"/>
          <w:color w:val="auto"/>
          <w:kern w:val="2"/>
          <w:sz w:val="32"/>
          <w:szCs w:val="24"/>
          <w:lang w:val="en-US" w:eastAsia="zh-CN" w:bidi="ar-SA"/>
        </w:rPr>
      </w:pPr>
      <w:r>
        <w:rPr>
          <w:rFonts w:hint="eastAsia" w:ascii="黑体" w:hAnsi="宋体" w:eastAsia="黑体" w:cs="黑体"/>
          <w:color w:val="auto"/>
          <w:sz w:val="31"/>
          <w:szCs w:val="31"/>
          <w:shd w:val="clear" w:color="auto" w:fill="FFFFFF"/>
        </w:rPr>
        <w:t>第</w:t>
      </w:r>
      <w:r>
        <w:rPr>
          <w:rFonts w:hint="eastAsia" w:ascii="黑体" w:hAnsi="宋体" w:eastAsia="黑体" w:cs="黑体"/>
          <w:color w:val="auto"/>
          <w:sz w:val="31"/>
          <w:szCs w:val="31"/>
          <w:shd w:val="clear" w:color="auto" w:fill="FFFFFF"/>
          <w:lang w:val="en-US" w:eastAsia="zh-CN"/>
        </w:rPr>
        <w:t>十九</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宋体" w:eastAsia="仿宋_GB2312" w:cs="仿宋_GB2312"/>
          <w:color w:val="auto"/>
          <w:sz w:val="31"/>
          <w:szCs w:val="31"/>
          <w:shd w:val="clear" w:color="auto" w:fill="FFFFFF"/>
          <w:lang w:val="en-US" w:eastAsia="zh-CN"/>
        </w:rPr>
        <w:t>本办法未尽事宜，</w:t>
      </w:r>
      <w:r>
        <w:rPr>
          <w:rFonts w:hint="eastAsia" w:ascii="仿宋_GB2312" w:hAnsi="仿宋_GB2312" w:eastAsia="仿宋_GB2312" w:cs="Times New Roman"/>
          <w:color w:val="auto"/>
          <w:kern w:val="2"/>
          <w:sz w:val="32"/>
          <w:szCs w:val="24"/>
          <w:lang w:val="en-US" w:eastAsia="zh-CN" w:bidi="ar-SA"/>
        </w:rPr>
        <w:t>按照南宁公积金中心现行有效的公积金贷款政策有关规定执行。</w:t>
      </w:r>
    </w:p>
    <w:p w14:paraId="7EF655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color w:val="auto"/>
        </w:rPr>
      </w:pPr>
      <w:r>
        <w:rPr>
          <w:rFonts w:hint="eastAsia" w:ascii="黑体" w:hAnsi="宋体" w:eastAsia="黑体" w:cs="黑体"/>
          <w:color w:val="auto"/>
          <w:sz w:val="31"/>
          <w:szCs w:val="31"/>
          <w:shd w:val="clear" w:color="auto" w:fill="FFFFFF"/>
        </w:rPr>
        <w:t>第</w:t>
      </w:r>
      <w:r>
        <w:rPr>
          <w:rFonts w:hint="eastAsia" w:ascii="黑体" w:hAnsi="宋体" w:eastAsia="黑体" w:cs="黑体"/>
          <w:color w:val="auto"/>
          <w:sz w:val="31"/>
          <w:szCs w:val="31"/>
          <w:shd w:val="clear" w:color="auto" w:fill="FFFFFF"/>
          <w:lang w:val="en-US" w:eastAsia="zh-CN"/>
        </w:rPr>
        <w:t>二十</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本办法由南宁公积金中心负责解释。</w:t>
      </w:r>
    </w:p>
    <w:p w14:paraId="16B1D4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rPr>
          <w:color w:val="auto"/>
          <w:highlight w:val="none"/>
        </w:rPr>
      </w:pPr>
      <w:r>
        <w:rPr>
          <w:rFonts w:hint="eastAsia" w:ascii="黑体" w:hAnsi="宋体" w:eastAsia="黑体" w:cs="黑体"/>
          <w:color w:val="auto"/>
          <w:sz w:val="31"/>
          <w:szCs w:val="31"/>
          <w:shd w:val="clear" w:color="auto" w:fill="FFFFFF"/>
        </w:rPr>
        <w:t>第</w:t>
      </w:r>
      <w:r>
        <w:rPr>
          <w:rFonts w:hint="eastAsia" w:ascii="黑体" w:hAnsi="宋体" w:eastAsia="黑体" w:cs="黑体"/>
          <w:color w:val="auto"/>
          <w:sz w:val="31"/>
          <w:szCs w:val="31"/>
          <w:shd w:val="clear" w:color="auto" w:fill="FFFFFF"/>
          <w:lang w:val="en-US" w:eastAsia="zh-CN"/>
        </w:rPr>
        <w:t>二十一</w:t>
      </w:r>
      <w:r>
        <w:rPr>
          <w:rFonts w:hint="eastAsia" w:ascii="黑体" w:hAnsi="宋体" w:eastAsia="黑体" w:cs="黑体"/>
          <w:color w:val="auto"/>
          <w:sz w:val="31"/>
          <w:szCs w:val="31"/>
          <w:shd w:val="clear" w:color="auto" w:fill="FFFFFF"/>
        </w:rPr>
        <w:t>条</w:t>
      </w:r>
      <w:r>
        <w:rPr>
          <w:rFonts w:hint="eastAsia" w:ascii="仿宋_GB2312" w:hAnsi="宋体" w:eastAsia="仿宋_GB2312" w:cs="仿宋_GB2312"/>
          <w:color w:val="auto"/>
          <w:sz w:val="31"/>
          <w:szCs w:val="31"/>
          <w:shd w:val="clear" w:color="auto" w:fill="FFFFFF"/>
        </w:rPr>
        <w:t> </w:t>
      </w:r>
      <w:r>
        <w:rPr>
          <w:rFonts w:hint="eastAsia" w:ascii="仿宋_GB2312" w:hAnsi="仿宋_GB2312" w:eastAsia="仿宋_GB2312" w:cs="Times New Roman"/>
          <w:color w:val="auto"/>
          <w:kern w:val="2"/>
          <w:sz w:val="32"/>
          <w:szCs w:val="24"/>
          <w:lang w:val="en-US" w:eastAsia="zh-CN" w:bidi="ar-SA"/>
        </w:rPr>
        <w:t>本办法自</w:t>
      </w:r>
      <w:r>
        <w:rPr>
          <w:rFonts w:hint="eastAsia" w:ascii="Times New Roman" w:hAnsi="Times New Roman" w:eastAsia="仿宋_GB2312" w:cs="Times New Roman"/>
          <w:color w:val="auto"/>
          <w:kern w:val="2"/>
          <w:sz w:val="32"/>
          <w:szCs w:val="24"/>
          <w:lang w:val="en-US" w:eastAsia="zh-CN" w:bidi="ar-SA"/>
        </w:rPr>
        <w:t>2026</w:t>
      </w:r>
      <w:r>
        <w:rPr>
          <w:rFonts w:hint="eastAsia" w:ascii="仿宋_GB2312" w:hAnsi="仿宋_GB2312" w:eastAsia="仿宋_GB2312" w:cs="Times New Roman"/>
          <w:color w:val="auto"/>
          <w:kern w:val="2"/>
          <w:sz w:val="32"/>
          <w:szCs w:val="24"/>
          <w:lang w:val="en-US" w:eastAsia="zh-CN" w:bidi="ar-SA"/>
        </w:rPr>
        <w:t>年</w:t>
      </w:r>
      <w:r>
        <w:rPr>
          <w:rFonts w:hint="eastAsia" w:ascii="Times New Roman" w:hAnsi="Times New Roman" w:eastAsia="仿宋_GB2312" w:cs="Times New Roman"/>
          <w:color w:val="auto"/>
          <w:kern w:val="2"/>
          <w:sz w:val="32"/>
          <w:szCs w:val="24"/>
          <w:lang w:val="en-US" w:eastAsia="zh-CN" w:bidi="ar-SA"/>
        </w:rPr>
        <w:t>5</w:t>
      </w:r>
      <w:r>
        <w:rPr>
          <w:rFonts w:hint="eastAsia" w:ascii="仿宋_GB2312" w:hAnsi="仿宋_GB2312" w:eastAsia="仿宋_GB2312" w:cs="Times New Roman"/>
          <w:color w:val="auto"/>
          <w:kern w:val="2"/>
          <w:sz w:val="32"/>
          <w:szCs w:val="24"/>
          <w:lang w:val="en-US" w:eastAsia="zh-CN" w:bidi="ar-SA"/>
        </w:rPr>
        <w:t>月</w:t>
      </w:r>
      <w:r>
        <w:rPr>
          <w:rFonts w:hint="eastAsia" w:ascii="Times New Roman" w:hAnsi="Times New Roman" w:eastAsia="仿宋_GB2312" w:cs="Times New Roman"/>
          <w:color w:val="auto"/>
          <w:kern w:val="2"/>
          <w:sz w:val="32"/>
          <w:szCs w:val="24"/>
          <w:lang w:val="en-US" w:eastAsia="zh-CN" w:bidi="ar-SA"/>
        </w:rPr>
        <w:t>8</w:t>
      </w:r>
      <w:r>
        <w:rPr>
          <w:rFonts w:hint="eastAsia" w:ascii="仿宋_GB2312" w:hAnsi="仿宋_GB2312" w:eastAsia="仿宋_GB2312" w:cs="Times New Roman"/>
          <w:color w:val="auto"/>
          <w:kern w:val="2"/>
          <w:sz w:val="32"/>
          <w:szCs w:val="24"/>
          <w:lang w:val="en-US" w:eastAsia="zh-CN" w:bidi="ar-SA"/>
        </w:rPr>
        <w:t>日起施行，</w:t>
      </w:r>
      <w:r>
        <w:rPr>
          <w:rFonts w:hint="eastAsia" w:ascii="仿宋_GB2312" w:hAnsi="仿宋_GB2312" w:eastAsia="仿宋_GB2312" w:cs="Times New Roman"/>
          <w:color w:val="auto"/>
          <w:kern w:val="2"/>
          <w:sz w:val="32"/>
          <w:szCs w:val="24"/>
          <w:highlight w:val="none"/>
          <w:lang w:val="en-US" w:eastAsia="zh-CN" w:bidi="ar-SA"/>
        </w:rPr>
        <w:t>有效期一年。</w:t>
      </w:r>
      <w:r>
        <w:rPr>
          <w:rFonts w:hint="eastAsia" w:ascii="仿宋_GB2312" w:hAnsi="宋体" w:eastAsia="仿宋_GB2312" w:cs="仿宋_GB2312"/>
          <w:color w:val="auto"/>
          <w:sz w:val="31"/>
          <w:szCs w:val="31"/>
          <w:highlight w:val="none"/>
          <w:shd w:val="clear" w:color="auto" w:fill="FFFFFF"/>
        </w:rPr>
        <w:t> </w:t>
      </w:r>
    </w:p>
    <w:p w14:paraId="3E9899B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cs="仿宋"/>
          <w:sz w:val="32"/>
          <w:szCs w:val="32"/>
          <w:lang w:val="en-US" w:eastAsia="zh-CN"/>
        </w:rPr>
      </w:pPr>
    </w:p>
    <w:p w14:paraId="407743B8">
      <w:pPr>
        <w:pStyle w:val="6"/>
        <w:keepNext w:val="0"/>
        <w:keepLines w:val="0"/>
        <w:pageBreakBefore w:val="0"/>
        <w:widowControl w:val="0"/>
        <w:kinsoku/>
        <w:wordWrap/>
        <w:overflowPunct/>
        <w:topLinePunct w:val="0"/>
        <w:autoSpaceDE/>
        <w:autoSpaceDN/>
        <w:bidi w:val="0"/>
        <w:adjustRightInd/>
        <w:snapToGrid/>
        <w:spacing w:after="0" w:afterLines="0" w:line="520" w:lineRule="exact"/>
        <w:textAlignment w:val="auto"/>
        <w:rPr>
          <w:rFonts w:hint="default" w:ascii="仿宋_GB2312" w:hAnsi="仿宋" w:eastAsia="仿宋_GB2312" w:cs="仿宋"/>
          <w:sz w:val="32"/>
          <w:szCs w:val="32"/>
          <w:lang w:val="en-US" w:eastAsia="zh-CN"/>
        </w:rPr>
      </w:pPr>
    </w:p>
    <w:p w14:paraId="11A6B022">
      <w:pPr>
        <w:pStyle w:val="6"/>
        <w:keepNext w:val="0"/>
        <w:keepLines w:val="0"/>
        <w:pageBreakBefore w:val="0"/>
        <w:widowControl w:val="0"/>
        <w:kinsoku/>
        <w:wordWrap/>
        <w:overflowPunct/>
        <w:topLinePunct w:val="0"/>
        <w:autoSpaceDE/>
        <w:autoSpaceDN/>
        <w:bidi w:val="0"/>
        <w:adjustRightInd/>
        <w:spacing w:after="0" w:afterLines="0" w:line="560" w:lineRule="exact"/>
        <w:textAlignment w:val="auto"/>
        <w:rPr>
          <w:rFonts w:hint="default" w:ascii="仿宋_GB2312" w:hAnsi="仿宋" w:eastAsia="仿宋_GB2312" w:cs="仿宋"/>
          <w:sz w:val="32"/>
          <w:szCs w:val="32"/>
          <w:lang w:val="en-US" w:eastAsia="zh-CN"/>
        </w:rPr>
      </w:pPr>
    </w:p>
    <w:p w14:paraId="615ADCC4">
      <w:pPr>
        <w:pStyle w:val="6"/>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仿宋_GB2312" w:hAnsi="仿宋" w:eastAsia="仿宋_GB2312" w:cs="仿宋"/>
          <w:sz w:val="32"/>
          <w:szCs w:val="32"/>
          <w:lang w:val="en-US" w:eastAsia="zh-CN"/>
        </w:rPr>
      </w:pPr>
    </w:p>
    <w:p w14:paraId="708BAEEB">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5527C5A3">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77023167">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419306C5">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7C8B72EA">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0EA0AD01">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37E98418">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04D87ADA">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0610E98C">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55A21976">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761E4819">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4B319F7E">
      <w:pPr>
        <w:pStyle w:val="6"/>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default" w:ascii="仿宋_GB2312" w:hAnsi="仿宋" w:eastAsia="仿宋_GB2312" w:cs="仿宋"/>
          <w:sz w:val="32"/>
          <w:szCs w:val="32"/>
          <w:lang w:val="en-US" w:eastAsia="zh-CN"/>
        </w:rPr>
      </w:pPr>
    </w:p>
    <w:p w14:paraId="0E69DA89">
      <w:pPr>
        <w:pStyle w:val="3"/>
        <w:rPr>
          <w:rFonts w:hint="eastAsia"/>
          <w:lang w:val="en-US" w:eastAsia="zh-CN"/>
        </w:rPr>
      </w:pPr>
    </w:p>
    <w:p w14:paraId="28A6CB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u w:val="thick"/>
          <w:lang w:val="en-US" w:eastAsia="zh-CN"/>
        </w:rPr>
      </w:pPr>
      <w:r>
        <w:rPr>
          <w:rFonts w:hint="eastAsia" w:ascii="仿宋_GB2312" w:hAnsi="仿宋_GB2312" w:eastAsia="仿宋_GB2312" w:cs="仿宋_GB2312"/>
          <w:color w:val="auto"/>
          <w:sz w:val="32"/>
          <w:szCs w:val="32"/>
          <w:u w:val="thick"/>
          <w:lang w:val="en-US" w:eastAsia="zh-CN"/>
        </w:rPr>
        <w:t xml:space="preserve"> </w:t>
      </w:r>
      <w:r>
        <w:rPr>
          <w:rFonts w:hint="eastAsia" w:ascii="黑体" w:hAnsi="黑体" w:eastAsia="黑体" w:cs="黑体"/>
          <w:color w:val="auto"/>
          <w:sz w:val="32"/>
          <w:szCs w:val="32"/>
          <w:u w:val="thick"/>
          <w:lang w:val="en-US" w:eastAsia="zh-CN"/>
        </w:rPr>
        <w:t xml:space="preserve">             </w:t>
      </w:r>
      <w:r>
        <w:rPr>
          <w:rFonts w:hint="eastAsia" w:ascii="仿宋_GB2312" w:hAnsi="仿宋_GB2312" w:eastAsia="仿宋_GB2312" w:cs="仿宋_GB2312"/>
          <w:color w:val="auto"/>
          <w:sz w:val="32"/>
          <w:szCs w:val="32"/>
          <w:u w:val="thick"/>
          <w:lang w:val="en-US" w:eastAsia="zh-CN"/>
        </w:rPr>
        <w:t xml:space="preserve">                                           </w:t>
      </w:r>
    </w:p>
    <w:p w14:paraId="2569338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textAlignment w:val="auto"/>
        <w:rPr>
          <w:rFonts w:hint="default" w:ascii="仿宋_GB2312" w:hAnsi="仿宋" w:eastAsia="仿宋_GB2312" w:cs="仿宋"/>
          <w:sz w:val="32"/>
          <w:szCs w:val="32"/>
          <w:lang w:val="en-US" w:eastAsia="zh-CN"/>
        </w:rPr>
      </w:pPr>
      <w:r>
        <w:rPr>
          <w:rFonts w:hint="eastAsia" w:ascii="仿宋_GB2312" w:hAnsi="仿宋_GB2312" w:eastAsia="仿宋_GB2312" w:cs="仿宋_GB2312"/>
          <w:position w:val="4"/>
          <w:sz w:val="32"/>
          <w:szCs w:val="32"/>
          <w:u w:val="thick"/>
          <w:lang w:val="en-US" w:eastAsia="zh-CN"/>
        </w:rPr>
        <w:t>广西</w:t>
      </w:r>
      <w:r>
        <w:rPr>
          <w:rFonts w:hint="eastAsia" w:ascii="仿宋_GB2312" w:hAnsi="仿宋_GB2312" w:eastAsia="仿宋_GB2312" w:cs="仿宋_GB2312"/>
          <w:b w:val="0"/>
          <w:bCs/>
          <w:position w:val="4"/>
          <w:sz w:val="32"/>
          <w:szCs w:val="32"/>
          <w:u w:val="thick"/>
          <w:lang w:val="en-US" w:eastAsia="zh-CN"/>
        </w:rPr>
        <w:t xml:space="preserve">南宁住房公积金管理委员会办公室  </w:t>
      </w:r>
      <w:r>
        <w:rPr>
          <w:rFonts w:hint="default" w:ascii="Times New Roman" w:hAnsi="Times New Roman" w:eastAsia="仿宋_GB2312" w:cs="Times New Roman"/>
          <w:b w:val="0"/>
          <w:bCs/>
          <w:position w:val="4"/>
          <w:sz w:val="32"/>
          <w:szCs w:val="32"/>
          <w:u w:val="thick"/>
          <w:lang w:val="en-US" w:eastAsia="zh-CN"/>
        </w:rPr>
        <w:t>202</w:t>
      </w:r>
      <w:r>
        <w:rPr>
          <w:rFonts w:hint="eastAsia" w:ascii="Times New Roman" w:hAnsi="Times New Roman" w:eastAsia="仿宋_GB2312" w:cs="Times New Roman"/>
          <w:b w:val="0"/>
          <w:bCs/>
          <w:position w:val="4"/>
          <w:sz w:val="32"/>
          <w:szCs w:val="32"/>
          <w:u w:val="thick"/>
          <w:lang w:val="en-US" w:eastAsia="zh-CN"/>
        </w:rPr>
        <w:t>6</w:t>
      </w:r>
      <w:r>
        <w:rPr>
          <w:rFonts w:hint="eastAsia" w:ascii="仿宋_GB2312" w:hAnsi="仿宋_GB2312" w:eastAsia="仿宋_GB2312" w:cs="仿宋_GB2312"/>
          <w:b w:val="0"/>
          <w:bCs/>
          <w:position w:val="4"/>
          <w:sz w:val="32"/>
          <w:szCs w:val="32"/>
          <w:u w:val="thick"/>
          <w:lang w:val="en-US" w:eastAsia="zh-CN"/>
        </w:rPr>
        <w:t>年</w:t>
      </w:r>
      <w:r>
        <w:rPr>
          <w:rFonts w:hint="eastAsia" w:ascii="Times New Roman" w:hAnsi="Times New Roman" w:cs="Times New Roman"/>
          <w:b w:val="0"/>
          <w:bCs/>
          <w:position w:val="4"/>
          <w:sz w:val="32"/>
          <w:szCs w:val="32"/>
          <w:u w:val="thick"/>
          <w:lang w:val="en-US" w:eastAsia="zh-CN"/>
        </w:rPr>
        <w:t>3</w:t>
      </w:r>
      <w:r>
        <w:rPr>
          <w:rFonts w:hint="eastAsia" w:ascii="仿宋_GB2312" w:hAnsi="仿宋_GB2312" w:eastAsia="仿宋_GB2312" w:cs="仿宋_GB2312"/>
          <w:b w:val="0"/>
          <w:bCs/>
          <w:position w:val="4"/>
          <w:sz w:val="32"/>
          <w:szCs w:val="32"/>
          <w:u w:val="thick"/>
          <w:lang w:val="en-US" w:eastAsia="zh-CN"/>
        </w:rPr>
        <w:t>月</w:t>
      </w:r>
      <w:r>
        <w:rPr>
          <w:rFonts w:hint="eastAsia" w:ascii="Times New Roman" w:hAnsi="Times New Roman" w:cs="Times New Roman"/>
          <w:b w:val="0"/>
          <w:bCs/>
          <w:position w:val="4"/>
          <w:sz w:val="32"/>
          <w:szCs w:val="32"/>
          <w:u w:val="thick"/>
          <w:lang w:val="en-US" w:eastAsia="zh-CN"/>
        </w:rPr>
        <w:t>30</w:t>
      </w:r>
      <w:r>
        <w:rPr>
          <w:rFonts w:hint="eastAsia" w:ascii="仿宋_GB2312" w:hAnsi="仿宋_GB2312" w:eastAsia="仿宋_GB2312" w:cs="仿宋_GB2312"/>
          <w:b w:val="0"/>
          <w:bCs/>
          <w:position w:val="4"/>
          <w:sz w:val="32"/>
          <w:szCs w:val="32"/>
          <w:u w:val="thick"/>
          <w:lang w:val="en-US" w:eastAsia="zh-CN"/>
        </w:rPr>
        <w:t xml:space="preserve">日印发   </w:t>
      </w:r>
    </w:p>
    <w:sectPr>
      <w:headerReference r:id="rId3" w:type="default"/>
      <w:footerReference r:id="rId4" w:type="default"/>
      <w:footerReference r:id="rId5" w:type="even"/>
      <w:pgSz w:w="11906" w:h="16838"/>
      <w:pgMar w:top="2098" w:right="1531" w:bottom="1587"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89F10">
    <w:pPr>
      <w:pStyle w:val="7"/>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6857">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2 -</w:t>
    </w:r>
    <w:r>
      <w:rPr>
        <w:rFonts w:hint="eastAsia" w:ascii="宋体" w:hAnsi="宋体" w:eastAsia="宋体" w:cs="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7C8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OGUyYmJjMGJmZWZhNzFhMGI1OTRhZWM0YTU5OTkifQ=="/>
  </w:docVars>
  <w:rsids>
    <w:rsidRoot w:val="00F75125"/>
    <w:rsid w:val="0000580C"/>
    <w:rsid w:val="0001639E"/>
    <w:rsid w:val="00031250"/>
    <w:rsid w:val="0004158B"/>
    <w:rsid w:val="000803BC"/>
    <w:rsid w:val="000B78B6"/>
    <w:rsid w:val="000F7966"/>
    <w:rsid w:val="00114609"/>
    <w:rsid w:val="00171D96"/>
    <w:rsid w:val="00184395"/>
    <w:rsid w:val="001B6103"/>
    <w:rsid w:val="00200047"/>
    <w:rsid w:val="00200883"/>
    <w:rsid w:val="002247B6"/>
    <w:rsid w:val="00256CBE"/>
    <w:rsid w:val="002705E7"/>
    <w:rsid w:val="002C6D99"/>
    <w:rsid w:val="002D767C"/>
    <w:rsid w:val="002E0C91"/>
    <w:rsid w:val="0033235D"/>
    <w:rsid w:val="0033261F"/>
    <w:rsid w:val="00362A50"/>
    <w:rsid w:val="00381921"/>
    <w:rsid w:val="0038767D"/>
    <w:rsid w:val="003A5856"/>
    <w:rsid w:val="003C01CD"/>
    <w:rsid w:val="00410271"/>
    <w:rsid w:val="00467A88"/>
    <w:rsid w:val="00492445"/>
    <w:rsid w:val="004934DA"/>
    <w:rsid w:val="004A499F"/>
    <w:rsid w:val="004A5D7E"/>
    <w:rsid w:val="004C3D11"/>
    <w:rsid w:val="004C40B5"/>
    <w:rsid w:val="004E7D93"/>
    <w:rsid w:val="00505F9C"/>
    <w:rsid w:val="005067E8"/>
    <w:rsid w:val="005331EE"/>
    <w:rsid w:val="005467AA"/>
    <w:rsid w:val="005A6EA9"/>
    <w:rsid w:val="005A7C30"/>
    <w:rsid w:val="005B0894"/>
    <w:rsid w:val="00610981"/>
    <w:rsid w:val="00620428"/>
    <w:rsid w:val="00644C87"/>
    <w:rsid w:val="007477DA"/>
    <w:rsid w:val="007D3A37"/>
    <w:rsid w:val="00826529"/>
    <w:rsid w:val="0088761A"/>
    <w:rsid w:val="00901F07"/>
    <w:rsid w:val="00970FF8"/>
    <w:rsid w:val="009B52B8"/>
    <w:rsid w:val="00A469BC"/>
    <w:rsid w:val="00A91896"/>
    <w:rsid w:val="00AA6E9E"/>
    <w:rsid w:val="00AC2968"/>
    <w:rsid w:val="00AD3C4B"/>
    <w:rsid w:val="00B21283"/>
    <w:rsid w:val="00B32873"/>
    <w:rsid w:val="00B44DB1"/>
    <w:rsid w:val="00B57B58"/>
    <w:rsid w:val="00B7255F"/>
    <w:rsid w:val="00BF2239"/>
    <w:rsid w:val="00C35431"/>
    <w:rsid w:val="00C74D25"/>
    <w:rsid w:val="00D33900"/>
    <w:rsid w:val="00D426ED"/>
    <w:rsid w:val="00D6193C"/>
    <w:rsid w:val="00D634C3"/>
    <w:rsid w:val="00E3524F"/>
    <w:rsid w:val="00E66DDC"/>
    <w:rsid w:val="00E70A8E"/>
    <w:rsid w:val="00E913C9"/>
    <w:rsid w:val="00E95DB3"/>
    <w:rsid w:val="00EC036B"/>
    <w:rsid w:val="00F75125"/>
    <w:rsid w:val="00FB0B4D"/>
    <w:rsid w:val="00FF3E71"/>
    <w:rsid w:val="01566826"/>
    <w:rsid w:val="021F4E94"/>
    <w:rsid w:val="022C0B93"/>
    <w:rsid w:val="02C80459"/>
    <w:rsid w:val="0384318F"/>
    <w:rsid w:val="03896306"/>
    <w:rsid w:val="04DD13C8"/>
    <w:rsid w:val="055A3C34"/>
    <w:rsid w:val="0A9F50F6"/>
    <w:rsid w:val="0ABC6466"/>
    <w:rsid w:val="0CD73151"/>
    <w:rsid w:val="0D6C3F45"/>
    <w:rsid w:val="0E0F6137"/>
    <w:rsid w:val="10D06C68"/>
    <w:rsid w:val="116B6FE3"/>
    <w:rsid w:val="12760F4B"/>
    <w:rsid w:val="12ED1816"/>
    <w:rsid w:val="134D678F"/>
    <w:rsid w:val="14450C13"/>
    <w:rsid w:val="178A5E78"/>
    <w:rsid w:val="191B225F"/>
    <w:rsid w:val="19B9261D"/>
    <w:rsid w:val="21092F3A"/>
    <w:rsid w:val="239462BF"/>
    <w:rsid w:val="24377FDA"/>
    <w:rsid w:val="260A2B59"/>
    <w:rsid w:val="27076449"/>
    <w:rsid w:val="27DA3D82"/>
    <w:rsid w:val="29D42031"/>
    <w:rsid w:val="2FD50EE3"/>
    <w:rsid w:val="304D0D09"/>
    <w:rsid w:val="305D4027"/>
    <w:rsid w:val="310F00F8"/>
    <w:rsid w:val="314865E7"/>
    <w:rsid w:val="332C58A6"/>
    <w:rsid w:val="334E713A"/>
    <w:rsid w:val="33E03497"/>
    <w:rsid w:val="36AB3FD2"/>
    <w:rsid w:val="38BD1609"/>
    <w:rsid w:val="38BF5975"/>
    <w:rsid w:val="38F04754"/>
    <w:rsid w:val="39095372"/>
    <w:rsid w:val="39942497"/>
    <w:rsid w:val="3A6A2246"/>
    <w:rsid w:val="3CC21A99"/>
    <w:rsid w:val="3E733896"/>
    <w:rsid w:val="4062123D"/>
    <w:rsid w:val="411A37B8"/>
    <w:rsid w:val="43D9056D"/>
    <w:rsid w:val="44291C87"/>
    <w:rsid w:val="44A85732"/>
    <w:rsid w:val="47F22E4F"/>
    <w:rsid w:val="48CF4640"/>
    <w:rsid w:val="4B10202C"/>
    <w:rsid w:val="4BCC5E7D"/>
    <w:rsid w:val="4BF75084"/>
    <w:rsid w:val="4E7F4B6E"/>
    <w:rsid w:val="4E8F450C"/>
    <w:rsid w:val="4F0400BE"/>
    <w:rsid w:val="4F3509EB"/>
    <w:rsid w:val="4FA9568B"/>
    <w:rsid w:val="4FDC4FDA"/>
    <w:rsid w:val="51C43418"/>
    <w:rsid w:val="52E65410"/>
    <w:rsid w:val="53B27FDC"/>
    <w:rsid w:val="54023A30"/>
    <w:rsid w:val="57210D38"/>
    <w:rsid w:val="578C06B8"/>
    <w:rsid w:val="58EE0E3A"/>
    <w:rsid w:val="5C657C3C"/>
    <w:rsid w:val="5C8E01AF"/>
    <w:rsid w:val="5E1F2567"/>
    <w:rsid w:val="610D7DC3"/>
    <w:rsid w:val="622A3D10"/>
    <w:rsid w:val="6247401D"/>
    <w:rsid w:val="62C12CAB"/>
    <w:rsid w:val="631D2932"/>
    <w:rsid w:val="63EB1D8C"/>
    <w:rsid w:val="64577556"/>
    <w:rsid w:val="66800D06"/>
    <w:rsid w:val="68490A2C"/>
    <w:rsid w:val="6A754636"/>
    <w:rsid w:val="6BDE29B0"/>
    <w:rsid w:val="6D223785"/>
    <w:rsid w:val="6D28104A"/>
    <w:rsid w:val="6D2813E5"/>
    <w:rsid w:val="6D947A32"/>
    <w:rsid w:val="6DF71E4B"/>
    <w:rsid w:val="71613C21"/>
    <w:rsid w:val="72E2393D"/>
    <w:rsid w:val="73731906"/>
    <w:rsid w:val="75614D52"/>
    <w:rsid w:val="760B1934"/>
    <w:rsid w:val="77AB15DF"/>
    <w:rsid w:val="7A751382"/>
    <w:rsid w:val="7AA14A6A"/>
    <w:rsid w:val="7B92150E"/>
    <w:rsid w:val="7BB933F4"/>
    <w:rsid w:val="7E7630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footnote text"/>
    <w:basedOn w:val="1"/>
    <w:next w:val="3"/>
    <w:semiHidden/>
    <w:qFormat/>
    <w:uiPriority w:val="99"/>
    <w:pPr>
      <w:snapToGrid w:val="0"/>
      <w:jc w:val="left"/>
    </w:pPr>
    <w:rPr>
      <w:rFonts w:ascii="Calibri" w:hAnsi="Calibri" w:cs="Times New Roman"/>
      <w:sz w:val="18"/>
      <w:szCs w:val="18"/>
    </w:rPr>
  </w:style>
  <w:style w:type="paragraph" w:styleId="3">
    <w:name w:val="Plain Text"/>
    <w:basedOn w:val="1"/>
    <w:link w:val="14"/>
    <w:qFormat/>
    <w:uiPriority w:val="0"/>
    <w:rPr>
      <w:rFonts w:ascii="宋体" w:hAnsi="Courier New" w:eastAsia="宋体" w:cs="Courier New"/>
      <w:szCs w:val="21"/>
    </w:rPr>
  </w:style>
  <w:style w:type="paragraph" w:styleId="4">
    <w:name w:val="Normal Indent"/>
    <w:basedOn w:val="1"/>
    <w:next w:val="1"/>
    <w:qFormat/>
    <w:uiPriority w:val="0"/>
    <w:pPr>
      <w:ind w:firstLine="420" w:firstLineChars="200"/>
    </w:pPr>
    <w:rPr>
      <w:rFonts w:ascii="Times New Roman" w:hAnsi="Times New Roman" w:eastAsia="宋体" w:cs="Times New Roman"/>
      <w:sz w:val="32"/>
      <w:szCs w:val="32"/>
    </w:rPr>
  </w:style>
  <w:style w:type="paragraph" w:styleId="5">
    <w:name w:val="annotation text"/>
    <w:basedOn w:val="1"/>
    <w:unhideWhenUsed/>
    <w:qFormat/>
    <w:uiPriority w:val="99"/>
    <w:pPr>
      <w:jc w:val="left"/>
    </w:pPr>
  </w:style>
  <w:style w:type="paragraph" w:styleId="6">
    <w:name w:val="Body Text"/>
    <w:basedOn w:val="1"/>
    <w:qFormat/>
    <w:uiPriority w:val="0"/>
    <w:pPr>
      <w:spacing w:after="120" w:afterLines="0" w:afterAutospacing="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99"/>
    <w:pPr>
      <w:spacing w:before="240" w:after="60"/>
      <w:jc w:val="center"/>
      <w:outlineLvl w:val="0"/>
    </w:pPr>
    <w:rPr>
      <w:rFonts w:ascii="Cambria" w:hAnsi="Cambria" w:cs="Cambria"/>
      <w:b/>
      <w:bCs/>
      <w:sz w:val="32"/>
      <w:szCs w:val="32"/>
    </w:rPr>
  </w:style>
  <w:style w:type="character" w:styleId="13">
    <w:name w:val="Strong"/>
    <w:basedOn w:val="12"/>
    <w:qFormat/>
    <w:uiPriority w:val="22"/>
    <w:rPr>
      <w:b/>
      <w:bCs/>
    </w:rPr>
  </w:style>
  <w:style w:type="character" w:customStyle="1" w:styleId="14">
    <w:name w:val="纯文本 Char"/>
    <w:basedOn w:val="12"/>
    <w:link w:val="3"/>
    <w:qFormat/>
    <w:uiPriority w:val="0"/>
    <w:rPr>
      <w:rFonts w:ascii="宋体" w:hAnsi="Courier New" w:cs="Courier New"/>
      <w:kern w:val="2"/>
      <w:sz w:val="21"/>
      <w:szCs w:val="21"/>
    </w:rPr>
  </w:style>
  <w:style w:type="character" w:customStyle="1" w:styleId="15">
    <w:name w:val="页脚 Char"/>
    <w:basedOn w:val="12"/>
    <w:link w:val="7"/>
    <w:qFormat/>
    <w:uiPriority w:val="99"/>
    <w:rPr>
      <w:sz w:val="18"/>
      <w:szCs w:val="18"/>
    </w:rPr>
  </w:style>
  <w:style w:type="character" w:customStyle="1" w:styleId="16">
    <w:name w:val="页眉 Char"/>
    <w:basedOn w:val="12"/>
    <w:link w:val="8"/>
    <w:qFormat/>
    <w:uiPriority w:val="99"/>
    <w:rPr>
      <w:sz w:val="18"/>
      <w:szCs w:val="18"/>
    </w:rPr>
  </w:style>
  <w:style w:type="paragraph" w:styleId="17">
    <w:name w:val="List Paragraph"/>
    <w:basedOn w:val="1"/>
    <w:qFormat/>
    <w:uiPriority w:val="34"/>
    <w:pPr>
      <w:ind w:firstLine="420" w:firstLineChars="200"/>
    </w:pPr>
  </w:style>
  <w:style w:type="paragraph" w:styleId="18">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19">
    <w:name w:val="NormalCharacter"/>
    <w:semiHidden/>
    <w:qFormat/>
    <w:uiPriority w:val="0"/>
  </w:style>
  <w:style w:type="paragraph" w:customStyle="1" w:styleId="20">
    <w:name w:val="_Style 1"/>
    <w:basedOn w:val="1"/>
    <w:qFormat/>
    <w:uiPriority w:val="34"/>
    <w:pPr>
      <w:ind w:firstLine="420" w:firstLineChars="200"/>
    </w:pPr>
    <w:rPr>
      <w:rFonts w:ascii="Times New Roman" w:hAnsi="Times New Roman" w:eastAsia="宋体" w:cs="Times New Roman"/>
      <w:sz w:val="28"/>
      <w:szCs w:val="28"/>
    </w:rPr>
  </w:style>
  <w:style w:type="paragraph" w:customStyle="1" w:styleId="21">
    <w:name w:val="Body text|1"/>
    <w:basedOn w:val="1"/>
    <w:qFormat/>
    <w:uiPriority w:val="0"/>
    <w:pPr>
      <w:spacing w:line="454" w:lineRule="auto"/>
      <w:ind w:firstLine="40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4159</Words>
  <Characters>4187</Characters>
  <Lines>1</Lines>
  <Paragraphs>1</Paragraphs>
  <TotalTime>0</TotalTime>
  <ScaleCrop>false</ScaleCrop>
  <LinksUpToDate>false</LinksUpToDate>
  <CharactersWithSpaces>4320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2021-11-29T04:03:00Z</dcterms:created>
  <dc:creator>黄婧婧</dc:creator>
  <cp:lastModifiedBy>adamyr</cp:lastModifiedBy>
  <cp:lastPrinted>2025-07-01T09:49:58Z</cp:lastPrinted>
  <dcterms:modified xsi:type="dcterms:W3CDTF">2026-04-30T08:54:07Z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BD2DE6B0F0EC454DB3CE262E8C5DC87F_13</vt:lpwstr>
  </property>
  <property fmtid="{D5CDD505-2E9C-101B-9397-08002B2CF9AE}" pid="4" name="KSOSaveFontToCloudKey">
    <vt:lpwstr>817277746_btnclosed</vt:lpwstr>
  </property>
  <property fmtid="{D5CDD505-2E9C-101B-9397-08002B2CF9AE}" pid="5" name="KSOTemplateDocerSaveRecord">
    <vt:lpwstr>eyJoZGlkIjoiNDc5YWJmZjk0OTQzNWQ4YTQ1MTNiN2YxMTE0NzRjM2MiLCJ1c2VySWQiOiI2Mjk5OTA2MzkifQ==</vt:lpwstr>
  </property>
</Properties>
</file>