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DC10">
      <w:pPr>
        <w:keepNext w:val="0"/>
        <w:keepLines w:val="0"/>
        <w:pageBreakBefore w:val="0"/>
        <w:kinsoku/>
        <w:overflowPunct/>
        <w:autoSpaceDE/>
        <w:autoSpaceDN/>
        <w:bidi w:val="0"/>
        <w:spacing w:before="202" w:line="560" w:lineRule="exact"/>
        <w:outlineLvl w:val="0"/>
        <w:rPr>
          <w:rFonts w:hint="eastAsia" w:ascii="微软雅黑" w:hAnsi="微软雅黑" w:eastAsia="微软雅黑" w:cs="微软雅黑"/>
          <w:spacing w:val="8"/>
          <w:sz w:val="32"/>
          <w:szCs w:val="32"/>
        </w:rPr>
      </w:pPr>
      <w:r>
        <w:rPr>
          <w:rFonts w:hint="eastAsia" w:ascii="宋体" w:hAnsi="宋体" w:cs="宋体"/>
          <w:b/>
          <w:bCs/>
          <w:spacing w:val="8"/>
          <w:sz w:val="32"/>
          <w:szCs w:val="32"/>
        </w:rPr>
        <w:t>附件1</w:t>
      </w:r>
    </w:p>
    <w:p w14:paraId="77254704">
      <w:pPr>
        <w:keepNext w:val="0"/>
        <w:keepLines w:val="0"/>
        <w:pageBreakBefore w:val="0"/>
        <w:kinsoku/>
        <w:overflowPunct/>
        <w:autoSpaceDE/>
        <w:autoSpaceDN/>
        <w:bidi w:val="0"/>
        <w:spacing w:before="202" w:line="560" w:lineRule="exact"/>
        <w:ind w:left="988"/>
        <w:outlineLvl w:val="0"/>
        <w:rPr>
          <w:rFonts w:ascii="微软雅黑" w:hAnsi="微软雅黑" w:eastAsia="微软雅黑" w:cs="微软雅黑"/>
          <w:spacing w:val="8"/>
          <w:sz w:val="47"/>
          <w:szCs w:val="47"/>
        </w:rPr>
      </w:pPr>
    </w:p>
    <w:p w14:paraId="2036BF23">
      <w:pPr>
        <w:keepNext w:val="0"/>
        <w:keepLines w:val="0"/>
        <w:pageBreakBefore w:val="0"/>
        <w:kinsoku/>
        <w:overflowPunct/>
        <w:autoSpaceDE/>
        <w:autoSpaceDN/>
        <w:bidi w:val="0"/>
        <w:spacing w:before="202" w:line="560" w:lineRule="exact"/>
        <w:ind w:left="988"/>
        <w:outlineLvl w:val="0"/>
        <w:rPr>
          <w:rFonts w:ascii="微软雅黑" w:hAnsi="微软雅黑" w:eastAsia="微软雅黑" w:cs="微软雅黑"/>
          <w:spacing w:val="8"/>
          <w:sz w:val="47"/>
          <w:szCs w:val="47"/>
        </w:rPr>
      </w:pPr>
    </w:p>
    <w:p w14:paraId="61C6C81D">
      <w:pPr>
        <w:keepNext w:val="0"/>
        <w:keepLines w:val="0"/>
        <w:pageBreakBefore w:val="0"/>
        <w:kinsoku/>
        <w:overflowPunct/>
        <w:autoSpaceDE/>
        <w:autoSpaceDN/>
        <w:bidi w:val="0"/>
        <w:spacing w:before="202" w:line="560" w:lineRule="exact"/>
        <w:ind w:left="988"/>
        <w:outlineLvl w:val="0"/>
        <w:rPr>
          <w:rFonts w:ascii="微软雅黑" w:hAnsi="微软雅黑" w:eastAsia="微软雅黑" w:cs="微软雅黑"/>
          <w:spacing w:val="8"/>
          <w:sz w:val="47"/>
          <w:szCs w:val="47"/>
        </w:rPr>
      </w:pPr>
    </w:p>
    <w:p w14:paraId="41834F98">
      <w:pPr>
        <w:keepNext w:val="0"/>
        <w:keepLines w:val="0"/>
        <w:pageBreakBefore w:val="0"/>
        <w:kinsoku/>
        <w:overflowPunct/>
        <w:autoSpaceDE/>
        <w:autoSpaceDN/>
        <w:bidi w:val="0"/>
        <w:spacing w:before="202" w:line="560" w:lineRule="exact"/>
        <w:ind w:left="988"/>
        <w:outlineLvl w:val="0"/>
        <w:rPr>
          <w:rFonts w:ascii="微软雅黑" w:hAnsi="微软雅黑" w:eastAsia="微软雅黑" w:cs="微软雅黑"/>
          <w:spacing w:val="8"/>
          <w:sz w:val="47"/>
          <w:szCs w:val="47"/>
        </w:rPr>
      </w:pPr>
    </w:p>
    <w:p w14:paraId="7FF75303">
      <w:pPr>
        <w:keepNext w:val="0"/>
        <w:keepLines w:val="0"/>
        <w:pageBreakBefore w:val="0"/>
        <w:kinsoku/>
        <w:overflowPunct/>
        <w:autoSpaceDE/>
        <w:autoSpaceDN/>
        <w:bidi w:val="0"/>
        <w:spacing w:before="202" w:line="560" w:lineRule="exact"/>
        <w:jc w:val="center"/>
        <w:outlineLvl w:val="0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pacing w:val="8"/>
          <w:sz w:val="52"/>
          <w:szCs w:val="52"/>
        </w:rPr>
        <w:t>XX市补充工伤保险合作协议</w:t>
      </w:r>
    </w:p>
    <w:p w14:paraId="416E52F6">
      <w:pPr>
        <w:keepNext w:val="0"/>
        <w:keepLines w:val="0"/>
        <w:pageBreakBefore w:val="0"/>
        <w:kinsoku/>
        <w:overflowPunct/>
        <w:autoSpaceDE/>
        <w:autoSpaceDN/>
        <w:bidi w:val="0"/>
        <w:spacing w:before="140" w:line="560" w:lineRule="exact"/>
        <w:ind w:left="2606"/>
        <w:rPr>
          <w:rFonts w:ascii="楷体" w:hAnsi="楷体" w:eastAsia="楷体" w:cs="楷体"/>
          <w:spacing w:val="-13"/>
          <w:sz w:val="43"/>
          <w:szCs w:val="43"/>
        </w:rPr>
      </w:pPr>
    </w:p>
    <w:p w14:paraId="26C50685">
      <w:pPr>
        <w:keepNext w:val="0"/>
        <w:keepLines w:val="0"/>
        <w:pageBreakBefore w:val="0"/>
        <w:kinsoku/>
        <w:overflowPunct/>
        <w:autoSpaceDE/>
        <w:autoSpaceDN/>
        <w:bidi w:val="0"/>
        <w:spacing w:before="140" w:line="560" w:lineRule="exact"/>
        <w:ind w:left="2606"/>
        <w:rPr>
          <w:rFonts w:ascii="楷体" w:hAnsi="楷体" w:eastAsia="楷体" w:cs="楷体"/>
          <w:spacing w:val="-13"/>
          <w:sz w:val="43"/>
          <w:szCs w:val="43"/>
        </w:rPr>
      </w:pPr>
    </w:p>
    <w:p w14:paraId="399CD803">
      <w:pPr>
        <w:keepNext w:val="0"/>
        <w:keepLines w:val="0"/>
        <w:pageBreakBefore w:val="0"/>
        <w:kinsoku/>
        <w:overflowPunct/>
        <w:autoSpaceDE/>
        <w:autoSpaceDN/>
        <w:bidi w:val="0"/>
        <w:spacing w:before="140" w:line="560" w:lineRule="exact"/>
        <w:ind w:left="2606"/>
        <w:rPr>
          <w:rFonts w:ascii="楷体" w:hAnsi="楷体" w:eastAsia="楷体" w:cs="楷体"/>
          <w:spacing w:val="-13"/>
          <w:sz w:val="43"/>
          <w:szCs w:val="43"/>
        </w:rPr>
      </w:pPr>
    </w:p>
    <w:p w14:paraId="0A52D226">
      <w:pPr>
        <w:keepNext w:val="0"/>
        <w:keepLines w:val="0"/>
        <w:pageBreakBefore w:val="0"/>
        <w:kinsoku/>
        <w:overflowPunct/>
        <w:autoSpaceDE/>
        <w:autoSpaceDN/>
        <w:bidi w:val="0"/>
        <w:spacing w:before="140" w:line="560" w:lineRule="exact"/>
        <w:ind w:left="2606"/>
        <w:rPr>
          <w:rFonts w:ascii="楷体" w:hAnsi="楷体" w:eastAsia="楷体" w:cs="楷体"/>
          <w:spacing w:val="-13"/>
          <w:sz w:val="43"/>
          <w:szCs w:val="43"/>
        </w:rPr>
      </w:pPr>
    </w:p>
    <w:p w14:paraId="7440B21D">
      <w:pPr>
        <w:keepNext w:val="0"/>
        <w:keepLines w:val="0"/>
        <w:pageBreakBefore w:val="0"/>
        <w:kinsoku/>
        <w:overflowPunct/>
        <w:autoSpaceDE/>
        <w:autoSpaceDN/>
        <w:bidi w:val="0"/>
        <w:spacing w:before="140" w:line="560" w:lineRule="exact"/>
        <w:ind w:left="2606"/>
        <w:rPr>
          <w:rFonts w:ascii="楷体" w:hAnsi="楷体" w:eastAsia="楷体" w:cs="楷体"/>
          <w:spacing w:val="-13"/>
          <w:sz w:val="43"/>
          <w:szCs w:val="43"/>
        </w:rPr>
      </w:pPr>
    </w:p>
    <w:p w14:paraId="5314A317">
      <w:pPr>
        <w:keepNext w:val="0"/>
        <w:keepLines w:val="0"/>
        <w:pageBreakBefore w:val="0"/>
        <w:kinsoku/>
        <w:overflowPunct/>
        <w:autoSpaceDE/>
        <w:autoSpaceDN/>
        <w:bidi w:val="0"/>
        <w:spacing w:before="140" w:line="560" w:lineRule="exact"/>
        <w:ind w:left="2606"/>
        <w:rPr>
          <w:rFonts w:ascii="楷体" w:hAnsi="楷体" w:eastAsia="楷体" w:cs="楷体"/>
          <w:spacing w:val="-13"/>
          <w:sz w:val="43"/>
          <w:szCs w:val="43"/>
        </w:rPr>
      </w:pPr>
    </w:p>
    <w:p w14:paraId="51C633F6">
      <w:pPr>
        <w:keepNext w:val="0"/>
        <w:keepLines w:val="0"/>
        <w:pageBreakBefore w:val="0"/>
        <w:kinsoku/>
        <w:overflowPunct/>
        <w:autoSpaceDE/>
        <w:autoSpaceDN/>
        <w:bidi w:val="0"/>
        <w:spacing w:before="140" w:line="560" w:lineRule="exact"/>
        <w:ind w:left="2606"/>
        <w:rPr>
          <w:rFonts w:ascii="楷体" w:hAnsi="楷体" w:eastAsia="楷体" w:cs="楷体"/>
          <w:spacing w:val="-13"/>
          <w:sz w:val="43"/>
          <w:szCs w:val="43"/>
        </w:rPr>
      </w:pPr>
    </w:p>
    <w:p w14:paraId="12B58E87">
      <w:pPr>
        <w:keepNext w:val="0"/>
        <w:keepLines w:val="0"/>
        <w:pageBreakBefore w:val="0"/>
        <w:kinsoku/>
        <w:overflowPunct/>
        <w:autoSpaceDE/>
        <w:autoSpaceDN/>
        <w:bidi w:val="0"/>
        <w:spacing w:before="140" w:line="560" w:lineRule="exact"/>
        <w:ind w:left="2606" w:firstLine="828" w:firstLineChars="200"/>
        <w:rPr>
          <w:rFonts w:hint="eastAsia"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-13"/>
          <w:sz w:val="44"/>
          <w:szCs w:val="44"/>
        </w:rPr>
        <w:t>年  月  日</w:t>
      </w:r>
    </w:p>
    <w:p w14:paraId="4CABB350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rPr>
          <w:rFonts w:ascii="楷体" w:hAnsi="楷体" w:eastAsia="楷体" w:cs="楷体"/>
          <w:sz w:val="43"/>
          <w:szCs w:val="43"/>
        </w:rPr>
      </w:pPr>
    </w:p>
    <w:p w14:paraId="404249B4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rPr>
          <w:rFonts w:ascii="楷体" w:hAnsi="楷体" w:eastAsia="楷体" w:cs="楷体"/>
          <w:sz w:val="43"/>
          <w:szCs w:val="43"/>
        </w:rPr>
        <w:sectPr>
          <w:footerReference r:id="rId3" w:type="default"/>
          <w:pgSz w:w="11906" w:h="16839"/>
          <w:pgMar w:top="1417" w:right="1417" w:bottom="1417" w:left="1417" w:header="567" w:footer="850" w:gutter="0"/>
          <w:cols w:space="720" w:num="1"/>
        </w:sectPr>
      </w:pPr>
    </w:p>
    <w:p w14:paraId="1C8B2D75">
      <w:pPr>
        <w:keepNext w:val="0"/>
        <w:keepLines w:val="0"/>
        <w:pageBreakBefore w:val="0"/>
        <w:kinsoku/>
        <w:overflowPunct/>
        <w:autoSpaceDE/>
        <w:autoSpaceDN/>
        <w:bidi w:val="0"/>
        <w:spacing w:before="184"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pacing w:val="8"/>
          <w:sz w:val="44"/>
          <w:szCs w:val="44"/>
        </w:rPr>
        <w:t>XX市补充工伤保险合作协议</w:t>
      </w:r>
    </w:p>
    <w:p w14:paraId="2F592957">
      <w:pPr>
        <w:pStyle w:val="2"/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rPr>
          <w:rFonts w:eastAsia="仿宋"/>
        </w:rPr>
      </w:pPr>
    </w:p>
    <w:p w14:paraId="43685C07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    方：</w:t>
      </w:r>
    </w:p>
    <w:p w14:paraId="0780C346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</w:p>
    <w:p w14:paraId="7B6110CA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    址：</w:t>
      </w:r>
    </w:p>
    <w:p w14:paraId="6EBF4E0E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0F7BDD5C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E97FE37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    方：</w:t>
      </w:r>
    </w:p>
    <w:p w14:paraId="692D2561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法定代表人/负责人：</w:t>
      </w:r>
    </w:p>
    <w:p w14:paraId="4FC9084F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    址：</w:t>
      </w:r>
    </w:p>
    <w:p w14:paraId="08636082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58B5D60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根据《河南省补充工伤保险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试点</w:t>
      </w:r>
      <w:r>
        <w:rPr>
          <w:rFonts w:hint="eastAsia" w:ascii="仿宋" w:hAnsi="仿宋" w:eastAsia="仿宋" w:cs="仿宋"/>
          <w:sz w:val="32"/>
          <w:szCs w:val="32"/>
        </w:rPr>
        <w:t>实施办法》规定，甲乙双方在自愿、平等、协商的基础上，就开展XX市补充工伤保险业务达成如下协议：</w:t>
      </w:r>
    </w:p>
    <w:p w14:paraId="7E000CF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 乙方在甲方社会保险业务经办服务大厅设置补充工伤保险窗口，办理补充工伤保险咨询、承保、变更、理赔等业务。乙方所必需的办公设备自行解决。</w:t>
      </w:r>
    </w:p>
    <w:p w14:paraId="261578D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 乙方在甲方各级社会保险经办机构配备一定数量的工作人员，协助甲方做好工伤保险相关业务服务。工作人员在岗期间接受甲乙双方双重管理，工作人员违反甲方工作纪律的，乙方应当及时更换工作人员。</w:t>
      </w:r>
    </w:p>
    <w:p w14:paraId="4635759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 乙方根据甲方工作需要，及时协助甲方开展工伤认定、待遇拨付等工作。</w:t>
      </w:r>
    </w:p>
    <w:p w14:paraId="5348E0C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 乙方在甲方各级社会保险经办窗口公开办理指南，实行“一次性告知制”、“首问负责制”和“限时服务承诺制”等。</w:t>
      </w:r>
    </w:p>
    <w:p w14:paraId="4E48396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 乙方要为投保单位提供优质服务，优化经办流程，方便快捷支付各项待遇，提供相关政策的咨询等服务，接受相关部门和社会的监督，推进补充工伤保险可持续发展。</w:t>
      </w:r>
    </w:p>
    <w:p w14:paraId="50E53C3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 乙方年中和年终对补充工伤保险运行情况各进行一次分析总结，于当年  月  日前和次年  月  日前向甲方提供书面分析报告。</w:t>
      </w:r>
    </w:p>
    <w:p w14:paraId="2A8138B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 乙方依据《河南省补充工伤保险办法（试行）》规定，办理补充工伤保险保费收取和待遇支付，不得自行提高或降低保费标准，按照《工伤保险条例》有关规定以及保险人与被保险人的双方合同约定，确保待遇按标准及时支付。</w:t>
      </w:r>
    </w:p>
    <w:p w14:paraId="3AAC867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 甲方协同乙方组织召开参保单位政策宣讲会，双方联合印制、发放补充工伤保险宣传资料，采取行之有效的方式向参保单位宣讲补充工伤保险相关政策。</w:t>
      </w:r>
    </w:p>
    <w:p w14:paraId="0369CFE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 甲方向乙方提供国家、省、市工伤保险政策法规，以及工伤保险参保、工伤认定、劳动能力鉴定、待遇支付等数据，涉及个人信息的，乙方应当严格遵守《中华人民共和国个人信息保护法》相关规定，违反有关规定由乙方承担相关责任。</w:t>
      </w:r>
    </w:p>
    <w:p w14:paraId="1FC5B2C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 甲乙双方均不得强制或变相强制要求单位参加补充工伤保险。</w:t>
      </w:r>
    </w:p>
    <w:p w14:paraId="206E1F0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第十一条  甲乙双方可根据上级政策的调整、上级主管单位的要求或补充工伤保险的运行情况适时提出协议变更、补充或终止。</w:t>
      </w:r>
    </w:p>
    <w:p w14:paraId="0B08D8B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第十二条  甲乙双方依据各自职责做好网络对接、信息共享、信息安全、网络设备使用等工作。</w:t>
      </w:r>
    </w:p>
    <w:p w14:paraId="441EF70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第十三条  本协议在履行过程中发生争议，由双方协商解决；协商不成的，可依法向甲方住所地人民法院提起诉讼。</w:t>
      </w:r>
    </w:p>
    <w:p w14:paraId="7281704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第十四条  本协议未尽事宜，双方可签订补充协议，补充协议与本协议具有同等法律效力。</w:t>
      </w:r>
    </w:p>
    <w:p w14:paraId="274FBE6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第十五条  本协议有效期为两年，自双方法定代表人(或授权人)签字盖章之日起生效。</w:t>
      </w:r>
    </w:p>
    <w:p w14:paraId="5E4BC10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第十六条  本协议一式四份，双方各执贰份。</w:t>
      </w:r>
    </w:p>
    <w:p w14:paraId="3038D49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025F24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DA1D389">
      <w:pPr>
        <w:keepNext w:val="0"/>
        <w:keepLines w:val="0"/>
        <w:pageBreakBefore w:val="0"/>
        <w:widowControl/>
        <w:tabs>
          <w:tab w:val="center" w:pos="1260"/>
          <w:tab w:val="center" w:pos="1890"/>
          <w:tab w:val="center" w:pos="609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甲方代表签字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乙方代表签字</w:t>
      </w:r>
    </w:p>
    <w:p w14:paraId="2E0465AC">
      <w:pPr>
        <w:keepNext w:val="0"/>
        <w:keepLines w:val="0"/>
        <w:pageBreakBefore w:val="0"/>
        <w:widowControl/>
        <w:tabs>
          <w:tab w:val="center" w:pos="1260"/>
          <w:tab w:val="center" w:pos="1890"/>
          <w:tab w:val="center" w:pos="609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（盖章）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 w14:paraId="1BE8FBD1">
      <w:pPr>
        <w:keepNext w:val="0"/>
        <w:keepLines w:val="0"/>
        <w:pageBreakBefore w:val="0"/>
        <w:widowControl/>
        <w:tabs>
          <w:tab w:val="center" w:pos="1260"/>
          <w:tab w:val="center" w:pos="1890"/>
          <w:tab w:val="center" w:pos="609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年  月  日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7ECDC608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rPr>
          <w:rFonts w:hint="eastAsia" w:ascii="仿宋" w:hAnsi="仿宋" w:eastAsia="仿宋" w:cs="仿宋"/>
          <w:sz w:val="24"/>
          <w:szCs w:val="32"/>
        </w:rPr>
      </w:pPr>
    </w:p>
    <w:p w14:paraId="7181C01E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rPr>
          <w:rFonts w:hint="eastAsia" w:ascii="黑体" w:hAnsi="黑体" w:eastAsia="黑体" w:cs="黑体"/>
          <w:sz w:val="24"/>
          <w:szCs w:val="32"/>
        </w:rPr>
      </w:pPr>
    </w:p>
    <w:p w14:paraId="28C19FEB">
      <w:pPr>
        <w:spacing w:line="360" w:lineRule="auto"/>
        <w:rPr>
          <w:rFonts w:hint="eastAsia" w:ascii="黑体" w:hAnsi="黑体" w:eastAsia="黑体" w:cs="黑体"/>
          <w:sz w:val="24"/>
          <w:szCs w:val="32"/>
        </w:rPr>
      </w:pPr>
    </w:p>
    <w:p w14:paraId="65835D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2E22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8372A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C8372A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34E6B"/>
    <w:rsid w:val="2923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2026-02-27T08:26:00Z</dcterms:created>
  <dc:creator>四驱小蜗牛</dc:creator>
  <cp:lastModifiedBy>四驱小蜗牛</cp:lastModifiedBy>
  <dcterms:modified xsi:type="dcterms:W3CDTF">2026-02-27T08:26:59Z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42045AD8873A43CAB26A2E076EFE6CAB_11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