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exact"/>
        <w:ind w:firstLine="0" w:firstLineChars="0"/>
        <w:jc w:val="left"/>
        <w:textAlignment w:val="auto"/>
        <w:rPr>
          <w:rFonts w:ascii="Times New Roman" w:hAnsi="Times New Roman" w:eastAsia="方正黑体_GBK" w:cs="Times New Roman"/>
          <w:snapToGrid w:val="0"/>
          <w:kern w:val="0"/>
          <w:sz w:val="32"/>
          <w:szCs w:val="32"/>
          <w:shd w:val="clear" w:color="auto" w:fill="FFFFFF"/>
          <w:lang w:bidi="ar"/>
        </w:rPr>
      </w:pPr>
      <w:bookmarkStart w:id="1" w:name="_GoBack"/>
      <w:r>
        <w:rPr>
          <w:rFonts w:hint="eastAsia" w:ascii="Times New Roman" w:hAnsi="Times New Roman" w:eastAsia="方正黑体_GBK" w:cs="Times New Roman"/>
          <w:snapToGrid w:val="0"/>
          <w:kern w:val="0"/>
          <w:sz w:val="32"/>
          <w:szCs w:val="32"/>
          <w:shd w:val="clear" w:color="auto" w:fill="FFFFFF"/>
          <w:lang w:bidi="ar"/>
        </w:rPr>
        <w:t xml:space="preserve">附件1 </w:t>
      </w:r>
    </w:p>
    <w:bookmarkEnd w:id="1"/>
    <w:p>
      <w:pPr>
        <w:spacing w:line="600" w:lineRule="exact"/>
        <w:jc w:val="center"/>
        <w:rPr>
          <w:rFonts w:hint="eastAsia" w:ascii="方正小标宋_GBK" w:hAnsi="方正小标宋_GBK" w:eastAsia="方正小标宋_GBK" w:cs="方正小标宋_GBK"/>
          <w:color w:val="000000"/>
          <w:sz w:val="48"/>
          <w:szCs w:val="48"/>
        </w:rPr>
      </w:pPr>
      <w:r>
        <w:rPr>
          <w:rFonts w:hint="eastAsia" w:ascii="方正小标宋_GBK" w:hAnsi="方正小标宋_GBK" w:eastAsia="方正小标宋_GBK" w:cs="方正小标宋_GBK"/>
          <w:color w:val="000000"/>
          <w:sz w:val="48"/>
          <w:szCs w:val="48"/>
        </w:rPr>
        <w:t>妇科类医疗服务价格项目表</w:t>
      </w:r>
    </w:p>
    <w:tbl>
      <w:tblPr>
        <w:tblStyle w:val="8"/>
        <w:tblW w:w="15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1525"/>
        <w:gridCol w:w="826"/>
        <w:gridCol w:w="1236"/>
        <w:gridCol w:w="1822"/>
        <w:gridCol w:w="734"/>
        <w:gridCol w:w="1917"/>
        <w:gridCol w:w="1156"/>
        <w:gridCol w:w="1048"/>
        <w:gridCol w:w="1024"/>
        <w:gridCol w:w="1513"/>
        <w:gridCol w:w="645"/>
        <w:gridCol w:w="778"/>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blHeader/>
          <w:jc w:val="center"/>
        </w:trPr>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序号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项目编码</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项目名称</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服务产出</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价格构成</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计价</w:t>
            </w:r>
          </w:p>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单位</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计价说明</w:t>
            </w:r>
          </w:p>
        </w:tc>
        <w:tc>
          <w:tcPr>
            <w:tcW w:w="4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政府指导价</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医保属性</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医保支付限制</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归集</w:t>
            </w:r>
          </w:p>
          <w:p>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bCs w:val="0"/>
                <w:i w:val="0"/>
                <w:iCs w:val="0"/>
                <w:snapToGrid w:val="0"/>
                <w:color w:val="auto"/>
                <w:sz w:val="15"/>
                <w:szCs w:val="15"/>
                <w:u w:val="none"/>
              </w:rPr>
            </w:pPr>
            <w:r>
              <w:rPr>
                <w:rFonts w:hint="eastAsia" w:ascii="方正黑体_GBK" w:hAnsi="方正黑体_GBK" w:eastAsia="方正黑体_GBK" w:cs="方正黑体_GBK"/>
                <w:b/>
                <w:bCs w:val="0"/>
                <w:i w:val="0"/>
                <w:iCs w:val="0"/>
                <w:snapToGrid w:val="0"/>
                <w:color w:val="auto"/>
                <w:kern w:val="0"/>
                <w:sz w:val="15"/>
                <w:szCs w:val="15"/>
                <w:u w:val="none"/>
                <w:lang w:val="en-US" w:eastAsia="zh-CN" w:bidi="ar"/>
              </w:rPr>
              <w:t>口径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三级医院</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二级医院</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一级医院</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kern w:val="0"/>
                <w:sz w:val="15"/>
                <w:szCs w:val="15"/>
                <w:u w:val="none"/>
                <w:lang w:val="en-US" w:eastAsia="zh-CN" w:bidi="ar"/>
              </w:rPr>
            </w:pPr>
            <w:r>
              <w:rPr>
                <w:rFonts w:hint="default" w:ascii="Times New Roman" w:hAnsi="Times New Roman" w:eastAsia="方正仿宋_GB2312" w:cs="Arial"/>
                <w:b/>
                <w:i w:val="0"/>
                <w:iCs w:val="0"/>
                <w:snapToGrid w:val="0"/>
                <w:color w:val="auto"/>
                <w:kern w:val="0"/>
                <w:sz w:val="15"/>
                <w:szCs w:val="15"/>
                <w:u w:val="none"/>
                <w:lang w:val="en-US" w:eastAsia="zh-CN" w:bidi="ar"/>
              </w:rPr>
              <w:t>其他医疗机构</w:t>
            </w:r>
          </w:p>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b/>
                <w:i w:val="0"/>
                <w:iCs w:val="0"/>
                <w:snapToGrid w:val="0"/>
                <w:color w:val="auto"/>
                <w:sz w:val="15"/>
                <w:szCs w:val="15"/>
                <w:u w:val="none"/>
              </w:rPr>
            </w:pPr>
            <w:r>
              <w:rPr>
                <w:rFonts w:hint="default" w:ascii="Times New Roman" w:hAnsi="Times New Roman" w:eastAsia="方正仿宋_GB2312" w:cs="Arial"/>
                <w:b/>
                <w:i w:val="0"/>
                <w:iCs w:val="0"/>
                <w:snapToGrid w:val="0"/>
                <w:color w:val="auto"/>
                <w:kern w:val="0"/>
                <w:sz w:val="15"/>
                <w:szCs w:val="15"/>
                <w:u w:val="none"/>
                <w:lang w:val="en-US" w:eastAsia="zh-CN" w:bidi="ar"/>
              </w:rPr>
              <w:t>（含基层医疗机构）</w:t>
            </w: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b/>
                <w:i w:val="0"/>
                <w:iCs w:val="0"/>
                <w:snapToGrid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妇科类</w:t>
            </w:r>
          </w:p>
        </w:tc>
        <w:tc>
          <w:tcPr>
            <w:tcW w:w="104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使用说明：</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1.本类项目以妇科为重点，按照妇科相关主要环节的服务产出设立医疗服务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所定价格属于政府指导价为最高限价，下浮不限；同时，医疗机构申报的技术改良进步项目，可采取“现有项目兼容”方式简化处理，无需申报新增医疗服务价格项目，经向本地区医保部门备案后可按照对应的项目执行。</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本类项目所称的“价格构成”，指项目价格应涵盖的各类资源消耗，用于确定计价单元的边界，是医保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4.“扩展项”，指同一项目下以不同方式提供或在不同场景应用时，只扩展价格项目适用范围、不额外加价的一类子项，子项的价格按主项目执行。</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5.本类项目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润滑剂等。基本物耗成本计入项目价格，不另行收费。除基本物耗以外的其他耗材，按照实际采购价格零差率销售。</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6.本类项目价格构成中所称的“穿刺”为主项操作涉及的必要穿刺技术。</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7.本类项目中涉及“包括……”“…… 等”的，属于开放型表述，所指对象不仅局限于表述中列明的事项，也包括未列明的同类事项。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8.本类项目中项目涉及的腹腔镜、宫腔镜等常规内镜下手术已包含在价格构成中，医疗机构在开展相关操作时，执行与开放手术相同的价格标准。</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9.本类项目中的术中、治疗或检查过程中取活检样本已包含在本类项目价格构成中，不得按病理类医疗服务价格项目立项指南所列活检取材费计费。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10.本类项目中所涉及的子宫相关价格项目，如患者为双子宫且需同时诊疗的，按两次收费计价。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default" w:ascii="Times New Roman" w:hAnsi="Times New Roman" w:eastAsia="方正仿宋_GB2312" w:cs="Arial"/>
                <w:i w:val="0"/>
                <w:iCs w:val="0"/>
                <w:snapToGrid w:val="0"/>
                <w:color w:val="auto"/>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通过阴道镜检查外阴、阴道及宫颈外观形态、组织结构等。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宫颈内口检查费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通过视诊、触诊检查女性宫颈内口松弛程度等。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所定价格涵盖准备、摆位、消毒、视诊、触诊、记录、处理用物等步骤所需的人力资源和基本物质资源消耗。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通过宫腔镜（阴道内镜）检查宫颈及宫腔内形态、组织结构等。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012413000040000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输卵管镜检查费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通过输卵管镜检查输卵管内部管腔形态、组织结构等。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所定价格涵盖消毒、置镜、观察、记录、处理用物、出具报告，必要时取样等步骤所需的人力资源和基本物质资源消耗。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408.5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妇科常规治疗费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通过各种操作对外阴、阴道或宫颈等部位进行的常规治疗。</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所定价格涵盖准备、消毒、治疗、处理用物等步骤所需的人力资源和基本物质资源消耗。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部位</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1.部位指外阴、阴道、宫颈。</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2.常规治疗包括但不限于填塞、上药、冲洗、灌洗、注射等各类治疗方式。</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snapToGrid w:val="0"/>
                <w:color w:val="auto"/>
                <w:sz w:val="15"/>
                <w:szCs w:val="15"/>
                <w:u w:val="none"/>
                <w:lang w:val="en-US" w:eastAsia="zh-CN" w:bidi="ar"/>
              </w:rPr>
              <w:t>3.单次治疗只开展阴道冲洗或阴道灌洗上药的，二级医院收取6元，其他医院按等级上下浮动。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44.7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妇科特殊治疗费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通过各类方式对外阴、阴道或宫颈等部位的浅表病变进行的特殊治疗。</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所定价格涵盖准备、消毒、治疗、处理用物等步骤所需的人力资源和基本物质资源消耗。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部位</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1.部位指外阴、阴道、宫颈。</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2.特殊治疗包括但不限于射频、微波、红外线、激光（包括光动力）、电熨、液氮、臭氧等各类治疗方式。</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阴道异物取出费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通过各种方式取出阴道异物。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所定价格涵盖初步评估、取出异物、处理用物等步骤所需的人力资源和基本物质资源消耗。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1.使用宫腔镜（阴道内镜）进行阴道异物取出时，按照“阴道异物取出费”+“宫腔镜检查费”收费。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2.儿童加收20%。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013112010130001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阴道异物取出费－儿童（加收）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子宫托治疗费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通过放置子宫托治疗盆腔器官脱垂及尿失禁等。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所定价格涵盖评估、指导患者适配、放置、取出、后期维护等步骤所需的人力资源和基本物质资源消耗。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穿刺费（后穹窿）</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对后穹窿部位实施穿刺。</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所定价格涵盖准备、消毒、穿刺、抽吸、处理用物，必要时注药等步骤所需的人力资源和基本物质资源消耗。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穿刺费（卵巢）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对卵巢实施穿刺。</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所定价格涵盖准备、消毒、穿刺、抽吸、处理用物，必要时注药等步骤所需的人力资源和基本物质资源消耗。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宫腔灌洗费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通过插管灌洗，清除宫腔内积血、积液或积脓。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所定价格涵盖消毒、插管、灌洗、拔管、处理用物，必要时注药、放置引流物等步骤所需的人力资源和基本物质资源消耗。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265.1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216.9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子宫内翻手法复位费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通过手法将内翻子宫复位。</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所定价格涵盖准备、消毒、手法复位、处理用物等步骤所需的人力资源和基本物质资源消耗。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013112010190000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将活性卵巢组织进行冷冻保存。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所定价格涵盖卵巢组织处理、筛选、转移至冷冻载体、冷冻等过程中所需的人力资源和基本物质资源消耗。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卵巢组织冷冻价格含当天起保存2个月的费用，不足2个月按2个月收费。冻存结束前只收取一次。</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1999.8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1818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1727.1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1636.2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卵巢组织冷冻续存费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将冷冻后的卵巢组织续存。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所定价格涵盖将冷冻后的卵巢组织持续冻存至解冻复苏前或约定截止保存时间，期间所需的人力资源和基本物质资源消耗。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月</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卵巢组织冷冻后保存超过2个月的，按每月收取续存费用，不足1个月按1个月收费。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100.1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卵巢组织解冻费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将冷冻后的卵巢组织恢复至室温。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所定价格涵盖将冷冻的卵巢组织按程序恢复至室温过程中所需的人力资源和基本物质资源消耗。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1045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013112010220000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盆底功能手法治疗费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通过手法等方式改善盆底功能。</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所定价格涵盖计划制定、手法治疗、功能训练、处理用物等步骤所需的人力资源和基本物质资源消耗。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半小时</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1.半小时后每增加10分钟加收30%。每日计费不超过1小时。</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2.采用电、磁等各种物理方法进行盆底功能治疗的，统一按照“物理治疗”类立项指南的相关项目收费。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147.3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外阴/阴道修补费（常规）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通过手术对外阴、阴道损伤进行缝合修补。</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阴道分娩时开展的会阴裂伤修补，按产科立项指南相关项目收费。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370.7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320.2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303.3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外阴/阴道修补费（复杂）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通过手术对情况复杂的外阴、阴道损伤进行缝合修补。</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1.阴道分娩时开展的会阴裂伤修补，按产科立项指南相关项目收费。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2.复杂指：会阴Ⅲ-IV度裂伤、陈旧性会阴Ⅱ-Ⅲ度裂伤等。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1114.3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962.4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911.7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外阴/阴道囊肿切开引流费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通过切开引流方式治疗患者外阴或阴道的囊肿、脓肿、血肿等囊性肿物。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所定价格涵盖手术计划、术区准备、消毒、切开引流、处理用物，必要时包扎固定、放置引流物等步骤所需的人力资源和基本物质资源消耗。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246.1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外阴病变切除费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通过手术切除外阴肿物、癌前病变等局部外阴病变。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422.4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364.8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345.6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在开展单纯性外阴切除术时，限外阴肿瘤、外阴癌前病变报销。</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外阴广泛切除费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通过手术切除外阴及周围组织。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所定价格涵盖手术计划、术区准备、消毒、切开、分离、切除、缝合修复、处理用物，必要时包扎固定、放置引流物等步骤所需的人力资源和基本物质资源消耗。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外阴局部扩大切除术，二级医院收取938元，其他医院按等级上下浮动。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1958.9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1855.8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阴蒂整形费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通过手术方式缩小或成形阴蒂。</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所定价格涵盖手术计划、术区准备、消毒、切除、缝合、成形、处理用物等步骤所需的人力资源和基本物质资源消耗。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阴唇整形费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通过手术切除增生或不对称的阴唇组织，或成形阴唇。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所定价格涵盖手术计划、术区准备、消毒、切除、缝合、成形、处理用物等步骤所需的人力资源和基本物质资源消耗。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阴唇粘连分离费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通过手术分离阴唇粘连。</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313.5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013313000090000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处女膜切开费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通过手术切开闭锁或者肥厚的处女膜。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处女膜修复费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通过手术修补恢复完整处女膜缘。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所定价格涵盖手术计划、术区准备、消毒、缝合修复、处理用物等步骤所需的人力资源和基本物质资源消耗。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通过手术切除部分或全部阴道。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1.阴道疤痕切除术，二级医院收取460元，其他医院按等级上下浮动。</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2.阴道赘生物或良性肿物切除术，二级医院收取460元，其他医院按等级上下浮动。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2634.5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2275.3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013313000110001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阴道切除费-阴道赘生物或肿物切除（减收）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阴道壁修补费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通过手术修补阴道壁。</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所定价格涵盖手术计划、术区准备、消毒、切开、分离、缝合修补、处理用物，必要时放置引流物等步骤所需的人力资源和基本物质资源消耗。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前后壁同时修补加收25%。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013313000120001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阴道壁修补费－前后壁同时修补（加收）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阴道瘘修补费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通过手术修补外阴或其他器官与阴道间的异常通道（瘘管）。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所定价格涵盖手术计划、术区准备、消毒、分离、切除、缝合修补、处理用物，必要时放置引流物等步骤所需的人力资源和基本物质资源消耗。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瘘管·次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1678.6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1526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1449.7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1373.4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通过手术修复畸形或结构异常的阴道。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所定价格涵盖手术计划、术区准备、消毒、切开、成形、缝合、处理用物，必要时包扎固定、放置引流物等步骤所需的人力资源和基本物质资源消耗。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663.3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572.9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542.7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阴道紧缩手术费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通过手术紧缩阴道壁。</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所定价格涵盖手术计划、术区准备、消毒、加固、缝合、处理用物等步骤所需的人力资源和基本物质资源消耗。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trike/>
                <w:snapToGrid w:val="0"/>
                <w:color w:val="auto"/>
                <w:sz w:val="15"/>
                <w:szCs w:val="15"/>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阴道替代成形费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通过手术替代成形，治疗阴道缺失、畸形或结构异常。</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所定价格涵盖手术计划、术区准备、消毒、切开、成形、缝合、处理用物，必要时包扎固定、放置引流物等步骤所需的人力资源和基本物质资源消耗。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trike/>
                <w:snapToGrid w:val="0"/>
                <w:color w:val="auto"/>
                <w:sz w:val="15"/>
                <w:szCs w:val="15"/>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snapToGrid w:val="0"/>
                <w:color w:val="auto"/>
                <w:sz w:val="15"/>
                <w:szCs w:val="15"/>
                <w:u w:val="none"/>
                <w:lang w:val="en-US" w:eastAsia="zh-CN" w:bidi="ar"/>
              </w:rPr>
              <w:t>市场调节价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市场调节价</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阴道闭合手术费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通过手术方式缝合部分或全部阴道腔。</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所定价格涵盖手术计划、术区准备、消毒、分离、切除、缝合、处理用物，必要时包扎固定、放置引流物等步骤所需的人力资源和基本物质资源消耗。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1849.1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1597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1512.9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宫颈环扎费（非孕期）</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通过手术环扎宫颈口。</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所定价格涵盖手术计划、术区准备、消毒、环扎、处理用物、拆线等步骤所需的人力资源和基本物质资源消耗。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797.5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013313000190000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宫颈部分切除费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通过手术切除部分宫颈。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656.7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537.3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宫颈根治性切除费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通过手术切除全部的宫颈、周围组织及盆腔淋巴结。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所定价格涵盖手术计划、术区准备、消毒、分离、切除、缝合、处理用物等步骤所需的人力资源和基本物质资源消耗。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2755.5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2505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2379.8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2254.5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宫颈肌瘤切除费（常规）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通过手术切除宫颈肌瘤。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1584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1368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1296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宫颈肌瘤切除费（复杂）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通过手术切除复杂情况宫颈肌瘤。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复杂指：宫颈管内肌瘤≥3厘米或肌瘤切除数≥2个。</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2059.2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1872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1778.4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1684.8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人工流产费（常规）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通过钳刮、吸引等方式终止早期妊娠。</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所定价格涵盖手术计划、术区准备、冲洗、消毒、探针探查、钳刮、吸引、检查妊娠物的完整性、处理用物等步骤所需的人力资源和基本物质资源消耗。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人工流产费（复杂）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通过钳刮、吸引等方式终止复杂情况的早期妊娠。</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所定价格涵盖手术计划、术区准备、冲洗、消毒、探针探查、钳刮、吸引、检查妊娠物的完整性、处理用物等步骤所需的人力资源和基本物质资源消耗。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复杂指：畸形子宫、瘢痕子宫</w:t>
            </w:r>
            <w:r>
              <w:rPr>
                <w:rFonts w:hint="eastAsia" w:ascii="Times New Roman" w:hAnsi="Times New Roman" w:eastAsia="方正仿宋_GB2312" w:cs="Arial"/>
                <w:i w:val="0"/>
                <w:iCs w:val="0"/>
                <w:snapToGrid w:val="0"/>
                <w:color w:val="auto"/>
                <w:kern w:val="0"/>
                <w:sz w:val="15"/>
                <w:szCs w:val="15"/>
                <w:u w:val="none"/>
                <w:lang w:val="en-US" w:eastAsia="zh-CN" w:bidi="ar"/>
              </w:rPr>
              <w:t>、</w:t>
            </w:r>
            <w:r>
              <w:rPr>
                <w:rFonts w:hint="default" w:ascii="Times New Roman" w:hAnsi="Times New Roman" w:eastAsia="方正仿宋_GB2312" w:cs="Arial"/>
                <w:i w:val="0"/>
                <w:iCs w:val="0"/>
                <w:snapToGrid w:val="0"/>
                <w:color w:val="auto"/>
                <w:kern w:val="0"/>
                <w:sz w:val="15"/>
                <w:szCs w:val="15"/>
                <w:u w:val="none"/>
                <w:lang w:val="en-US" w:eastAsia="zh-CN" w:bidi="ar"/>
              </w:rPr>
              <w:t>哺乳期子宫、宫颈妊娠等。</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通过手术去除宫内异常组织，或取出宫内组织。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所定价格涵盖手术计划、术区准备、消毒、宫腔探查、清宫或分段刮宫、处理用物等步骤所需的人力资源和基本物质资源消耗。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清宫费（常规）-宫腔组织吸取（扩展）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013313000250200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清宫费（常规）－刮宫（扩展）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对病情复杂的情况，通过手术去除宫内异常组织，或取出宫内组织。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所定价格涵盖手术计划、术区准备、消毒、宫腔探查、清宫或分段刮宫、处理用物等步骤所需的人力资源和基本物质资源消耗。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1.复杂指：畸形子宫、瘢痕子宫、稽留流产等。</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2.分段诊刮指同时取出宫颈和宫腔的组织。</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013313000260100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清宫费（复杂）－分段诊刮（扩展）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1.复杂指：畸形子宫、瘢痕子宫、稽留流产等。</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2.分段诊刮指同时取出宫颈和宫腔的组织。</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3.不与“宫腔异物取出费”、“瘢痕子宫妊娠病灶切除费”同时收取。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宫腔粘连分离费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通过手术分离宫腔粘连。</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所定价格涵盖手术计划、术区准备、消毒、宫腔探查、分离、处理用物等步骤所需的人力资源和基本物质资源消耗。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宫颈管粘连分离加收30%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757.9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654.6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620.1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013313000270001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宫腔粘连分离费-宫颈管粘连分离（加收）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227.4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196.4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宫腔异物取出费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通过器械取出嵌顿在子宫壁的宫腔内异物。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所定价格涵盖手术计划、扩宫、探查、取异物，必要时缝合、处理用物等操作所需的人力资源和基本物质资源消耗。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不与“清宫费”、“瘢痕子宫妊娠病灶切除费”同时收取。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458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435.1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412.2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宫内节育器放置费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在子宫内放入节育器。</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所定价格涵盖手术计划、术区准备、冲洗、消毒、扩张、放置节育器、处理用物等步骤所需的人力资源和基本物质资源消耗。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宫内节育器缝合固定加收30%。</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013313000290001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宫内节育器放置费-宫内节育器缝合固定（加收）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宫内节育器取出费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取出子宫内的节育器。</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所定价格涵盖手术计划、术区准备、冲洗、消毒、扩张、取出节育器、处理用物等步骤所需的人力资源和基本物质资源消耗。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取出嵌顿在子宫壁上的节育器，按“宫腔异物取出费”收取。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子宫活检费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取子宫或韧带部位组织进行活检。</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所定价格涵盖手术计划、术区准备、消毒、切开、探查、取样、处理用物等步骤所需的人力资源和基本物质资源消耗。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33.3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瘢痕子宫妊娠病灶切除费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通过手术切除瘢痕子宫的妊娠组织。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所定价格涵盖手术计划、术区准备、消毒、切开、宫腔探查、切除、缝合、处理用物，必要时修补等步骤所需的人力资源和基本物质资源消耗。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不与“清宫费”、“宫腔异物取出费”同时收取。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2362.8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013313000320100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瘢痕子宫妊娠病灶切除费-宫角妊娠病灶切除（扩展）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不与“清宫费”、“宫腔异物取出费”同时收取。</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2362.8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2148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子宫内膜去除费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通过各种方式去除子宫内膜。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所定价格涵盖手术计划、术区准备、消毒、宫腔探查、去除内膜、处理用物等步骤所需的人力资源和基本物质资源消耗。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1492.7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1357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1289.2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1221.3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子宫内膜息肉去除费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通过手术去除子宫内膜息肉。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所定价格涵盖手术计划、术区准备、消毒、宫腔探查、去除、处理用物等步骤所需的人力资源和基本物质资源消耗。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1.宫颈息肉去除，二级医院收取280元，其他医院按等级上下浮动。</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i w:val="0"/>
                <w:iCs w:val="0"/>
                <w:snapToGrid w:val="0"/>
                <w:color w:val="auto"/>
                <w:kern w:val="0"/>
                <w:sz w:val="15"/>
                <w:szCs w:val="15"/>
                <w:u w:val="none"/>
                <w:lang w:val="en-US" w:eastAsia="zh-CN" w:bidi="ar"/>
              </w:rPr>
              <w:t>2.宫颈管息肉去除，二级医院收取280元，其他医院按等级上下浮动。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695.2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632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600.4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568.8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013313000340001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子宫内膜息肉去除费-宫颈管息肉去除（减收）</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308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1644.5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1420.3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1345.5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子宫肌瘤切除费（常规）-子宫腺肌病灶切除（扩展）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1644.5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1495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1420.3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1345.5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子宫肌瘤切除费（复杂）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通过手术切除复杂情况子宫肌瘤。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所定价格涵盖手术计划、术区准备、消毒、宫腔探查、切除肌瘤、缝合、处理用物等步骤所需的人力资源和基本物质资源消耗。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复杂指：肌瘤≥8厘米或肌瘤切除数≥6个。</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2314.4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2104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1998.8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1893.6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子宫动脉结扎费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通过手术结扎子宫动脉，阻断子宫血供。</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所定价格涵盖手术计划、术区准备、消毒、宫腔探查、结扎、处理用物等步骤所需的人力资源和基本物质资源消耗。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943.8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815.1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772.2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28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子宫次全切除费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通过手术切除子宫体，同时保留宫颈。</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所定价格涵盖手术计划、术区准备、消毒、切开、宫腔探查、切除、分离、缝合、处理用物等步骤所需的人力资源和基本物质资源消耗。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1293.6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1176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1058.4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013313000390000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子宫全切除费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所定价格涵盖手术计划、术区准备、消毒、切开、宫腔探查、切除、分离、缝合、处理用物等步骤所需的人力资源和基本物质资源消耗。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1720.4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1485.8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1407.6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子宫扩大切除费（常规）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通过手术切除全部子宫及筋膜外周围组织。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所定价格涵盖手术计划、术区准备、消毒、切开、盆腹腔探查、分离、切除、缝合、处理用物，必要时放置引流物等步骤所需的人力资源和基本物质资源消耗。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2053.7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1773.7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1680.3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子宫扩大切除费（复杂）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通过手术切除全部子宫，并次广泛、广泛切除筋膜外周围组织。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所定价格涵盖手术计划、术区准备、消毒、切开、盆腹腔探查、分离、切除、缝合、处理用物，必要时放置引流物等步骤所需的人力资源和基本物质资源消耗。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2916.1</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2651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2518.5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2385.9</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子宫修补费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通过手术修补破损子宫（包括剖腹产切口憩室）。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所定价格涵盖手术计划、术区准备、消毒、宫腔探查、缝合修补、处理用物等步骤所需的人力资源和基本物质资源消耗。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1188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1026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972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通过手术纠正子宫纵隔、残角子宫、双角子宫等子宫畸形。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所定价格涵盖手术计划、术区准备、消毒、切开、宫腔探查、缝合、处理用物，必要时切除等步骤所需的人力资源和基本物质资源消耗。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1533.4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1394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1324.3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1254.6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子宫悬吊费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对子宫、阴道周围韧带等组织进行悬吊固定。</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所定价格涵盖手术计划、术区准备、消毒、切开、分离、缝合悬吊、处理用物等步骤所需的人力资源和基本物质资源消耗。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子宫直肠凹封闭术，二级医院收取25元，其他医院按等级上下浮动。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1608.2</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1462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1388.9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1315.8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输卵管穿刺费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通过穿刺输卵管，抽吸引流、注药等。</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所定价格涵盖手术计划、术区准备、消毒、切开、穿刺、抽吸，必要时注药、取样等步骤所需的人力资源和基本物质资源消耗。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796.4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687.8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651.6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300" w:lineRule="exact"/>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输卵管通液费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通过输卵管注液，进行诊断或治疗输卵管病变。</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所定价格涵盖手术计划、术区准备、设备调试、摆位、消毒、插管、注液、拔管、处理用物，必要时注药等步骤所需的人力资源和基本物质资源消耗。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1.开展输卵管造影，按“输卵管通液费”+相关影像学造影成像项目收费。</w:t>
            </w:r>
            <w:r>
              <w:rPr>
                <w:rFonts w:hint="default" w:ascii="Times New Roman" w:hAnsi="Times New Roman" w:eastAsia="方正仿宋_GB2312" w:cs="Arial"/>
                <w:i w:val="0"/>
                <w:iCs w:val="0"/>
                <w:snapToGrid w:val="0"/>
                <w:color w:val="auto"/>
                <w:kern w:val="0"/>
                <w:sz w:val="15"/>
                <w:szCs w:val="15"/>
                <w:u w:val="none"/>
                <w:lang w:val="en-US" w:eastAsia="zh-CN" w:bidi="ar"/>
              </w:rPr>
              <w:br w:type="textWrapping"/>
            </w:r>
            <w:r>
              <w:rPr>
                <w:rFonts w:hint="default" w:ascii="Times New Roman" w:hAnsi="Times New Roman" w:eastAsia="方正仿宋_GB2312" w:cs="Arial"/>
                <w:snapToGrid w:val="0"/>
                <w:color w:val="auto"/>
                <w:sz w:val="15"/>
                <w:szCs w:val="15"/>
                <w:u w:val="none"/>
                <w:lang w:val="en-US" w:eastAsia="zh-CN" w:bidi="ar"/>
              </w:rPr>
              <w:t>2.无插管子宫输卵管通液，二级医院收取50元，其他医院按等级上下浮动。</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517.8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490.5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输卵管矫形费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通过手术修复输卵管。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所定价格涵盖手术计划、术区准备、消毒、切开、修复、缝合、处理用物等步骤所需的人力资源和基本物质资源消耗。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1369.5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1182.8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输卵管吻合复通费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通过手术吻合复通输卵管。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所定价格涵盖手术计划、术区准备、消毒、切开、分离、切除、吻合、处理用物等步骤所需的人力资源和基本物质资源消耗。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1963.5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1785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1695.8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1606.5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013313000490000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输卵管宫角植入费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通过手术切除输卵管阻塞段，固定于子宫角。</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所定价格涵盖手术计划、术区准备、消毒、切除、缝合固定、处理用物等步骤所需的人力资源和基本物质资源消耗。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1518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1380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通过手术切除输卵管或输卵管病灶。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1118.7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966.2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915.3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输卵管开窗费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通过手术取出输卵管妊娠物。</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所定价格涵盖手术计划、术区准备、消毒、切开、分离、取出、处理用物，必要时注药等步骤所需的人力资源和基本物质资源消耗。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输卵管阻断费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通过各种方式阻断输卵管。</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所定价格涵盖手术计划、术区准备、消毒、切开、分离、阻断、缝合、处理用物等步骤所需的人力资源和基本物质资源消耗。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722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684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卵巢打孔费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通过手术在卵巢上打孔。</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所定价格涵盖手术计划、术区准备、消毒、切开、分离、打孔、处理用物等步骤所需的人力资源和基本物质资源消耗。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卵巢切开探查费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通过手术探查卵巢。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所定价格涵盖手术计划、术区准备、消毒、探查、处理用物，必要时取样等步骤所需的人力资源和基本物质资源消耗。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590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卵巢部分切除费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通过手术切除部分卵巢或卵巢病灶。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所定价格涵盖手术计划、术区准备、消毒、切开、分离、切除、缝合、修复、处理用物等步骤所需的人力资源和基本物质资源消耗。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968.1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917.1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013313000550100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卵巢部分切除费－卵巢组织切取（扩展）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1120.9</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1019</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968.1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917.1</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通过手术切除整个卵巢。</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704</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640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608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576</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卵巢癌根治性切除费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通过手术切除整个子宫、双附件及区域淋巴结、大网膜。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卵巢癌探查术，二级医院收取1080元，其他医院按等级上下浮动,不与卵巢癌根治性切除同时收费。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3820.3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3473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3299.4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3125.7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卵巢移位费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通过手术将卵巢移位至身体其他部位。</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所定价格涵盖手术计划、术区准备、消毒、切开、探查、游离、移位、固定、缝合、处理用物等步骤所需的人力资源和基本物质资源消耗。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1240.8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1071.6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1015.2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乙类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6"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013313000590000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卵巢组织移植费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通过手术移植卵巢组织。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所定价格涵盖手术计划、术区准备、消毒、切开、分离植入、吻合、固定、缝合、处理用物等步骤所需的人力资源和基本物质资源消耗。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单侧</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2493.7</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2153.7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2040.3</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013313000600000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盆腔手术探查费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通过手术探查盆腔脏器、腹膜。</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所定价格涵盖手术计划、术区准备、消毒、探查、处理用物，必要时取样等步骤所需的人力资源和基本物质资源消耗。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不与同部位其他手术同时收费。</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1125.3</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971.9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920.7</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1"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013313000610000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子宫内膜异位病灶切除费（常规）</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通过手术切除子宫内膜异位病灶。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所定价格涵盖手术计划、术区准备、消毒、切开、探查、分离、切除异位内膜，必要时缝合、放置引流物、处理用物等步骤所需的人力资源和基本物质资源消耗。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1650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1425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1350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013313000620000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子宫内膜异位病灶切除费（复杂）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通过手术切除复杂情况子宫内膜异位病灶。</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所定价格涵盖手术计划、术区准备、消毒、切开、探查、分离、切除异位内膜，必要时缝合、放置引流物、处理用物等步骤所需的人力资源和基本物质资源消耗。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复杂指：子宫内膜异位病变浸润深度≥5毫米或侵犯3个及以上部位。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2494.8</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2268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2154.6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2041.2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自费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013313000630000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淋巴结清扫费（盆腔）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通过手术清扫盆腔淋巴结。</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所定价格涵盖手术计划、术区准备、消毒、切开、分离、切除、处理用物等步骤所需的人力资源和基本物质资源消耗。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1930.5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1755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1667.3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1579.5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013313000640000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盆腔粘连松解费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通过手术分离盆腔粘连组织。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所定价格涵盖手术计划、术区准备、消毒、探查、分离松解、处理用物等步骤所需的人力资源和基本物质资源消耗。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1017.5</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925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878.8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832.5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 xml:space="preserve">乙类 </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013313000650000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盆腔肿瘤切除费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通过手术切除盆腔内肿瘤。</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所定价格涵盖手术计划、术区准备、消毒、探查、切除、缝合、处理用物等步骤所需的人力资源和基本物质资源消耗。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1560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1482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1404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013313000660000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盆底重建费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通过手术重建盆底支持组织。</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2090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1900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1805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1710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013313000670000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避孕药皮下埋植费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皮下埋植避孕药。</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所定价格涵盖手术计划、术区准备、消毒、切开、埋植、取出药物、缝合、处理用物等步骤所需的人力资源和基本物质资源消耗。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96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013313000680000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避孕药取出费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取出皮下埋植的避孕药。</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所定价格涵盖手术计划、术区准备、消毒、切开、取出药物、缝合、处理用物等步骤所需的人力资源和基本物质资源消耗。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61.6</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53.2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50.4</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甲类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default" w:ascii="Times New Roman" w:hAnsi="Times New Roman" w:eastAsia="方正仿宋_GB2312" w:cs="Arial"/>
                <w:i w:val="0"/>
                <w:iCs w:val="0"/>
                <w:snapToGrid w:val="0"/>
                <w:color w:val="auto"/>
                <w:sz w:val="15"/>
                <w:szCs w:val="15"/>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Arial"/>
                <w:i w:val="0"/>
                <w:iCs w:val="0"/>
                <w:snapToGrid w:val="0"/>
                <w:color w:val="auto"/>
                <w:sz w:val="15"/>
                <w:szCs w:val="15"/>
                <w:u w:val="none"/>
              </w:rPr>
            </w:pPr>
            <w:r>
              <w:rPr>
                <w:rFonts w:hint="default" w:ascii="Times New Roman" w:hAnsi="Times New Roman" w:eastAsia="方正仿宋_GB2312" w:cs="Arial"/>
                <w:i w:val="0"/>
                <w:iCs w:val="0"/>
                <w:snapToGrid w:val="0"/>
                <w:color w:val="auto"/>
                <w:kern w:val="0"/>
                <w:sz w:val="15"/>
                <w:szCs w:val="15"/>
                <w:u w:val="none"/>
                <w:lang w:val="en-US" w:eastAsia="zh-CN" w:bidi="ar"/>
              </w:rPr>
              <w:t>手术费</w:t>
            </w:r>
          </w:p>
        </w:tc>
      </w:tr>
    </w:tbl>
    <w:p>
      <w:pPr>
        <w:pStyle w:val="2"/>
        <w:rPr>
          <w:rFonts w:hint="eastAsia"/>
          <w:lang w:val="en-US" w:eastAsia="zh-CN"/>
        </w:rPr>
        <w:sectPr>
          <w:headerReference r:id="rId3" w:type="default"/>
          <w:footerReference r:id="rId4" w:type="default"/>
          <w:pgSz w:w="16838" w:h="11905" w:orient="landscape"/>
          <w:pgMar w:top="1587" w:right="1962" w:bottom="1474" w:left="1848" w:header="850" w:footer="992" w:gutter="0"/>
          <w:pgBorders>
            <w:top w:val="none" w:sz="0" w:space="0"/>
            <w:left w:val="none" w:sz="0" w:space="0"/>
            <w:bottom w:val="none" w:sz="0" w:space="0"/>
            <w:right w:val="none" w:sz="0" w:space="0"/>
          </w:pgBorders>
          <w:pgNumType w:fmt="numberInDash"/>
          <w:cols w:space="0" w:num="1"/>
          <w:rtlGutter w:val="0"/>
          <w:docGrid w:type="lines" w:linePitch="340" w:charSpace="0"/>
        </w:sectPr>
      </w:pPr>
    </w:p>
    <w:p>
      <w:pPr>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0"/>
        <w:jc w:val="both"/>
        <w:textAlignment w:val="auto"/>
        <w:rPr>
          <w:rFonts w:hint="eastAsia" w:ascii="Times New Roman" w:hAnsi="Times New Roman" w:eastAsia="仿宋" w:cs="Times New Roman"/>
          <w:color w:val="000000"/>
          <w:kern w:val="0"/>
          <w:sz w:val="44"/>
          <w:szCs w:val="44"/>
          <w:shd w:val="clear" w:color="auto" w:fill="FFFFFF"/>
          <w:lang w:bidi="ar"/>
        </w:rPr>
      </w:pPr>
      <w:r>
        <w:rPr>
          <w:rFonts w:hint="eastAsia" w:ascii="Times New Roman" w:hAnsi="Times New Roman" w:eastAsia="方正黑体_GBK" w:cs="方正黑体_GBK"/>
          <w:color w:val="000000"/>
          <w:kern w:val="0"/>
          <w:sz w:val="32"/>
          <w:szCs w:val="32"/>
          <w:shd w:val="clear" w:color="auto" w:fill="FFFFFF"/>
          <w:lang w:bidi="ar"/>
        </w:rPr>
        <w:t xml:space="preserve">附件2 </w:t>
      </w:r>
      <w:r>
        <w:rPr>
          <w:rFonts w:hint="eastAsia" w:ascii="Times New Roman" w:hAnsi="Times New Roman" w:eastAsia="仿宋" w:cs="Times New Roman"/>
          <w:color w:val="000000"/>
          <w:kern w:val="0"/>
          <w:sz w:val="32"/>
          <w:szCs w:val="32"/>
          <w:shd w:val="clear" w:color="auto" w:fill="FFFFFF"/>
          <w:lang w:bidi="ar"/>
        </w:rPr>
        <w:t xml:space="preserve"> </w:t>
      </w:r>
    </w:p>
    <w:p>
      <w:pPr>
        <w:keepNext w:val="0"/>
        <w:keepLines w:val="0"/>
        <w:pageBreakBefore w:val="0"/>
        <w:widowControl/>
        <w:kinsoku/>
        <w:wordWrap/>
        <w:overflowPunct/>
        <w:topLinePunct w:val="0"/>
        <w:autoSpaceDE/>
        <w:autoSpaceDN/>
        <w:bidi w:val="0"/>
        <w:adjustRightInd w:val="0"/>
        <w:snapToGrid w:val="0"/>
        <w:spacing w:line="600" w:lineRule="exact"/>
        <w:ind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shd w:val="clear" w:color="auto" w:fill="FFFFFF"/>
          <w:lang w:bidi="ar"/>
        </w:rPr>
        <w:t>停用妇科类医疗服务价格项目表</w:t>
      </w:r>
    </w:p>
    <w:tbl>
      <w:tblPr>
        <w:tblStyle w:val="8"/>
        <w:tblW w:w="9060" w:type="dxa"/>
        <w:jc w:val="center"/>
        <w:shd w:val="clear" w:color="auto" w:fill="FFFFFF"/>
        <w:tblLayout w:type="autofit"/>
        <w:tblCellMar>
          <w:top w:w="0" w:type="dxa"/>
          <w:left w:w="108" w:type="dxa"/>
          <w:bottom w:w="0" w:type="dxa"/>
          <w:right w:w="108" w:type="dxa"/>
        </w:tblCellMar>
      </w:tblPr>
      <w:tblGrid>
        <w:gridCol w:w="578"/>
        <w:gridCol w:w="1366"/>
        <w:gridCol w:w="4182"/>
        <w:gridCol w:w="2934"/>
      </w:tblGrid>
      <w:tr>
        <w:tblPrEx>
          <w:shd w:val="clear" w:color="auto" w:fill="FFFFFF"/>
          <w:tblCellMar>
            <w:top w:w="0" w:type="dxa"/>
            <w:left w:w="108" w:type="dxa"/>
            <w:bottom w:w="0" w:type="dxa"/>
            <w:right w:w="108" w:type="dxa"/>
          </w:tblCellMar>
        </w:tblPrEx>
        <w:trPr>
          <w:trHeight w:val="335" w:hRule="atLeast"/>
          <w:tblHeader/>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序号</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项目编码</w:t>
            </w:r>
          </w:p>
        </w:tc>
        <w:tc>
          <w:tcPr>
            <w:tcW w:w="4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2"/>
              </w:rPr>
            </w:pPr>
            <w:r>
              <w:rPr>
                <w:rFonts w:hint="eastAsia" w:ascii="Times New Roman" w:hAnsi="Times New Roman" w:eastAsia="方正黑体_GBK" w:cs="方正黑体_GBK"/>
                <w:b/>
                <w:bCs/>
                <w:color w:val="000000"/>
                <w:kern w:val="0"/>
                <w:sz w:val="18"/>
                <w:szCs w:val="22"/>
                <w:lang w:bidi="ar"/>
              </w:rPr>
              <w:t>项目名称</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hint="eastAsia" w:ascii="Times New Roman" w:hAnsi="Times New Roman" w:eastAsia="方正黑体_GBK" w:cs="方正黑体_GBK"/>
                <w:b/>
                <w:bCs/>
                <w:color w:val="000000"/>
                <w:sz w:val="18"/>
                <w:szCs w:val="20"/>
              </w:rPr>
            </w:pPr>
            <w:r>
              <w:rPr>
                <w:rFonts w:hint="eastAsia" w:ascii="Times New Roman" w:hAnsi="Times New Roman" w:eastAsia="方正黑体_GBK" w:cs="方正黑体_GBK"/>
                <w:b/>
                <w:bCs/>
                <w:color w:val="000000"/>
                <w:kern w:val="0"/>
                <w:sz w:val="18"/>
                <w:szCs w:val="20"/>
                <w:lang w:bidi="ar"/>
              </w:rPr>
              <w:t>医保结算编码</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妇科常规检查中使用一次性扩阴器、治疗巾、手套等收取材料费</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503112000000001-3112.01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003112010030000-311201003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外阴病光照射治疗（光谱治疗）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003112010030100-311201003.10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311201003.20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外阴病光照射治疗（远红外线治疗）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003112010030200-311201003.20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003112010040000-311201004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311201004.01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阴道镜检查（电子镜加收）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003112010040001-311201004.01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阴道填塞</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003112010050000-311201005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阴道填塞（取填塞物收取）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003112010050000-311201005.01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阴道灌洗上药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003112010060000-311201006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003112010070000-311201007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后穹窿穿刺术（后穹窿注射）</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003112010070100-311201007.10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311201008.20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宫颈活检术（阴道囊肿穿刺术）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003112010080200-311201008.20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003112010090000-311201009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宫颈注射（宫颈封闭）</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003112010090200-311201009.10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宫颈注射（阴道侧穹窿封闭）</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003112010090100-311201009.20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311201009.30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宫颈注射（上药）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003112010090300-311201009.30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宫颈扩张术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003112010100000-311201010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宫颈内口探查术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003112010110000-311201011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子宫托治疗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003112010120000-311201012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子宫直肠凹封闭术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003112010140000-311201014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003112010150000-311201015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子宫输卵管通液术（仪器法加收）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003112010150000-311201015.01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子宫输卵管通液术（通气收取）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003112010150100-311201015.02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311201015.03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子宫输卵管通液术（注药收取）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003112010150200-311201015.03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子宫内翻复位术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003112010160000-311201016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宫腔吸片</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003112010170000-311201017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003112010180000-311201018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003112010200000-311201020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311201020a</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妇科特殊治疗（电熨法和冷冻法）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003112010200300-311201020a</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311201020b</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妇科特殊治疗（微波法）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003112010200200-311201020b</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311201020c</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妇科特殊治疗（激光法）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003112010200100-311201020c</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腹腔穿刺插管盆腔滴注术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003112010210000-311201021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妇科晚期恶性肿瘤减瘤术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003112010220000-311201022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311201038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B超下卵巢囊肿穿刺术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003112010380000-311201038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输卵管绝育术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003112010470000-311201047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输卵管绝育术（药物粘堵法）</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003112010470100-311201047.10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003112010480000-311201048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宫内节育器放置术（双子宫上环加收）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003112010480001-311201048.01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311201048.10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宫内节育器放置术（取出术）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003112010480100-311201048.10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避孕药皮下埋植术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003112010490000-311201049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311201049.10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避孕药皮下埋植术（皮下避孕药取出术）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003112010490100-311201049.10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003112010500000-311201050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刮宫术（分段诊断性刮宫）</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003112010500100-311201050.10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产后刮宫术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003112010510000-311201051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葡萄胎刮宫术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003112010520000-311201052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葡萄胎刮宫术（绒毛采样术）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003112010520000-311201052.10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003112010530000-311201053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人工流产术（畸形子宫加收）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003112010530001-311201053.01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49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人工流产术（疤痕子宫加收）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003112010530002-311201053.02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人工流产术（哺乳期子宫加收）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003112010530003-311201053.03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311201053.04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人工流产术（钳刮术加收）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003112010530004-311201053.04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女性生殖系统手术（使用宫腔镜加收）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503300000010000-3313.01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经阴道卵巢囊肿穿刺术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003313010010000-331301001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卵巢囊肿剔除术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003313010020000-331301002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卵巢囊肿剔除术（烧灼术）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003313010020100-331301002.10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003313010030000-331301003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003313010040000-331301004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卵巢楔形切除术（卵巢切开探查）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003313010040100-331301004.10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331301004.20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卵巢楔形切除术（多囊卵巢打孔术）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003313010040200-331301004.20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003313010050000-331301005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003313010060000-331301006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卵巢癌根治术（膀胱切除加收）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003313010060001-331301006.01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331301006.02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卵巢癌根治术（肠管部分切除加收）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003313010060001-331301006.02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卵巢癌探查术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003313010070000-331301007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卵巢输卵管切除术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003313010080000-331301008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卵巢移位术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003313010090000-331301009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卵巢移植术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003313010100000-331301010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331301011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阴式卵巢囊肿剥除术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003313010020000-331301011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69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003313020010000-331302001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输卵管结扎术（传统术式）</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003313020010100-331302001.10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331302001.20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输卵管结扎术（经阴道术式）</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003313020010200-331302001.20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显微外科输卵管吻合术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003313020020000-331302002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输卵管修复整形术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003313020030000-331302003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003313020040000-331302004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输卵管切除术（宫外孕的各类手术）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003313020040100-331302004.10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输卵管移植术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003313020050000-331302005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经输卵管镜插管通水术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003313020060000-331302006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输卵管选择性插管术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003313020070000-331302007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79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经腹腔镜输卵管高压洗注术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003313020080000-331302008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输卵管宫角植入术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003313020090000-331302009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输卵管介入治疗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003313020100000-331302010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331302010.10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输卵管介入治疗（输卵管积水穿刺）</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003313020100100-331302010.10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331303001.10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宫颈息肉切除术（子宫内膜息肉）</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003313030010100-331303001.10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331303001.20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宫颈息肉切除术（宫颈管息肉）</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003313030010200-331303001.20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宫颈肌瘤剔除术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003313030020000-331303002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宫颈残端切除术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003313030030000-331303003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宫颈锥形切除术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003313030040000-331303004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宫颈环形电切术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003313030050000-331303005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89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宫颈环形电切术（使用leep刀加收）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003313030050001-331303005.01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非孕期子宫内口矫正术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003313030060000-331303006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曼氏手术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003313030080000-331303008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子宫颈截除术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003313030090000-331303009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003313030100000-331303010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经腹子宫肌瘤剔除术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003313030110000-331303011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子宫次全切除术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003313030120000-331303012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阴式全子宫切除术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003313030130000-331303013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腹式全子宫切除术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003313030140000-331303014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腹式全子宫切除术（筋膜内全子宫切除术）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003313030140000-331303014.10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99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全子宫+双附件切除术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003313030150000-331303015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次广泛子宫切除术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003313030160000-331303016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次广泛子宫切除（双附件切除术加收）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003313030160000-331303016.01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广泛性子宫切除+盆腹腔淋巴结清除术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003313030170000-331303017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经腹阴道联合子宫切除术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003313030180000-331303018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003313030190000-331303019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子宫整形术（同时使用宫腔镜和腹腔镜辅助手术加收）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003313030190001-331303019.01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子宫整形术（纵隔切除）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003313030190100-331303019.10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子宫整形术（残角子宫切除）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003313030190200-331303019.20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子宫整形术（畸形子宫矫治）</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003313030190300-331303019.30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109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331303019.40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子宫整形术（双角子宫融合）</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003313030190400-331303019.40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开腹取环术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003313030200000-331303020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003313030210000-331303021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子宫动脉结扎术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003313030220000-331303022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003313030230000-331303023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子宫悬吊术（阴道吊带术）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003313030230100-331303023.10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331303023.20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子宫悬吊术（阴道残端悬吊术）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003313030230200-331303023.20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子宫内翻复位术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003313030240000-331303024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盆腔巨大肿瘤切除术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003313030250000-331303025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阔韧带内肿瘤切除术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003313030260000-331303026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子宫内膜去除术（热球）</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子宫内膜去除术（射频消融）</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003313030270000-331303027.20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331303027.30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子宫内膜去除术（电凝术）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003313030270100-331303027.30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根治性宫颈切除术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003313030280000-331303028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根治性宫颈切除术（经阴道加收）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003313030280100-331303028.01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331303029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粘膜下子宫肌瘤圈套术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003313030290000-331303029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宫颈悬吊术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003313030300000-331303030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腹腔镜下骶韧带离断术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503313030410000-331303031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腹腔镜辅助阴式子宫肌瘤挖除术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003313030110001-331303033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腹腔镜辅助阴式子宫瘢痕妊娠病灶切除术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503313030340000-331303034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331303035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003313030040000-331303035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阴道异物取出术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003313040010000-331304001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阴道裂伤缝合术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003313040020000-331304002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331304002.10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阴道裂伤缝合术（会阴裂伤缝合）</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003313040020000-331304002.10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阴道扩张术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003313040030000-331304003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阴道疤痕切除术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003313040040000-331304004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阴道横纵膈切开术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003313040050000-331304005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阴道闭锁切开术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003313040060000-331304006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003313040070000-331304007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139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阴道良性肿物切除术（阴道结节）</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003313040070200-331304007.10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331304007.20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阴道良性肿物切除术（阴道囊肿切除）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003313040070100-331304007.20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003313040080000-331304008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阴道直肠瘘修补术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003313040090000-331304009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阴道壁血肿切开术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003313040100000-331304010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阴道前后壁修补术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003313040110000-331304011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阴道中隔成形术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003313040120000-331304012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后穹窿损伤缝合术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003313040130000-331304013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后穹窿损伤缝合术（阴道后穹窿切开引流术）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003313040130100-331304013.10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阴道缩紧术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003313040140000-331304014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149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331304015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全阴道切除术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003313040150000-331304015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外阴损伤缝合术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003313050010000-331305001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陈旧性会阴裂伤修补术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003313050020000-331305002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陈旧性会阴Ⅲ度裂伤缝合术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003313050030000-331305003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外阴脓肿切开引流术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003313050040000-331305004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外阴脓肿切开引流术（外阴血肿切开）</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003313050040100-331305004.10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003313050050000-331305005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外阴良性肿物切除术（肿瘤）</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003313050050100-331305005.10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331305005.20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外阴良性肿物切除术（囊肿）</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003313050050200-331305005.20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331305005.30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外阴良性肿物切除术（赘生物）</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003313050050300-331305005.30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159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阴蒂肥大整复术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003313050060000-331305006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阴蒂短缩成型术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003313050070000-331305007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单纯性外阴切除术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003313050080000-331305008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外阴局部扩大切除术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003313050090000-331305009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外阴广泛切除+淋巴结清除术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003313050100000-331305010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外阴整形术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003313050110000-331305011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前庭大腺囊肿造口术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003313050120000-331305012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前庭大腺囊肿切除术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003313050130000-331305013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处女膜切开术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003313050140000-331305014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331305015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处女膜修复术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003313050150000-331305015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169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经腹腔镜盆腔粘连分离术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003313060020000-331306002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003313060030000-331306003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331306003.10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宫腔镜检查（幼女阴道异物诊治）</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003313060030100-331306003.10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经宫腔镜取环术（断环加收）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经宫腔镜取环术（残留环加收）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经宫腔镜取环术（嵌顿环加收）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003313060040000-331306004.04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331306004.10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经宫腔镜取环术（宫腔内异物取出术）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003313060040100-331306004.10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331306005</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经宫腔镜输卵管插管术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003313060050000-331306005</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179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经宫腔镜输卵管插管术（使用腹腔镜辅助手术加收）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003313060050001-331306005.01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经宫腔镜宫腔粘连分离术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003313060060000-331306006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经宫腔镜宫腔粘连分离术（使用腹腔镜辅助手术加收）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003313060060001-331306006.01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331306007</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经宫腔镜子宫纵隔切除术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003313060070000-331306007</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经宫腔镜子宫纵隔切除术（使用腹腔镜辅助手术加收）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003313060070001-331306007.01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经宫腔镜子宫肌瘤切除术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003313060080000-331306008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331306008.01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经宫腔镜子宫肌瘤切除术（使用腹腔镜辅助手术加收）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003313060080001-331306008.01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经宫腔镜子宫内膜剥离术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003313060090000-331306009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331306009.01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经宫腔镜子宫内膜剥离术（使用腹腔镜辅助手术加收）</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003313060090001-331306009.01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331306010</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宫腹腔镜联合辅助阴式子宫憩室修补术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503313030400000-331306010</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189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331306012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宫腔镜下子宫切口憩室电切术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503313030390000-331306012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331400013</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剖宫产术中子宫全切术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003314000130000-331400013</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剖宫产术中子宫次全切术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003314000140000-331400014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331400018</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子宫颈裂伤修补术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003314000180000-331400018</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003313030140000-HTD75301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HTD75302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经腹筋膜内子宫切除术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003313030140000-HTD75302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HTD75501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经腹腔镜全子宫切除术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003313030140001-HTD75501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HTD75502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经腹腔镜筋膜内子宫切除术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003313030140001-HTD75502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HTF73602</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经宫腔镜子宫内膜息肉切除术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003313030010100-HTF73602</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HTG73404</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宫颈息肉切除术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003313030010000-HTG73404</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199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HTG73601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经宫腔镜宫颈管息肉切除术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003313030010001-HTG73601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napToGrid w:val="0"/>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HTR73701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外阴良性肿瘤切除术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napToGrid w:val="0"/>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003313050050100-HTR73701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HTW73701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会阴部扩创术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003313050090000-HTW73701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HTZ89301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全盆底重建修补术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003313030230300-HTZ89301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HUE53406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宫腔观察吸引术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003313060030000-HUE53406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330900006</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经腹腔镜盆腔淋巴结清扫术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003309000060000-330900006</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2"/>
              </w:rPr>
            </w:pPr>
            <w:r>
              <w:rPr>
                <w:rFonts w:hint="eastAsia" w:ascii="Times New Roman" w:hAnsi="Times New Roman" w:eastAsia="宋体" w:cs="宋体"/>
                <w:color w:val="000000"/>
                <w:kern w:val="0"/>
                <w:sz w:val="20"/>
                <w:szCs w:val="22"/>
                <w:lang w:bidi="ar"/>
              </w:rPr>
              <w:t>ABZF0001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2"/>
              </w:rPr>
            </w:pPr>
            <w:r>
              <w:rPr>
                <w:rFonts w:hint="eastAsia" w:ascii="Times New Roman" w:hAnsi="Times New Roman" w:eastAsia="宋体" w:cs="宋体"/>
                <w:color w:val="000000"/>
                <w:kern w:val="0"/>
                <w:sz w:val="20"/>
                <w:szCs w:val="22"/>
                <w:lang w:bidi="ar"/>
              </w:rPr>
              <w:t>阴道冲洗</w:t>
            </w:r>
          </w:p>
        </w:tc>
        <w:tc>
          <w:tcPr>
            <w:tcW w:w="29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001201000140200-ABZF0001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女性生殖系统及孕产诊疗使用笑气收取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503112010000002-311201.01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宫腔填塞</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003112010190000-311201019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311201019.01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宫腔填塞（取填塞物收取）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003112010190000-311201019.01</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209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311201029</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羊膜镜检查</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003112010290000-311201029</w:t>
            </w:r>
          </w:p>
        </w:tc>
      </w:tr>
      <w:tr>
        <w:tblPrEx>
          <w:shd w:val="clear" w:color="auto" w:fill="FFFFFF"/>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331400021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子宫颈缝扎止血术</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003314000180000-331400021</w:t>
            </w:r>
          </w:p>
        </w:tc>
      </w:tr>
      <w:tr>
        <w:tblPrEx>
          <w:tblCellMar>
            <w:top w:w="0" w:type="dxa"/>
            <w:left w:w="108" w:type="dxa"/>
            <w:bottom w:w="0" w:type="dxa"/>
            <w:right w:w="108" w:type="dxa"/>
          </w:tblCellMar>
        </w:tblPrEx>
        <w:trPr>
          <w:trHeight w:val="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211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331400021.01</w:t>
            </w:r>
          </w:p>
        </w:tc>
        <w:tc>
          <w:tcPr>
            <w:tcW w:w="41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子宫颈提拉式缝合止血术收取</w:t>
            </w:r>
          </w:p>
        </w:tc>
        <w:tc>
          <w:tcPr>
            <w:tcW w:w="2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ascii="Times New Roman" w:hAnsi="Times New Roman" w:eastAsia="宋体" w:cs="宋体"/>
                <w:color w:val="000000"/>
                <w:sz w:val="20"/>
                <w:szCs w:val="20"/>
              </w:rPr>
            </w:pPr>
            <w:r>
              <w:rPr>
                <w:rFonts w:hint="eastAsia" w:ascii="Times New Roman" w:hAnsi="Times New Roman" w:eastAsia="宋体" w:cs="宋体"/>
                <w:color w:val="000000"/>
                <w:kern w:val="0"/>
                <w:sz w:val="20"/>
                <w:szCs w:val="20"/>
                <w:lang w:bidi="ar"/>
              </w:rPr>
              <w:t>003314000180000-331400021.01</w:t>
            </w:r>
          </w:p>
        </w:tc>
      </w:tr>
    </w:tbl>
    <w:p>
      <w:pPr>
        <w:rPr>
          <w:rFonts w:ascii="Times New Roman" w:hAnsi="Times New Roman" w:eastAsia="仿宋_GB2312" w:cs="Times New Roman"/>
          <w:sz w:val="32"/>
          <w:szCs w:val="32"/>
        </w:rPr>
      </w:pPr>
    </w:p>
    <w:p>
      <w:pPr>
        <w:rPr>
          <w:rFonts w:ascii="Calibri" w:hAnsi="Calibri" w:eastAsia="宋体" w:cs="Times New Roman"/>
          <w:vanish/>
        </w:rPr>
      </w:pPr>
    </w:p>
    <w:p>
      <w:pPr>
        <w:spacing w:line="600" w:lineRule="exact"/>
        <w:rPr>
          <w:rFonts w:hint="eastAsia" w:eastAsia="方正仿宋_GBK" w:cs="方正仿宋_GBK"/>
          <w:vanish/>
          <w:sz w:val="32"/>
          <w:szCs w:val="32"/>
          <w:lang w:bidi="ar"/>
        </w:rPr>
        <w:sectPr>
          <w:pgSz w:w="11905" w:h="16838"/>
          <w:pgMar w:top="1962" w:right="1474" w:bottom="1848" w:left="1587" w:header="850" w:footer="992" w:gutter="0"/>
          <w:pgBorders>
            <w:top w:val="none" w:sz="0" w:space="0"/>
            <w:left w:val="none" w:sz="0" w:space="0"/>
            <w:bottom w:val="none" w:sz="0" w:space="0"/>
            <w:right w:val="none" w:sz="0" w:space="0"/>
          </w:pgBorders>
          <w:pgNumType w:fmt="numberInDash"/>
          <w:cols w:space="0" w:num="1"/>
          <w:rtlGutter w:val="0"/>
          <w:docGrid w:type="lines" w:linePitch="340" w:charSpace="0"/>
        </w:sectPr>
      </w:pPr>
    </w:p>
    <w:p>
      <w:pPr>
        <w:rPr>
          <w:rFonts w:ascii="Times New Roman" w:hAnsi="Times New Roman" w:eastAsia="方正小标宋_GBK" w:cs="方正小标宋_GBK"/>
          <w:vanish/>
          <w:sz w:val="44"/>
          <w:szCs w:val="44"/>
        </w:rPr>
      </w:pPr>
    </w:p>
    <w:p>
      <w:pPr>
        <w:keepNext/>
        <w:keepLines/>
        <w:widowControl w:val="0"/>
        <w:spacing w:before="340" w:after="330" w:line="578" w:lineRule="auto"/>
        <w:jc w:val="both"/>
        <w:outlineLvl w:val="0"/>
        <w:rPr>
          <w:rFonts w:ascii="Times New Roman" w:hAnsi="Times New Roman" w:eastAsia="宋体" w:cs="Times New Roman"/>
          <w:b/>
          <w:bCs/>
          <w:vanish/>
          <w:kern w:val="44"/>
          <w:sz w:val="44"/>
          <w:szCs w:val="44"/>
          <w:lang w:val="en-US" w:eastAsia="zh-CN" w:bidi="ar-SA"/>
        </w:rPr>
      </w:pPr>
    </w:p>
    <w:p>
      <w:pPr>
        <w:rPr>
          <w:rFonts w:ascii="方正仿宋_GBK" w:hAnsi="Calibri" w:eastAsia="方正仿宋_GBK" w:cs="Times New Roman"/>
          <w:b/>
          <w:bCs/>
          <w:vanish/>
          <w:sz w:val="32"/>
          <w:szCs w:val="32"/>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widowControl w:val="0"/>
        <w:snapToGrid w:val="0"/>
        <w:spacing w:line="144" w:lineRule="auto"/>
        <w:jc w:val="center"/>
        <w:rPr>
          <w:rFonts w:ascii="Calibri" w:hAnsi="Calibri" w:eastAsia="方正仿宋_GBK" w:cs="方正仿宋_GBK"/>
          <w:vanish/>
          <w:kern w:val="2"/>
          <w:sz w:val="32"/>
          <w:szCs w:val="22"/>
          <w:lang w:val="zh-CN" w:eastAsia="zh-CN" w:bidi="ar-SA"/>
        </w:rPr>
      </w:pPr>
    </w:p>
    <w:p>
      <w:pPr>
        <w:keepNext/>
        <w:keepLines/>
        <w:widowControl w:val="0"/>
        <w:spacing w:before="340" w:after="330" w:line="578" w:lineRule="auto"/>
        <w:jc w:val="both"/>
        <w:outlineLvl w:val="0"/>
        <w:rPr>
          <w:rFonts w:ascii="Calibri" w:hAnsi="Calibri" w:eastAsia="方正仿宋_GBK" w:cs="方正仿宋_GBK"/>
          <w:b/>
          <w:bCs/>
          <w:vanish/>
          <w:kern w:val="2"/>
          <w:sz w:val="32"/>
          <w:szCs w:val="22"/>
          <w:lang w:val="zh-CN" w:eastAsia="zh-CN" w:bidi="ar-SA"/>
        </w:rPr>
      </w:pPr>
    </w:p>
    <w:p>
      <w:pPr>
        <w:rPr>
          <w:rFonts w:ascii="Times New Roman" w:hAnsi="Times New Roman" w:eastAsia="宋体" w:cs="Times New Roman"/>
          <w:vanish/>
          <w:lang w:val="zh-CN" w:eastAsia="zh-CN"/>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rPr>
          <w:rFonts w:ascii="Calibri" w:hAnsi="Calibri" w:eastAsia="宋体" w:cs="Times New Roman"/>
          <w:vanish/>
        </w:rPr>
      </w:pPr>
    </w:p>
    <w:p>
      <w:pPr>
        <w:jc w:val="right"/>
        <w:rPr>
          <w:rFonts w:ascii="Calibri" w:hAnsi="Calibri" w:eastAsia="宋体" w:cs="Times New Roman"/>
          <w:vanish/>
        </w:rPr>
      </w:pPr>
      <w:bookmarkStart w:id="0" w:name="公章"/>
      <w:bookmarkEnd w:id="0"/>
    </w:p>
    <w:p>
      <w:pPr>
        <w:pStyle w:val="2"/>
        <w:rPr>
          <w:rFonts w:hint="eastAsia"/>
          <w:vanish/>
          <w:lang w:val="en-US" w:eastAsia="zh-CN"/>
        </w:rPr>
        <w:sectPr>
          <w:pgSz w:w="11905" w:h="16838"/>
          <w:pgMar w:top="1962" w:right="1474" w:bottom="1848" w:left="1587" w:header="850" w:footer="992" w:gutter="0"/>
          <w:pgNumType w:fmt="numberInDash"/>
          <w:cols w:space="0" w:num="1"/>
          <w:rtlGutter w:val="0"/>
          <w:docGrid w:type="lines" w:linePitch="340" w:charSpace="0"/>
        </w:sectPr>
      </w:pPr>
    </w:p>
    <w:tbl>
      <w:tblPr>
        <w:tblStyle w:val="8"/>
        <w:tblW w:w="50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
        <w:gridCol w:w="628"/>
        <w:gridCol w:w="844"/>
        <w:gridCol w:w="1322"/>
        <w:gridCol w:w="1076"/>
        <w:gridCol w:w="373"/>
        <w:gridCol w:w="1139"/>
        <w:gridCol w:w="389"/>
        <w:gridCol w:w="389"/>
        <w:gridCol w:w="389"/>
        <w:gridCol w:w="389"/>
        <w:gridCol w:w="373"/>
        <w:gridCol w:w="1113"/>
        <w:gridCol w:w="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jc w:val="center"/>
          <w:hidden/>
        </w:trPr>
        <w:tc>
          <w:tcPr>
            <w:tcW w:w="11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宋体"/>
                <w:i w:val="0"/>
                <w:iCs w:val="0"/>
                <w:vanish/>
                <w:color w:val="000000"/>
                <w:sz w:val="21"/>
                <w:szCs w:val="21"/>
                <w:u w:val="none"/>
                <w:lang w:val="en-US"/>
              </w:rPr>
            </w:pPr>
            <w:r>
              <w:rPr>
                <w:rFonts w:hint="eastAsia" w:ascii="Times New Roman" w:hAnsi="Times New Roman" w:eastAsia="宋体" w:cs="宋体"/>
                <w:i w:val="0"/>
                <w:iCs w:val="0"/>
                <w:vanish/>
                <w:color w:val="000000"/>
                <w:kern w:val="0"/>
                <w:sz w:val="21"/>
                <w:szCs w:val="21"/>
                <w:u w:val="none"/>
                <w:lang w:val="en-US" w:eastAsia="zh-CN" w:bidi="ar"/>
              </w:rPr>
              <w:t>33</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16"/>
                <w:szCs w:val="16"/>
                <w:u w:val="none"/>
              </w:rPr>
            </w:pPr>
            <w:r>
              <w:rPr>
                <w:rFonts w:hint="eastAsia" w:ascii="Times New Roman" w:hAnsi="Times New Roman" w:eastAsia="宋体" w:cs="宋体"/>
                <w:i w:val="0"/>
                <w:iCs w:val="0"/>
                <w:vanish/>
                <w:color w:val="000000"/>
                <w:kern w:val="0"/>
                <w:sz w:val="16"/>
                <w:szCs w:val="16"/>
                <w:u w:val="none"/>
                <w:lang w:val="en-US" w:eastAsia="zh-CN" w:bidi="ar"/>
              </w:rPr>
              <w:t>013115000090000</w:t>
            </w:r>
          </w:p>
        </w:tc>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精神科监护</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为处于重性精神病急性发作期的患者提供严密监护服务。</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小时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1.精神科监护不可与精神病人护理同时收取。 2.重性精神病急性发作期患者指出现急性、冲动、自杀、伤人、毁物及有外走、妄想、幻觉和木僵等症状的患者。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甲类</w:t>
            </w:r>
          </w:p>
        </w:tc>
        <w:tc>
          <w:tcPr>
            <w:tcW w:w="60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宋体" w:cs="宋体"/>
                <w:i w:val="0"/>
                <w:iCs w:val="0"/>
                <w:vanish/>
                <w:color w:val="000000"/>
                <w:sz w:val="21"/>
                <w:szCs w:val="21"/>
                <w:u w:val="none"/>
              </w:rPr>
            </w:pPr>
          </w:p>
        </w:tc>
        <w:tc>
          <w:tcPr>
            <w:tcW w:w="2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vanish/>
                <w:color w:val="000000"/>
                <w:sz w:val="21"/>
                <w:szCs w:val="21"/>
                <w:u w:val="none"/>
              </w:rPr>
            </w:pPr>
            <w:r>
              <w:rPr>
                <w:rFonts w:hint="eastAsia" w:ascii="Times New Roman" w:hAnsi="Times New Roman" w:eastAsia="宋体" w:cs="宋体"/>
                <w:i w:val="0"/>
                <w:iCs w:val="0"/>
                <w:vanish/>
                <w:color w:val="000000"/>
                <w:kern w:val="0"/>
                <w:sz w:val="21"/>
                <w:szCs w:val="21"/>
                <w:u w:val="none"/>
                <w:lang w:val="en-US" w:eastAsia="zh-CN" w:bidi="ar"/>
              </w:rPr>
              <w:t>治疗费</w:t>
            </w:r>
          </w:p>
        </w:tc>
      </w:tr>
    </w:tbl>
    <w:p>
      <w:pPr>
        <w:rPr>
          <w:vanish/>
        </w:rPr>
      </w:pPr>
    </w:p>
    <w:sectPr>
      <w:pgSz w:w="11905" w:h="16838"/>
      <w:pgMar w:top="1962" w:right="1474" w:bottom="1848" w:left="1587" w:header="850" w:footer="992" w:gutter="0"/>
      <w:pgNumType w:fmt="numberInDash"/>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Lines="100"/>
      <w:jc w:val="right"/>
      <w:rPr>
        <w:rFonts w:ascii="Calibri" w:hAnsi="Calibri" w:eastAsia="宋体" w:cs="Times New Roman"/>
        <w:kern w:val="0"/>
        <w:sz w:val="18"/>
        <w:szCs w:val="18"/>
        <w:lang w:val="zh-CN" w:eastAsia="zh-CN" w:bidi="ar-SA"/>
      </w:rPr>
    </w:pPr>
    <w:r>
      <w:rPr>
        <w:rFonts w:ascii="Calibri" w:hAnsi="Calibri" w:eastAsia="宋体" w:cs="Times New Roman"/>
        <w:kern w:val="0"/>
        <w:sz w:val="18"/>
        <w:szCs w:val="18"/>
        <w:lang w:val="zh-CN" w:eastAsia="zh-CN" w:bidi="ar-SA"/>
      </w:rPr>
      <mc:AlternateContent>
        <mc:Choice Requires="wps">
          <w:drawing>
            <wp:anchor distT="0" distB="0" distL="114300" distR="114300" simplePos="0" relativeHeight="251660288" behindDoc="0" locked="0" layoutInCell="1" allowOverlap="1">
              <wp:simplePos x="0" y="0"/>
              <wp:positionH relativeFrom="margin">
                <wp:posOffset>5165725</wp:posOffset>
              </wp:positionH>
              <wp:positionV relativeFrom="paragraph">
                <wp:posOffset>-97155</wp:posOffset>
              </wp:positionV>
              <wp:extent cx="1828800" cy="497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97205"/>
                      </a:xfrm>
                      <a:prstGeom prst="rect">
                        <a:avLst/>
                      </a:prstGeom>
                      <a:noFill/>
                      <a:ln w="6350">
                        <a:noFill/>
                      </a:ln>
                      <a:effectLst/>
                    </wps:spPr>
                    <wps:txbx>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6.75pt;margin-top:-7.65pt;height:39.15pt;width:144pt;mso-position-horizontal-relative:margin;mso-wrap-style:none;z-index:251660288;mso-width-relative:page;mso-height-relative:page;" filled="f" stroked="f" coordsize="21600,21600" o:gfxdata="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oiVhnaAAAACwEAAA8AAAAAAAAAAQAgAAAAIgAAAGRy&#10;cy9kb3ducmV2LnhtbFBLAQIUABQAAAAIAIdO4kBsoGrTPAIAAG4EAAAOAAAAAAAAAAEAIAAAACkB&#10;AABkcnMvZTJvRG9jLnhtbFBLBQYAAAAABgAGAFkBAADXBQAAAAA=&#10;">
              <v:fill on="f" focussize="0,0"/>
              <v:stroke on="f" weight="0.5pt"/>
              <v:imagedata o:title=""/>
              <o:lock v:ext="edit" aspectratio="f"/>
              <v:textbox inset="0mm,0mm,0mm,0mm">
                <w:txbxContent>
                  <w:p>
                    <w:pPr>
                      <w:widowControl w:val="0"/>
                      <w:snapToGrid w:val="0"/>
                      <w:jc w:val="left"/>
                      <w:rPr>
                        <w:rFonts w:ascii="Calibri" w:hAnsi="Calibri" w:eastAsia="宋体" w:cs="Times New Roman"/>
                        <w:kern w:val="0"/>
                        <w:sz w:val="18"/>
                        <w:szCs w:val="18"/>
                        <w:lang w:val="zh-CN" w:eastAsia="zh-CN" w:bidi="ar-SA"/>
                      </w:rPr>
                    </w:pPr>
                    <w:r>
                      <w:rPr>
                        <w:rFonts w:hint="eastAsia" w:ascii="宋体" w:hAnsi="宋体" w:eastAsia="宋体" w:cs="宋体"/>
                        <w:kern w:val="0"/>
                        <w:sz w:val="28"/>
                        <w:szCs w:val="28"/>
                        <w:lang w:val="zh-CN" w:eastAsia="zh-CN" w:bidi="ar-SA"/>
                      </w:rPr>
                      <w:fldChar w:fldCharType="begin"/>
                    </w:r>
                    <w:r>
                      <w:rPr>
                        <w:rFonts w:hint="eastAsia" w:ascii="宋体" w:hAnsi="宋体" w:eastAsia="宋体" w:cs="宋体"/>
                        <w:kern w:val="0"/>
                        <w:sz w:val="28"/>
                        <w:szCs w:val="28"/>
                        <w:lang w:val="zh-CN" w:eastAsia="zh-CN" w:bidi="ar-SA"/>
                      </w:rPr>
                      <w:instrText xml:space="preserve"> PAGE  \* MERGEFORMAT </w:instrText>
                    </w:r>
                    <w:r>
                      <w:rPr>
                        <w:rFonts w:hint="eastAsia" w:ascii="宋体" w:hAnsi="宋体" w:eastAsia="宋体" w:cs="宋体"/>
                        <w:kern w:val="0"/>
                        <w:sz w:val="28"/>
                        <w:szCs w:val="28"/>
                        <w:lang w:val="zh-CN" w:eastAsia="zh-CN" w:bidi="ar-SA"/>
                      </w:rPr>
                      <w:fldChar w:fldCharType="separate"/>
                    </w:r>
                    <w:r>
                      <w:rPr>
                        <w:rFonts w:ascii="宋体" w:hAnsi="宋体" w:eastAsia="宋体" w:cs="宋体"/>
                        <w:kern w:val="0"/>
                        <w:sz w:val="28"/>
                        <w:szCs w:val="28"/>
                        <w:lang w:val="zh-CN" w:eastAsia="zh-CN" w:bidi="ar-SA"/>
                      </w:rPr>
                      <w:t>- 2 -</w:t>
                    </w:r>
                    <w:r>
                      <w:rPr>
                        <w:rFonts w:hint="eastAsia" w:ascii="宋体" w:hAnsi="宋体" w:eastAsia="宋体" w:cs="宋体"/>
                        <w:kern w:val="0"/>
                        <w:sz w:val="28"/>
                        <w:szCs w:val="28"/>
                        <w:lang w:val="zh-CN" w:eastAsia="zh-CN" w:bidi="ar-SA"/>
                      </w:rPr>
                      <w:fldChar w:fldCharType="end"/>
                    </w:r>
                  </w:p>
                </w:txbxContent>
              </v:textbox>
            </v:shape>
          </w:pict>
        </mc:Fallback>
      </mc:AlternateContent>
    </w:r>
    <w:r>
      <w:rPr>
        <w:rFonts w:ascii="宋体" w:hAnsi="宋体" w:eastAsia="宋体" w:cs="宋体"/>
        <w:b/>
        <w:bCs/>
        <w:color w:val="005192"/>
        <w:kern w:val="0"/>
        <w:sz w:val="28"/>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kern w:val="0"/>
        <w:sz w:val="28"/>
        <w:szCs w:val="44"/>
        <w:lang w:val="en-US" w:eastAsia="zh-CN" w:bidi="ar-SA"/>
      </w:rPr>
      <w:t>重庆市医疗保障局发布</w:t>
    </w:r>
  </w:p>
  <w:p>
    <w:pPr>
      <w:widowControl w:val="0"/>
      <w:snapToGrid w:val="0"/>
      <w:jc w:val="left"/>
      <w:rPr>
        <w:rFonts w:ascii="Times New Roman" w:hAnsi="Times New Roman" w:eastAsia="宋体" w:cs="Times New Roman"/>
        <w:kern w:val="2"/>
        <w:sz w:val="18"/>
        <w:szCs w:val="22"/>
        <w:lang w:val="en-US" w:eastAsia="en-US" w:bidi="ar-SA"/>
      </w:rPr>
    </w:pPr>
    <w:r>
      <w:rPr>
        <w:rFonts w:ascii="Times New Roman" w:hAnsi="Times New Roman"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59264;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7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1F005AA"/>
    <w:rsid w:val="0373439E"/>
    <w:rsid w:val="05E13F99"/>
    <w:rsid w:val="06107982"/>
    <w:rsid w:val="069B5865"/>
    <w:rsid w:val="08FE7C34"/>
    <w:rsid w:val="09013BBB"/>
    <w:rsid w:val="09C724A7"/>
    <w:rsid w:val="0A0A6BA6"/>
    <w:rsid w:val="0B195B80"/>
    <w:rsid w:val="0C410ADE"/>
    <w:rsid w:val="14DF4950"/>
    <w:rsid w:val="1538445B"/>
    <w:rsid w:val="16D81DB6"/>
    <w:rsid w:val="174775C1"/>
    <w:rsid w:val="17842C12"/>
    <w:rsid w:val="19F26BB1"/>
    <w:rsid w:val="1A7754F8"/>
    <w:rsid w:val="1B0753E2"/>
    <w:rsid w:val="1C03787B"/>
    <w:rsid w:val="1F572DB9"/>
    <w:rsid w:val="1F66431E"/>
    <w:rsid w:val="1F6B6086"/>
    <w:rsid w:val="1FF2314D"/>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0AC4E35"/>
    <w:rsid w:val="310205E4"/>
    <w:rsid w:val="314372AE"/>
    <w:rsid w:val="31667E06"/>
    <w:rsid w:val="324E1D58"/>
    <w:rsid w:val="32DA5548"/>
    <w:rsid w:val="335B486B"/>
    <w:rsid w:val="33C36B74"/>
    <w:rsid w:val="36857481"/>
    <w:rsid w:val="369E4EAA"/>
    <w:rsid w:val="3A0972FD"/>
    <w:rsid w:val="3A681A91"/>
    <w:rsid w:val="3B9F195E"/>
    <w:rsid w:val="3C3874C5"/>
    <w:rsid w:val="3CC11305"/>
    <w:rsid w:val="3E8C7CCF"/>
    <w:rsid w:val="40671451"/>
    <w:rsid w:val="40CB1594"/>
    <w:rsid w:val="41533E94"/>
    <w:rsid w:val="42AB2996"/>
    <w:rsid w:val="43350544"/>
    <w:rsid w:val="44897362"/>
    <w:rsid w:val="44BE37CF"/>
    <w:rsid w:val="45A537EA"/>
    <w:rsid w:val="464D005F"/>
    <w:rsid w:val="48572A95"/>
    <w:rsid w:val="4A1F3D05"/>
    <w:rsid w:val="4A280732"/>
    <w:rsid w:val="4A8A51CA"/>
    <w:rsid w:val="4A9A45D5"/>
    <w:rsid w:val="4A9F2515"/>
    <w:rsid w:val="4B9C130A"/>
    <w:rsid w:val="4D3B4FB8"/>
    <w:rsid w:val="4E5F467B"/>
    <w:rsid w:val="53AD1103"/>
    <w:rsid w:val="546D5C10"/>
    <w:rsid w:val="54E36229"/>
    <w:rsid w:val="554B02CC"/>
    <w:rsid w:val="556D5B9C"/>
    <w:rsid w:val="57F1530B"/>
    <w:rsid w:val="589B50B4"/>
    <w:rsid w:val="59312802"/>
    <w:rsid w:val="5BEE4C02"/>
    <w:rsid w:val="5F1B253F"/>
    <w:rsid w:val="5F78236B"/>
    <w:rsid w:val="602461BE"/>
    <w:rsid w:val="60E9359A"/>
    <w:rsid w:val="6314426C"/>
    <w:rsid w:val="631B4721"/>
    <w:rsid w:val="633529D8"/>
    <w:rsid w:val="63936688"/>
    <w:rsid w:val="66F22840"/>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2026-02-27T01:32:00Z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13D9BC23490E46C6A911BA0CB7E6E110</vt:lpwstr>
  </property>
</Properties>
</file>