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F542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合肥市人民政府办公室关于印发《合肥市</w:t>
      </w:r>
    </w:p>
    <w:p w14:paraId="594F2C2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2026年迎新春惠民生促发展若干</w:t>
      </w:r>
    </w:p>
    <w:p w14:paraId="6FA7C0BD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政策措施》的通知</w:t>
      </w:r>
    </w:p>
    <w:p w14:paraId="061CBCC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合政办秘〔2026〕4号</w:t>
      </w:r>
    </w:p>
    <w:p w14:paraId="3869E1B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226061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各县（市）、区人民政府，市政府各部门、各直属机构：</w:t>
      </w:r>
    </w:p>
    <w:p w14:paraId="10972FD6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《合肥市2026年迎新春惠民生促发展若干政策措施》已经市政府同意，现印发给你们，请认真贯彻落实。</w:t>
      </w:r>
    </w:p>
    <w:p w14:paraId="23FD13D2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B1E9545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B40A915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0617FC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right="640" w:rightChars="20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2026年2月6日</w:t>
      </w:r>
    </w:p>
    <w:p w14:paraId="27C0251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0D5B8AF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1B945D1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3AD53A8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0110EA8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4CCA78F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320C5D8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1535A8C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4E60F979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538D0485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textAlignment w:val="auto"/>
        <w:rPr>
          <w:rFonts w:eastAsia="方正小标宋简体"/>
          <w:color w:val="000000"/>
          <w:sz w:val="44"/>
          <w:szCs w:val="44"/>
        </w:rPr>
      </w:pPr>
    </w:p>
    <w:p w14:paraId="44F2180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合肥市2026年迎新春惠民生促发展</w:t>
      </w:r>
    </w:p>
    <w:p w14:paraId="436BCA6D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若干政策措施</w:t>
      </w:r>
    </w:p>
    <w:p w14:paraId="5E7DE9B0">
      <w:pPr>
        <w:keepNext w:val="0"/>
        <w:keepLines w:val="0"/>
        <w:pageBreakBefore w:val="0"/>
        <w:widowControl w:val="0"/>
        <w:suppressAutoHyphens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  <w:szCs w:val="24"/>
        </w:rPr>
      </w:pPr>
    </w:p>
    <w:p w14:paraId="3007769A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</w:rPr>
        <w:t>一、落实“两新”政策激发消费活力。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办好安徽省暨合肥市新能源汽车2026新春消费季，充分发挥消费品以旧换新、有奖发票试点、消费券等撬动作用，促进汽车、家电、智能产品等大宗消费，一季度发放购新换新补贴、有奖发票奖金等超10亿元。开展“迎春节看房不打烊”等线上线下促销活动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，组织智能家电（居）企业与房企开展供需对接、联合促销活动。</w:t>
      </w:r>
    </w:p>
    <w:p w14:paraId="118443F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二、融合场景业态提升消费体验。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提升“乐购合肥”品牌影响力，一季度举办商文旅体展健等促消费活动300场以上。支持重点商圈、街区、综合体春节期间延长营业时间，推出满减、满赠、抽奖等优惠。支持金融机构推出支付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立减、信贷贴息、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授信提额等产品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服务。</w:t>
      </w:r>
    </w:p>
    <w:p w14:paraId="1BE9C4F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Cs w:val="24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三、举办“三晚（皖）联动”文化惠民活动。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叠加释放春晚分会场、科晚、“百戏入皖·星耀合肥”等活动效应，围绕晚会主场地、节目取景地和科创文化体验点打造文旅消费场景，推出“跟着春晚游合肥”系列活动，充分挖掘活动场景消费潜力。鼓励旅行社拓展客源，对参团人数达到一定规模的旅行社给予资金奖励。鼓励星级饭店跨界联动丰富消费场景、引流聚客，对入住率达到一定条件的给予资金奖励。</w:t>
      </w:r>
    </w:p>
    <w:p w14:paraId="1FA1E832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Cs w:val="24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四、开放文体空间丰富消费供给。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围绕“科普过大年”“文化过大年”“非遗过大年”等主题，举办“合你一起过肥年”系列活动300场以上。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春节放假期间（2月15日至23日），市区两级文博科普场馆、公共体育场馆、图书馆等免费或低价向群众开放，延长服务时间，打造特色活动。国有A级景区对持有百戏入皖门票、来肥机票（火车票）的游客免首次门票，鼓励民营A级景区参与，对参与活动的景区给予一定资金支持。</w:t>
      </w:r>
    </w:p>
    <w:p w14:paraId="7BD742A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五、营造安全便捷出行环境。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优化机场、火车站、汽车站交通组织，压减进出站通行时间，提升集散运行效率。有序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延长轨道交通运营时间，增开特色旅游、购物接驳公交专线，加强网约车、巡游出租车等运力保障。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春节放假期间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，全市国有企业经营管理的路内停车泊位和部分停车场实行免费泊车，鼓励商场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、综合体等人流集中场所停车场免费泊车。</w:t>
      </w:r>
    </w:p>
    <w:p w14:paraId="556B918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六、保障工业企业稳产增效。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支持有订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单有市场的工业企业春节期间正常排产，优化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水电气热等生产要素保障。组织制造业与物流业企业供需对接，有效保障节日期间运力需求。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对经认定保持连续生产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的规上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制造业企业，按300元/人标准发放“春节在岗红包”，单户企业最高30万元。</w:t>
      </w:r>
    </w:p>
    <w:p w14:paraId="40DA6A23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七、支持重大项目提速建设。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及时有效服务项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目建设需求，一季度新开工亿元以上重点项目超200个。鼓励工程项目早复工早复产，对符合条件的项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目按照500元/人标准发放复工复产红包，单个项目最高10万元。</w:t>
      </w:r>
    </w:p>
    <w:p w14:paraId="1BBCC32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八、助力企业拓展市场。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支持企业抢抓春节前后市场机遇举办行业峰会、供应商大会、供销对接会、首发首秀首展等活动。深入开展“徽动全球”行动，鼓励企业参加省级重点推荐的线下境外展，给予展位费支持。依托合肥法务区等平台，举办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法企对接、法商融合、法务直通车等活动，助力企业拓展市场。</w:t>
      </w:r>
    </w:p>
    <w:p w14:paraId="53E51513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b/>
          <w:bCs/>
          <w:color w:val="000000"/>
          <w:szCs w:val="24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九、强化返岗稳岗服务。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及时全面高效组织用工供需对接，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一季度开展“合肥请您来”“春风行动”等线上线下招聘活动900场以上。支持并协助有需求的企业跨区域组织员工来肥到岗，符合条件的按实际交通费用50%至80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%给予补助，单户企业最高10万元。</w:t>
      </w:r>
    </w:p>
    <w:p w14:paraId="5B7D8F25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b/>
          <w:bCs/>
          <w:color w:val="000000"/>
          <w:szCs w:val="24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十、加强重点群体关爱服务。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组织开展“送温暖”行动，加强对困难群体、新就业形态劳动者、“务工不着”临时遇困人员的关爱帮扶。深化留肥在岗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青年人才服务，鼓励利用春节期间组织青春联谊、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文体活动、志愿服务等适青化活动。加强在肥外籍人员生活服务，支持国际化社区举办迎新春特色活动。组织开展春节返乡人才、企业家等新春走访活动，广泛征询发展建议。</w:t>
      </w:r>
    </w:p>
    <w:p w14:paraId="5B8F6B06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十一、强化城市运行保障。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指导批发市场、大型商超等加强货源组织，延长“惠民菜篮子”活动时间，鼓励增加“一元菜”品种。强化“年夜饭”酒店等餐饮服务单位监管，守牢“舌尖上的安全”。加强低温雨雪冰冻等极端天气防范应对，保障节日生产生活和出行安全。加强城市精细化管理，提升轨道公交、重点街区、主干道路等重点场所、路段节日喜庆氛围。</w:t>
      </w:r>
    </w:p>
    <w:p w14:paraId="40CFF2A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方正黑体_GBK" w:hAnsi="方正黑体_GBK" w:eastAsia="方正黑体_GBK" w:cs="方正黑体_GBK"/>
          <w:bCs/>
          <w:color w:val="000000"/>
          <w:szCs w:val="32"/>
        </w:rPr>
        <w:t>十二、精准高效服务响应诉求。</w:t>
      </w:r>
      <w:r>
        <w:rPr>
          <w:rFonts w:hint="default" w:ascii="Times New Roman" w:hAnsi="Times New Roman" w:eastAsia="方正仿宋_GBK" w:cs="Times New Roman"/>
          <w:color w:val="000000"/>
          <w:szCs w:val="24"/>
        </w:rPr>
        <w:t>依托12345政务服务便民热线等提供24小时不打烊服务，及时响应企业和群众节日期间的急难愁盼问题。市、区两级持续开展联系包保、访企入村、走访慰问等服务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。</w:t>
      </w:r>
    </w:p>
    <w:p w14:paraId="5A1064BD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Cs w:val="24"/>
        </w:rPr>
        <w:t>本政策自印发之日起施行，有效期至2026年3月31日。本政策资金与其他市级政策按从高不重复原则执行，由相关责任部门和各县（市）区、开发区负责执行并解释。</w:t>
      </w:r>
    </w:p>
    <w:p w14:paraId="0907BBD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政策咨询电话：</w:t>
      </w:r>
    </w:p>
    <w:p w14:paraId="0EFE1E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640" w:leftChars="20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市工业和信息化局：0551-63538597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市城乡建设局：0551-62696284 0551-62657834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市商务局：0551-63538375 63538677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市文化和旅游局：0551-63509949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市人力资源社会保障局：0551-63536907</w:t>
      </w:r>
    </w:p>
    <w:p w14:paraId="6F30FB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color w:val="000000"/>
        </w:rPr>
      </w:pPr>
    </w:p>
    <w:p w14:paraId="2C7130E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2EF75A6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032114C7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78645CE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58C451D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3D44BEB2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49A7CF7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400F468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color w:val="000000"/>
        </w:rPr>
      </w:pPr>
    </w:p>
    <w:p w14:paraId="49024B3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90" w:lineRule="exact"/>
        <w:textAlignment w:val="auto"/>
        <w:rPr>
          <w:color w:val="000000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03" w:bottom="1758" w:left="1503" w:header="851" w:footer="1361" w:gutter="0"/>
      <w:cols w:space="425" w:num="1"/>
      <w:titlePg/>
      <w:docGrid w:type="lines" w:linePitch="59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2CB94">
    <w:pPr>
      <w:pStyle w:val="7"/>
      <w:wordWrap w:val="0"/>
      <w:spacing w:line="60" w:lineRule="exact"/>
      <w:jc w:val="right"/>
      <w:rPr>
        <w:rFonts w:ascii="宋体" w:hAnsi="宋体" w:eastAsia="宋体"/>
        <w:kern w:val="0"/>
        <w:sz w:val="28"/>
        <w:szCs w:val="28"/>
      </w:rPr>
    </w:pPr>
  </w:p>
  <w:p w14:paraId="60480050">
    <w:pPr>
      <w:pStyle w:val="7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3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27111">
    <w:pPr>
      <w:pStyle w:val="7"/>
      <w:spacing w:line="60" w:lineRule="exact"/>
      <w:ind w:firstLine="280" w:firstLineChars="100"/>
      <w:jc w:val="both"/>
      <w:rPr>
        <w:rFonts w:ascii="宋体" w:hAnsi="宋体" w:eastAsia="宋体"/>
        <w:kern w:val="0"/>
        <w:sz w:val="28"/>
        <w:szCs w:val="28"/>
      </w:rPr>
    </w:pPr>
  </w:p>
  <w:p w14:paraId="36B1B9AD">
    <w:pPr>
      <w:pStyle w:val="7"/>
      <w:ind w:firstLine="280" w:firstLineChars="100"/>
      <w:jc w:val="both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4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9D0E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8D7D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9DF5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AAF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evenAndOddHeaders w:val="1"/>
  <w:drawingGridHorizontalSpacing w:val="287"/>
  <w:drawingGridVerticalSpacing w:val="2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74"/>
    <w:rsid w:val="00000FB3"/>
    <w:rsid w:val="00010441"/>
    <w:rsid w:val="00015507"/>
    <w:rsid w:val="00032A2F"/>
    <w:rsid w:val="00061BD7"/>
    <w:rsid w:val="0006324C"/>
    <w:rsid w:val="00066CA5"/>
    <w:rsid w:val="00090E25"/>
    <w:rsid w:val="000961C6"/>
    <w:rsid w:val="0009775E"/>
    <w:rsid w:val="000A3008"/>
    <w:rsid w:val="000A5658"/>
    <w:rsid w:val="000B7FD8"/>
    <w:rsid w:val="000C4116"/>
    <w:rsid w:val="000E0452"/>
    <w:rsid w:val="00102E7C"/>
    <w:rsid w:val="00117061"/>
    <w:rsid w:val="00117782"/>
    <w:rsid w:val="00136C20"/>
    <w:rsid w:val="00151F4F"/>
    <w:rsid w:val="001541C1"/>
    <w:rsid w:val="0016086A"/>
    <w:rsid w:val="00175A21"/>
    <w:rsid w:val="00186B9D"/>
    <w:rsid w:val="00191F2B"/>
    <w:rsid w:val="001A05BC"/>
    <w:rsid w:val="001A32F5"/>
    <w:rsid w:val="001C1167"/>
    <w:rsid w:val="001C3F3B"/>
    <w:rsid w:val="001C50D7"/>
    <w:rsid w:val="001D35FE"/>
    <w:rsid w:val="001E1F60"/>
    <w:rsid w:val="001E551F"/>
    <w:rsid w:val="001F194F"/>
    <w:rsid w:val="001F2408"/>
    <w:rsid w:val="001F2CAF"/>
    <w:rsid w:val="00225754"/>
    <w:rsid w:val="00232800"/>
    <w:rsid w:val="00236049"/>
    <w:rsid w:val="00242632"/>
    <w:rsid w:val="00246203"/>
    <w:rsid w:val="00261516"/>
    <w:rsid w:val="0026578B"/>
    <w:rsid w:val="0026615B"/>
    <w:rsid w:val="0028049C"/>
    <w:rsid w:val="002926F4"/>
    <w:rsid w:val="00297EAA"/>
    <w:rsid w:val="002A1E32"/>
    <w:rsid w:val="002A2F41"/>
    <w:rsid w:val="002D5CA0"/>
    <w:rsid w:val="002E4659"/>
    <w:rsid w:val="002E5E89"/>
    <w:rsid w:val="002E7952"/>
    <w:rsid w:val="002F634E"/>
    <w:rsid w:val="00303ABA"/>
    <w:rsid w:val="003140A0"/>
    <w:rsid w:val="00321FB1"/>
    <w:rsid w:val="0032317E"/>
    <w:rsid w:val="003324F2"/>
    <w:rsid w:val="00335EF8"/>
    <w:rsid w:val="00336EA1"/>
    <w:rsid w:val="00342964"/>
    <w:rsid w:val="003462CC"/>
    <w:rsid w:val="003653C3"/>
    <w:rsid w:val="0037756A"/>
    <w:rsid w:val="00383A23"/>
    <w:rsid w:val="00384F08"/>
    <w:rsid w:val="00385441"/>
    <w:rsid w:val="00385943"/>
    <w:rsid w:val="003A6012"/>
    <w:rsid w:val="003A76B4"/>
    <w:rsid w:val="003C5542"/>
    <w:rsid w:val="003D3363"/>
    <w:rsid w:val="003D5685"/>
    <w:rsid w:val="003E0686"/>
    <w:rsid w:val="003F4D67"/>
    <w:rsid w:val="00401C1D"/>
    <w:rsid w:val="00412E0C"/>
    <w:rsid w:val="00421DF0"/>
    <w:rsid w:val="0042639F"/>
    <w:rsid w:val="004270F5"/>
    <w:rsid w:val="00435E1F"/>
    <w:rsid w:val="004425CF"/>
    <w:rsid w:val="0044705C"/>
    <w:rsid w:val="00455AD6"/>
    <w:rsid w:val="00466223"/>
    <w:rsid w:val="004704AF"/>
    <w:rsid w:val="00480499"/>
    <w:rsid w:val="004874B4"/>
    <w:rsid w:val="00494560"/>
    <w:rsid w:val="00496753"/>
    <w:rsid w:val="004A5080"/>
    <w:rsid w:val="004A56E7"/>
    <w:rsid w:val="004B7510"/>
    <w:rsid w:val="004C2132"/>
    <w:rsid w:val="004C74F0"/>
    <w:rsid w:val="004D70D1"/>
    <w:rsid w:val="004D7EEC"/>
    <w:rsid w:val="004E2143"/>
    <w:rsid w:val="004E6E53"/>
    <w:rsid w:val="004F0664"/>
    <w:rsid w:val="004F31BD"/>
    <w:rsid w:val="004F604F"/>
    <w:rsid w:val="00502487"/>
    <w:rsid w:val="00507B00"/>
    <w:rsid w:val="00507FF6"/>
    <w:rsid w:val="00512DC4"/>
    <w:rsid w:val="00516A84"/>
    <w:rsid w:val="005349D7"/>
    <w:rsid w:val="005648C9"/>
    <w:rsid w:val="005667F9"/>
    <w:rsid w:val="00574732"/>
    <w:rsid w:val="005B4166"/>
    <w:rsid w:val="005D3D1A"/>
    <w:rsid w:val="005D41D6"/>
    <w:rsid w:val="005E3570"/>
    <w:rsid w:val="005F05F3"/>
    <w:rsid w:val="00606827"/>
    <w:rsid w:val="0062120C"/>
    <w:rsid w:val="00634EBC"/>
    <w:rsid w:val="00647C2B"/>
    <w:rsid w:val="00693EB1"/>
    <w:rsid w:val="006E04B3"/>
    <w:rsid w:val="006E731A"/>
    <w:rsid w:val="006F0469"/>
    <w:rsid w:val="006F56BB"/>
    <w:rsid w:val="006F71D7"/>
    <w:rsid w:val="0072021D"/>
    <w:rsid w:val="007304E4"/>
    <w:rsid w:val="00732F9D"/>
    <w:rsid w:val="00733F80"/>
    <w:rsid w:val="007575FD"/>
    <w:rsid w:val="00766F4C"/>
    <w:rsid w:val="007A52AD"/>
    <w:rsid w:val="007C3046"/>
    <w:rsid w:val="007C4AFF"/>
    <w:rsid w:val="007D7DEF"/>
    <w:rsid w:val="007E1F26"/>
    <w:rsid w:val="007E37D7"/>
    <w:rsid w:val="007E3CD4"/>
    <w:rsid w:val="007F0EEF"/>
    <w:rsid w:val="007F1886"/>
    <w:rsid w:val="00807AC8"/>
    <w:rsid w:val="00812F7B"/>
    <w:rsid w:val="00835E53"/>
    <w:rsid w:val="008430A2"/>
    <w:rsid w:val="00846A4F"/>
    <w:rsid w:val="0085036E"/>
    <w:rsid w:val="008517F0"/>
    <w:rsid w:val="0086086B"/>
    <w:rsid w:val="00860D3E"/>
    <w:rsid w:val="00861FF3"/>
    <w:rsid w:val="00877D15"/>
    <w:rsid w:val="008870AA"/>
    <w:rsid w:val="008D10E1"/>
    <w:rsid w:val="008D1B03"/>
    <w:rsid w:val="008E062D"/>
    <w:rsid w:val="008E10DF"/>
    <w:rsid w:val="008F56E2"/>
    <w:rsid w:val="008F596A"/>
    <w:rsid w:val="009157E9"/>
    <w:rsid w:val="00925289"/>
    <w:rsid w:val="00932649"/>
    <w:rsid w:val="00933054"/>
    <w:rsid w:val="009414D7"/>
    <w:rsid w:val="00965916"/>
    <w:rsid w:val="00985F7F"/>
    <w:rsid w:val="0099536A"/>
    <w:rsid w:val="009B250B"/>
    <w:rsid w:val="009C5408"/>
    <w:rsid w:val="009E48DF"/>
    <w:rsid w:val="009E49BF"/>
    <w:rsid w:val="009E5560"/>
    <w:rsid w:val="009F3254"/>
    <w:rsid w:val="00A0281A"/>
    <w:rsid w:val="00A14CDF"/>
    <w:rsid w:val="00A15D08"/>
    <w:rsid w:val="00A1609B"/>
    <w:rsid w:val="00A16150"/>
    <w:rsid w:val="00A36F13"/>
    <w:rsid w:val="00A44185"/>
    <w:rsid w:val="00A50335"/>
    <w:rsid w:val="00A57CB5"/>
    <w:rsid w:val="00A653F3"/>
    <w:rsid w:val="00A71165"/>
    <w:rsid w:val="00A745A5"/>
    <w:rsid w:val="00A76060"/>
    <w:rsid w:val="00A8151B"/>
    <w:rsid w:val="00A84CA8"/>
    <w:rsid w:val="00A952B8"/>
    <w:rsid w:val="00A97A74"/>
    <w:rsid w:val="00AA3F1B"/>
    <w:rsid w:val="00AB3C01"/>
    <w:rsid w:val="00AC00FD"/>
    <w:rsid w:val="00AE45D8"/>
    <w:rsid w:val="00B00778"/>
    <w:rsid w:val="00B064F5"/>
    <w:rsid w:val="00B30C6C"/>
    <w:rsid w:val="00B354C3"/>
    <w:rsid w:val="00B36750"/>
    <w:rsid w:val="00B439C7"/>
    <w:rsid w:val="00B44FEC"/>
    <w:rsid w:val="00B512E0"/>
    <w:rsid w:val="00B8161B"/>
    <w:rsid w:val="00B94643"/>
    <w:rsid w:val="00BB0E77"/>
    <w:rsid w:val="00BB223A"/>
    <w:rsid w:val="00BB62D6"/>
    <w:rsid w:val="00BC19DF"/>
    <w:rsid w:val="00BC4525"/>
    <w:rsid w:val="00BE395F"/>
    <w:rsid w:val="00BE7FD9"/>
    <w:rsid w:val="00C039D1"/>
    <w:rsid w:val="00C126A6"/>
    <w:rsid w:val="00C12A17"/>
    <w:rsid w:val="00C1552E"/>
    <w:rsid w:val="00C2181D"/>
    <w:rsid w:val="00C258F2"/>
    <w:rsid w:val="00C4126B"/>
    <w:rsid w:val="00C42307"/>
    <w:rsid w:val="00C47B8C"/>
    <w:rsid w:val="00C506C8"/>
    <w:rsid w:val="00C60766"/>
    <w:rsid w:val="00C633FB"/>
    <w:rsid w:val="00C71CC7"/>
    <w:rsid w:val="00CA39A5"/>
    <w:rsid w:val="00CA57B2"/>
    <w:rsid w:val="00CB026D"/>
    <w:rsid w:val="00CC5767"/>
    <w:rsid w:val="00CE6D8A"/>
    <w:rsid w:val="00D217FB"/>
    <w:rsid w:val="00D34DEF"/>
    <w:rsid w:val="00D351E3"/>
    <w:rsid w:val="00D47B16"/>
    <w:rsid w:val="00D47EEB"/>
    <w:rsid w:val="00D54F77"/>
    <w:rsid w:val="00D63FD4"/>
    <w:rsid w:val="00D8202D"/>
    <w:rsid w:val="00D82305"/>
    <w:rsid w:val="00D92A31"/>
    <w:rsid w:val="00DC4846"/>
    <w:rsid w:val="00DD12BC"/>
    <w:rsid w:val="00DE14FC"/>
    <w:rsid w:val="00DE69BC"/>
    <w:rsid w:val="00DE6D8E"/>
    <w:rsid w:val="00DE6DE8"/>
    <w:rsid w:val="00DF66F6"/>
    <w:rsid w:val="00E061A5"/>
    <w:rsid w:val="00E16045"/>
    <w:rsid w:val="00E16FDC"/>
    <w:rsid w:val="00E3016D"/>
    <w:rsid w:val="00E33015"/>
    <w:rsid w:val="00E37C10"/>
    <w:rsid w:val="00E432B9"/>
    <w:rsid w:val="00E43647"/>
    <w:rsid w:val="00E449EC"/>
    <w:rsid w:val="00E54FE5"/>
    <w:rsid w:val="00E603BA"/>
    <w:rsid w:val="00EA0DC5"/>
    <w:rsid w:val="00EB6AD6"/>
    <w:rsid w:val="00ED74C3"/>
    <w:rsid w:val="00ED77B9"/>
    <w:rsid w:val="00F0426C"/>
    <w:rsid w:val="00F25EA0"/>
    <w:rsid w:val="00F441A5"/>
    <w:rsid w:val="00F45428"/>
    <w:rsid w:val="00F46602"/>
    <w:rsid w:val="00F570CA"/>
    <w:rsid w:val="00F67E55"/>
    <w:rsid w:val="00F911FA"/>
    <w:rsid w:val="00F91EF2"/>
    <w:rsid w:val="00F933C2"/>
    <w:rsid w:val="00FA1AE2"/>
    <w:rsid w:val="00FA2F90"/>
    <w:rsid w:val="00FA4ACE"/>
    <w:rsid w:val="00FB4007"/>
    <w:rsid w:val="00FB5D03"/>
    <w:rsid w:val="00FC39F5"/>
    <w:rsid w:val="00FD7422"/>
    <w:rsid w:val="00FD74ED"/>
    <w:rsid w:val="00FE3F82"/>
    <w:rsid w:val="00FE5FC3"/>
    <w:rsid w:val="00FF5539"/>
    <w:rsid w:val="0C525110"/>
    <w:rsid w:val="18D55226"/>
    <w:rsid w:val="2F283E4E"/>
    <w:rsid w:val="36173CCD"/>
    <w:rsid w:val="41815E93"/>
    <w:rsid w:val="62A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4">
    <w:name w:val="Body Text Indent"/>
    <w:basedOn w:val="1"/>
    <w:uiPriority w:val="0"/>
    <w:pPr>
      <w:ind w:firstLine="645"/>
    </w:pPr>
  </w:style>
  <w:style w:type="paragraph" w:styleId="5">
    <w:name w:val="Date"/>
    <w:basedOn w:val="1"/>
    <w:next w:val="1"/>
    <w:uiPriority w:val="0"/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99"/>
  </w:style>
  <w:style w:type="character" w:customStyle="1" w:styleId="14">
    <w:name w:val="grame"/>
    <w:basedOn w:val="11"/>
    <w:uiPriority w:val="0"/>
  </w:style>
  <w:style w:type="paragraph" w:customStyle="1" w:styleId="15">
    <w:name w:val="Char"/>
    <w:basedOn w:val="1"/>
    <w:autoRedefine/>
    <w:uiPriority w:val="0"/>
    <w:pPr>
      <w:tabs>
        <w:tab w:val="left" w:pos="360"/>
      </w:tabs>
      <w:ind w:left="360" w:hanging="360" w:hangingChars="200"/>
    </w:pPr>
    <w:rPr>
      <w:rFonts w:eastAsia="宋体"/>
      <w:sz w:val="24"/>
      <w:szCs w:val="24"/>
    </w:rPr>
  </w:style>
  <w:style w:type="paragraph" w:customStyle="1" w:styleId="16">
    <w:name w:val="Default Paragraph Char Char Char Char"/>
    <w:basedOn w:val="1"/>
    <w:next w:val="1"/>
    <w:uiPriority w:val="0"/>
    <w:pPr>
      <w:widowControl/>
      <w:spacing w:line="360" w:lineRule="auto"/>
      <w:jc w:val="left"/>
    </w:pPr>
    <w:rPr>
      <w:rFonts w:eastAsia="宋体"/>
      <w:kern w:val="0"/>
      <w:sz w:val="21"/>
      <w:lang w:eastAsia="en-US"/>
    </w:rPr>
  </w:style>
  <w:style w:type="paragraph" w:customStyle="1" w:styleId="17">
    <w:name w:val="Char1"/>
    <w:basedOn w:val="1"/>
    <w:autoRedefine/>
    <w:uiPriority w:val="0"/>
    <w:pPr>
      <w:spacing w:line="360" w:lineRule="auto"/>
    </w:pPr>
    <w:rPr>
      <w:rFonts w:ascii="仿宋_GB2312"/>
      <w:b/>
      <w:sz w:val="21"/>
      <w:szCs w:val="32"/>
    </w:rPr>
  </w:style>
  <w:style w:type="paragraph" w:customStyle="1" w:styleId="18">
    <w:name w:val="Char Char1 Char"/>
    <w:basedOn w:val="1"/>
    <w:uiPriority w:val="0"/>
    <w:rPr>
      <w:rFonts w:eastAsia="宋体"/>
      <w:szCs w:val="32"/>
    </w:rPr>
  </w:style>
  <w:style w:type="character" w:customStyle="1" w:styleId="19">
    <w:name w:val="页脚 Char"/>
    <w:basedOn w:val="11"/>
    <w:link w:val="7"/>
    <w:uiPriority w:val="0"/>
    <w:rPr>
      <w:rFonts w:eastAsia="仿宋_GB2312"/>
      <w:kern w:val="2"/>
      <w:sz w:val="18"/>
      <w:szCs w:val="18"/>
    </w:rPr>
  </w:style>
  <w:style w:type="character" w:customStyle="1" w:styleId="20">
    <w:name w:val="页眉 Char"/>
    <w:basedOn w:val="11"/>
    <w:link w:val="8"/>
    <w:uiPriority w:val="0"/>
    <w:rPr>
      <w:rFonts w:eastAsia="仿宋_GB2312"/>
      <w:kern w:val="2"/>
      <w:sz w:val="18"/>
      <w:szCs w:val="18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1884</Words>
  <Characters>1936</Characters>
  <Lines>14</Lines>
  <Paragraphs>4</Paragraphs>
  <TotalTime>8</TotalTime>
  <ScaleCrop>false</ScaleCrop>
  <LinksUpToDate>false</LinksUpToDate>
  <CharactersWithSpaces>1936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2026-02-09T01:51:00Z</dcterms:created>
  <dc:creator>张春凤</dc:creator>
  <cp:lastModifiedBy>半朵</cp:lastModifiedBy>
  <cp:lastPrinted>2026-02-09T01:50:00Z</cp:lastPrinted>
  <dcterms:modified xsi:type="dcterms:W3CDTF">2026-02-09T07:08:44Z</dcterms:modified>
  <dc:title>word文档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eyJoZGlkIjoiNDg4ODAwOGU5NzExMzJiYzE1YmNhMzNlNWQ5MWM2NzUiLCJ1c2VySWQiOiI0MzQ0MDE3MDgifQ==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ACA8A2B60C024C2D951748A80F58CB77_13</vt:lpwstr>
  </property>
</Properties>
</file>