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/>
        <w:jc w:val="both"/>
        <w:textAlignment w:val="auto"/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highlight w:val="none"/>
          <w:lang w:val="en-US" w:eastAsia="zh-CN"/>
        </w:rPr>
        <w:t>附件1</w:t>
      </w:r>
    </w:p>
    <w:p w14:paraId="56D452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宋体" w:hAnsi="宋体" w:eastAsia="方正小标宋简体" w:cs="方正小标宋简体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spacing w:val="-4"/>
          <w:position w:val="-3"/>
          <w:sz w:val="44"/>
          <w:szCs w:val="44"/>
          <w:highlight w:val="none"/>
        </w:rPr>
        <w:t>机构</w:t>
      </w:r>
      <w:r>
        <w:rPr>
          <w:rFonts w:hint="eastAsia" w:ascii="宋体" w:hAnsi="宋体" w:eastAsia="方正小标宋简体" w:cs="方正小标宋简体"/>
          <w:spacing w:val="-4"/>
          <w:position w:val="-3"/>
          <w:sz w:val="44"/>
          <w:szCs w:val="44"/>
          <w:highlight w:val="none"/>
          <w:lang w:eastAsia="zh-CN"/>
        </w:rPr>
        <w:t>参与补贴项目要求</w:t>
      </w:r>
    </w:p>
    <w:p w14:paraId="69A05E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ascii="宋体" w:hAnsi="宋体"/>
          <w:sz w:val="21"/>
          <w:highlight w:val="none"/>
        </w:rPr>
      </w:pPr>
    </w:p>
    <w:p w14:paraId="5215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64" w:firstLineChars="200"/>
        <w:textAlignment w:val="auto"/>
        <w:rPr>
          <w:rFonts w:hint="eastAsia" w:ascii="宋体" w:hAnsi="宋体" w:eastAsia="黑体" w:cs="黑体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spacing w:val="6"/>
          <w:sz w:val="32"/>
          <w:szCs w:val="32"/>
          <w:highlight w:val="none"/>
        </w:rPr>
        <w:t>一、提供机构服务的养老机构</w:t>
      </w:r>
    </w:p>
    <w:p w14:paraId="265A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72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1.依法办理登记并在民政部门备案，承诺严格执行法律法规</w:t>
      </w:r>
      <w:r>
        <w:rPr>
          <w:rFonts w:hint="eastAsia" w:ascii="宋体" w:hAnsi="宋体" w:eastAsia="仿宋_GB2312" w:cs="仿宋_GB2312"/>
          <w:spacing w:val="13"/>
          <w:sz w:val="32"/>
          <w:szCs w:val="32"/>
          <w:highlight w:val="none"/>
        </w:rPr>
        <w:t>及《养老机构服务安全基本规范》（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GB</w:t>
      </w:r>
      <w:r>
        <w:rPr>
          <w:rFonts w:hint="eastAsia" w:ascii="宋体" w:hAnsi="宋体" w:eastAsia="仿宋_GB2312" w:cs="仿宋_GB2312"/>
          <w:spacing w:val="13"/>
          <w:sz w:val="32"/>
          <w:szCs w:val="32"/>
          <w:highlight w:val="none"/>
        </w:rPr>
        <w:t>38600</w:t>
      </w:r>
      <w:r>
        <w:rPr>
          <w:rFonts w:hint="eastAsia" w:ascii="宋体" w:hAnsi="宋体" w:eastAsia="仿宋_GB2312" w:cs="仿宋_GB2312"/>
          <w:spacing w:val="12"/>
          <w:sz w:val="32"/>
          <w:szCs w:val="32"/>
          <w:highlight w:val="none"/>
        </w:rPr>
        <w:t>—2019）等强制性</w:t>
      </w:r>
      <w:r>
        <w:rPr>
          <w:rFonts w:hint="eastAsia" w:ascii="宋体" w:hAnsi="宋体" w:eastAsia="仿宋_GB2312" w:cs="仿宋_GB2312"/>
          <w:spacing w:val="6"/>
          <w:sz w:val="32"/>
          <w:szCs w:val="32"/>
          <w:highlight w:val="none"/>
        </w:rPr>
        <w:t>标准要求；</w:t>
      </w:r>
    </w:p>
    <w:p w14:paraId="2DCE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2.具有收住中度及以上失能老年人的服务能力（是指具备足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够的护理型床位，采取养老机构内设医疗卫生机构、医疗卫生机构开展养老服务或养老机构、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  <w:lang w:eastAsia="zh-CN"/>
        </w:rPr>
        <w:t>与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医疗卫生机构签约合作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  <w:lang w:eastAsia="zh-CN"/>
        </w:rPr>
        <w:t>机构、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长期失能照护保险定点机构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eastAsia="zh-CN"/>
        </w:rPr>
        <w:t>等提供的照护服务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）；</w:t>
      </w:r>
    </w:p>
    <w:p w14:paraId="6359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3.机构自愿参与、信誉良好，近一年内未被纳入失信联合惩</w:t>
      </w:r>
      <w:r>
        <w:rPr>
          <w:rFonts w:hint="eastAsia" w:ascii="宋体" w:hAnsi="宋体" w:eastAsia="仿宋_GB2312" w:cs="仿宋_GB2312"/>
          <w:spacing w:val="4"/>
          <w:sz w:val="32"/>
          <w:szCs w:val="32"/>
          <w:highlight w:val="none"/>
        </w:rPr>
        <w:t>戒对象名单；</w:t>
      </w:r>
    </w:p>
    <w:p w14:paraId="47A4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4.其他设区的市人民政府民政部门认定的应具备的条件。</w:t>
      </w:r>
    </w:p>
    <w:p w14:paraId="718E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64" w:firstLineChars="200"/>
        <w:textAlignment w:val="auto"/>
        <w:rPr>
          <w:rFonts w:hint="eastAsia" w:ascii="宋体" w:hAnsi="宋体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spacing w:val="6"/>
          <w:sz w:val="32"/>
          <w:szCs w:val="32"/>
          <w:highlight w:val="none"/>
        </w:rPr>
        <w:t>二、提供养老服务</w:t>
      </w:r>
      <w:r>
        <w:rPr>
          <w:rFonts w:hint="eastAsia" w:ascii="宋体" w:hAnsi="宋体" w:eastAsia="黑体" w:cs="黑体"/>
          <w:spacing w:val="6"/>
          <w:sz w:val="32"/>
          <w:szCs w:val="32"/>
          <w:highlight w:val="none"/>
          <w:lang w:eastAsia="zh-CN"/>
        </w:rPr>
        <w:t>的社区居家养老服务机构</w:t>
      </w:r>
    </w:p>
    <w:p w14:paraId="6309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72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1.应依法办理登记，经营范围或业务范围应包括养老服务；</w:t>
      </w:r>
    </w:p>
    <w:p w14:paraId="5AF38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56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4"/>
          <w:sz w:val="32"/>
          <w:szCs w:val="32"/>
          <w:highlight w:val="none"/>
        </w:rPr>
        <w:t>2.自愿参与、信誉良好，近1年内未被纳入失信联合惩戒对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象名单；</w:t>
      </w:r>
    </w:p>
    <w:p w14:paraId="1DF1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72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3.</w:t>
      </w: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eastAsia="zh-CN"/>
        </w:rPr>
        <w:t>提供居家上门服务的社区养老服务机构，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上门服务人员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  <w:lang w:eastAsia="zh-CN"/>
        </w:rPr>
        <w:t>应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具备与服务相适应的职业资格证书、技能等级证书或养老护理员培训证书等</w:t>
      </w:r>
      <w:r>
        <w:rPr>
          <w:rFonts w:hint="eastAsia" w:ascii="宋体" w:hAnsi="宋体" w:eastAsia="仿宋_GB2312" w:cs="仿宋_GB2312"/>
          <w:spacing w:val="2"/>
          <w:sz w:val="32"/>
          <w:szCs w:val="32"/>
          <w:highlight w:val="none"/>
        </w:rPr>
        <w:t>）；</w:t>
      </w:r>
    </w:p>
    <w:p w14:paraId="6ADB8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4.</w:t>
      </w: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  <w:t>提供日托（全托）服务的社区养老服务机构，应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具备足够的护理型床位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  <w:lang w:eastAsia="zh-CN"/>
        </w:rPr>
        <w:t>、有资质的护理人员，以及必要的设施设备；</w:t>
      </w:r>
    </w:p>
    <w:p w14:paraId="201A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  <w:t>5.固定办公场所证明（自有产权需提供产权证明，租赁需提供租赁合同及出租方产权证明）；</w:t>
      </w:r>
    </w:p>
    <w:p w14:paraId="3CDD8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default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其他设区的市人民政府民政部门认定的应具备的条件。</w:t>
      </w:r>
    </w:p>
    <w:p w14:paraId="4109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" w:firstLine="664" w:firstLineChars="200"/>
        <w:textAlignment w:val="auto"/>
        <w:rPr>
          <w:rFonts w:hint="eastAsia" w:ascii="宋体" w:hAnsi="宋体" w:eastAsia="黑体" w:cs="黑体"/>
          <w:spacing w:val="6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spacing w:val="6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黑体" w:cs="黑体"/>
          <w:spacing w:val="6"/>
          <w:sz w:val="32"/>
          <w:szCs w:val="32"/>
          <w:highlight w:val="none"/>
        </w:rPr>
        <w:t>、民政部门委托的第三方专业评估机构</w:t>
      </w:r>
    </w:p>
    <w:p w14:paraId="60F6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</w:rPr>
        <w:t>1.依法办理注册登记的企事业单位或社会组织；</w:t>
      </w:r>
    </w:p>
    <w:p w14:paraId="5F33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" w:firstLine="688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12"/>
          <w:sz w:val="32"/>
          <w:szCs w:val="32"/>
          <w:highlight w:val="none"/>
        </w:rPr>
        <w:t>2.至少配置5名专/兼职评估人员，评估人员应具有全日制</w:t>
      </w: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</w:rPr>
        <w:t>高中或中专及以上学历，有5年以上从事医疗护理、健康管理、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养老服务、老年社会工作等实务经历并具有相关专业背</w:t>
      </w: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景；</w:t>
      </w:r>
    </w:p>
    <w:p w14:paraId="7F66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20"/>
          <w:sz w:val="32"/>
          <w:szCs w:val="32"/>
          <w:highlight w:val="none"/>
        </w:rPr>
        <w:t>3.评估人员应当具备老年人能力评估师资质或</w:t>
      </w:r>
      <w:r>
        <w:rPr>
          <w:rFonts w:hint="eastAsia" w:ascii="宋体" w:hAnsi="宋体" w:eastAsia="仿宋_GB2312" w:cs="仿宋_GB2312"/>
          <w:spacing w:val="20"/>
          <w:sz w:val="32"/>
          <w:szCs w:val="32"/>
          <w:highlight w:val="none"/>
          <w:lang w:eastAsia="zh-CN"/>
        </w:rPr>
        <w:t>取得民政等部门认定的</w:t>
      </w:r>
      <w:r>
        <w:rPr>
          <w:rFonts w:hint="eastAsia" w:ascii="宋体" w:hAnsi="宋体" w:eastAsia="仿宋_GB2312" w:cs="仿宋_GB2312"/>
          <w:spacing w:val="20"/>
          <w:sz w:val="32"/>
          <w:szCs w:val="32"/>
          <w:highlight w:val="none"/>
        </w:rPr>
        <w:t>老年人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能力评估培训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  <w:lang w:eastAsia="zh-CN"/>
        </w:rPr>
        <w:t>证书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，</w:t>
      </w: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</w:rPr>
        <w:t>理解评估指标内容，掌握评估要求；</w:t>
      </w:r>
    </w:p>
    <w:p w14:paraId="21BF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4" w:firstLineChars="200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21"/>
          <w:sz w:val="32"/>
          <w:szCs w:val="32"/>
          <w:highlight w:val="none"/>
        </w:rPr>
        <w:t>4.应当保护被评估人员和评估人员的尊严、安全和</w:t>
      </w:r>
      <w:r>
        <w:rPr>
          <w:rFonts w:hint="eastAsia" w:ascii="宋体" w:hAnsi="宋体" w:eastAsia="仿宋_GB2312" w:cs="仿宋_GB2312"/>
          <w:spacing w:val="20"/>
          <w:sz w:val="32"/>
          <w:szCs w:val="32"/>
          <w:highlight w:val="none"/>
        </w:rPr>
        <w:t>个人隐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私；</w:t>
      </w:r>
    </w:p>
    <w:p w14:paraId="75C16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pacing w:val="20"/>
          <w:sz w:val="32"/>
          <w:szCs w:val="32"/>
          <w:highlight w:val="none"/>
        </w:rPr>
        <w:t>5.机构或评估人员近一年内未被纳入单独或联合失信惩戒</w:t>
      </w:r>
      <w:r>
        <w:rPr>
          <w:rFonts w:hint="eastAsia" w:ascii="宋体" w:hAnsi="宋体" w:eastAsia="仿宋_GB2312" w:cs="仿宋_GB2312"/>
          <w:spacing w:val="9"/>
          <w:sz w:val="32"/>
          <w:szCs w:val="32"/>
          <w:highlight w:val="none"/>
        </w:rPr>
        <w:t>名单、未被行政处罚、未被纳入人民法院失信被执行人名单，服务过程中未发生重大安全事故或服务对象群体投诉信访事件；</w:t>
      </w:r>
    </w:p>
    <w:p w14:paraId="312B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0"/>
        <w:textAlignment w:val="auto"/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</w:rPr>
        <w:t>6.</w:t>
      </w: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  <w:t>固定办公场所证明（自有产权需提供产权证明，租赁需提供租赁合同及出租方产权证明）；</w:t>
      </w:r>
    </w:p>
    <w:p w14:paraId="1757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宋体" w:hAnsi="宋体" w:eastAsia="FangSong_GB2312" w:cs="FangSong_GB2312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</w:rPr>
        <w:t>不得参与</w:t>
      </w: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  <w:lang w:eastAsia="zh-CN"/>
        </w:rPr>
        <w:t>提供由</w:t>
      </w: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</w:rPr>
        <w:t>本项目补贴的养老服务。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5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063C">
    <w:pPr>
      <w:pStyle w:val="4"/>
      <w:tabs>
        <w:tab w:val="clear" w:pos="4153"/>
      </w:tabs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98495">
    <w:pPr>
      <w:pStyle w:val="4"/>
      <w:tabs>
        <w:tab w:val="clear" w:pos="4153"/>
      </w:tabs>
      <w:ind w:firstLine="361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1F01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CDEC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7"/>
  <w:drawingGridVerticalSpacing w:val="2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AB"/>
    <w:rsid w:val="005E14E8"/>
    <w:rsid w:val="00944FAB"/>
    <w:rsid w:val="042A19D5"/>
    <w:rsid w:val="07D75956"/>
    <w:rsid w:val="09582C7C"/>
    <w:rsid w:val="0B2572D7"/>
    <w:rsid w:val="0F487C56"/>
    <w:rsid w:val="0FA828AE"/>
    <w:rsid w:val="13BFC5CE"/>
    <w:rsid w:val="14375924"/>
    <w:rsid w:val="16C61072"/>
    <w:rsid w:val="17302680"/>
    <w:rsid w:val="174218A7"/>
    <w:rsid w:val="17BFDC2B"/>
    <w:rsid w:val="1BB70C71"/>
    <w:rsid w:val="21DE025A"/>
    <w:rsid w:val="277F2D77"/>
    <w:rsid w:val="27BE4EB3"/>
    <w:rsid w:val="2B7458EA"/>
    <w:rsid w:val="2BFFE252"/>
    <w:rsid w:val="2E2A2D56"/>
    <w:rsid w:val="327C0768"/>
    <w:rsid w:val="33EFD371"/>
    <w:rsid w:val="345458B4"/>
    <w:rsid w:val="35D7BC8E"/>
    <w:rsid w:val="35F649A1"/>
    <w:rsid w:val="38C62830"/>
    <w:rsid w:val="3EAB0813"/>
    <w:rsid w:val="3F5FF516"/>
    <w:rsid w:val="3F7FB851"/>
    <w:rsid w:val="465F5946"/>
    <w:rsid w:val="465F8A59"/>
    <w:rsid w:val="4B37D8E7"/>
    <w:rsid w:val="4B713B75"/>
    <w:rsid w:val="4CE3C4E4"/>
    <w:rsid w:val="4F7A73C2"/>
    <w:rsid w:val="53932A13"/>
    <w:rsid w:val="57DFF108"/>
    <w:rsid w:val="5BFF29B5"/>
    <w:rsid w:val="5DFF07D6"/>
    <w:rsid w:val="5EFE9A13"/>
    <w:rsid w:val="5EFF5064"/>
    <w:rsid w:val="66ED3B2A"/>
    <w:rsid w:val="682C1B74"/>
    <w:rsid w:val="6A99CB57"/>
    <w:rsid w:val="6B787D67"/>
    <w:rsid w:val="6ED7AF97"/>
    <w:rsid w:val="6F2BB3F4"/>
    <w:rsid w:val="6FA747C4"/>
    <w:rsid w:val="777F51DB"/>
    <w:rsid w:val="781F0F21"/>
    <w:rsid w:val="79652F29"/>
    <w:rsid w:val="7AFDC7FB"/>
    <w:rsid w:val="7B2B5B42"/>
    <w:rsid w:val="7BFDB833"/>
    <w:rsid w:val="7F73A887"/>
    <w:rsid w:val="7F9655DA"/>
    <w:rsid w:val="7FB3D0C0"/>
    <w:rsid w:val="7FB79517"/>
    <w:rsid w:val="7FBB8CC1"/>
    <w:rsid w:val="7FF96706"/>
    <w:rsid w:val="85DEDE85"/>
    <w:rsid w:val="9977E437"/>
    <w:rsid w:val="9ADF238F"/>
    <w:rsid w:val="ABEE2315"/>
    <w:rsid w:val="B1DFF132"/>
    <w:rsid w:val="B57F6A47"/>
    <w:rsid w:val="B61F89EB"/>
    <w:rsid w:val="B79E81F2"/>
    <w:rsid w:val="B7F98B9B"/>
    <w:rsid w:val="BF73A2F9"/>
    <w:rsid w:val="CFFD259F"/>
    <w:rsid w:val="D4B55A82"/>
    <w:rsid w:val="DBFB6CD4"/>
    <w:rsid w:val="DBFF77BC"/>
    <w:rsid w:val="DEFEFCF2"/>
    <w:rsid w:val="E7F723D2"/>
    <w:rsid w:val="EAFDEE97"/>
    <w:rsid w:val="EAFF3E73"/>
    <w:rsid w:val="EDE7B8D2"/>
    <w:rsid w:val="EDF7A9F2"/>
    <w:rsid w:val="EDF7B028"/>
    <w:rsid w:val="EEEFC4E1"/>
    <w:rsid w:val="EF3B7A67"/>
    <w:rsid w:val="EFE9D914"/>
    <w:rsid w:val="EFF3AC7E"/>
    <w:rsid w:val="EFFE5DF9"/>
    <w:rsid w:val="EFFEF00A"/>
    <w:rsid w:val="F5FBC123"/>
    <w:rsid w:val="F6FFF071"/>
    <w:rsid w:val="F7B45ACA"/>
    <w:rsid w:val="F9E78FDB"/>
    <w:rsid w:val="F9EDACD5"/>
    <w:rsid w:val="FADF2A0B"/>
    <w:rsid w:val="FAF006F1"/>
    <w:rsid w:val="FB5C74E9"/>
    <w:rsid w:val="FB7F8796"/>
    <w:rsid w:val="FB95EF4B"/>
    <w:rsid w:val="FBAF9439"/>
    <w:rsid w:val="FCA1FA49"/>
    <w:rsid w:val="FD37346F"/>
    <w:rsid w:val="FDFF4238"/>
    <w:rsid w:val="FDFFFEF7"/>
    <w:rsid w:val="FEB7C501"/>
    <w:rsid w:val="FF3FC3A7"/>
    <w:rsid w:val="FF760A3A"/>
    <w:rsid w:val="FFBD925B"/>
    <w:rsid w:val="FFE704E2"/>
    <w:rsid w:val="FFF324A7"/>
    <w:rsid w:val="FFF70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74"/>
      <w:szCs w:val="7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5837</Words>
  <Characters>5941</Characters>
  <Lines>1</Lines>
  <Paragraphs>1</Paragraphs>
  <TotalTime>5</TotalTime>
  <ScaleCrop>false</ScaleCrop>
  <LinksUpToDate>false</LinksUpToDate>
  <CharactersWithSpaces>6010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2014-11-11T20:08:00Z</dcterms:created>
  <dc:creator>Administrator</dc:creator>
  <cp:lastModifiedBy>肿</cp:lastModifiedBy>
  <cp:lastPrinted>2026-01-21T16:42:00Z</cp:lastPrinted>
  <dcterms:modified xsi:type="dcterms:W3CDTF">2026-01-23T07:16:34Z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2DDCCCD3089DD34B167170698BF4C328_43</vt:lpwstr>
  </property>
  <property fmtid="{D5CDD505-2E9C-101B-9397-08002B2CF9AE}" pid="4" name="KSOTemplateDocerSaveRecord">
    <vt:lpwstr>eyJoZGlkIjoiMTkzZjJiN2ZmMWQ4OWZhNDA4M2EzNmVkYjg4ZjgwNjQiLCJ1c2VySWQiOiI0NTQyMjc1OTQifQ==</vt:lpwstr>
  </property>
</Properties>
</file>