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1334D">
      <w:pPr>
        <w:overflowPunct w:val="0"/>
        <w:adjustRightInd w:val="0"/>
        <w:snapToGrid w:val="0"/>
        <w:spacing w:line="579" w:lineRule="exact"/>
        <w:jc w:val="center"/>
        <w:rPr>
          <w:rFonts w:ascii="Times New Roman" w:hAnsi="Times New Roman" w:eastAsia="方正小标宋_GBK" w:cs="Times New Roman"/>
          <w:color w:val="000000"/>
          <w:sz w:val="44"/>
          <w:szCs w:val="44"/>
        </w:rPr>
      </w:pPr>
    </w:p>
    <w:p w14:paraId="5B7A2AC6">
      <w:pPr>
        <w:spacing w:line="579" w:lineRule="exact"/>
        <w:ind w:firstLine="0" w:firstLineChars="0"/>
        <w:jc w:val="center"/>
        <w:rPr>
          <w:rFonts w:ascii="Times New Roman" w:hAnsi="Times New Roman" w:eastAsia="方正小标宋_GBK" w:cs="方正小标宋_GBK"/>
          <w:sz w:val="44"/>
          <w:szCs w:val="44"/>
        </w:rPr>
      </w:pPr>
      <w:r>
        <w:rPr>
          <w:rFonts w:hint="eastAsia" w:ascii="Times New Roman" w:hAnsi="Times New Roman" w:eastAsia="方正小标宋_GBK" w:cs="方正小标宋_GBK"/>
          <w:sz w:val="44"/>
          <w:szCs w:val="44"/>
        </w:rPr>
        <w:t>重庆市民政局 重庆市财政局</w:t>
      </w:r>
    </w:p>
    <w:p w14:paraId="3B42DE8F">
      <w:pPr>
        <w:spacing w:line="579" w:lineRule="exact"/>
        <w:ind w:firstLine="0" w:firstLineChars="0"/>
        <w:jc w:val="center"/>
        <w:rPr>
          <w:rFonts w:ascii="Times New Roman" w:hAnsi="Times New Roman" w:eastAsia="方正小标宋_GBK" w:cs="方正小标宋_GBK"/>
          <w:sz w:val="44"/>
          <w:szCs w:val="44"/>
        </w:rPr>
      </w:pPr>
      <w:r>
        <w:rPr>
          <w:rFonts w:hint="eastAsia" w:ascii="Times New Roman" w:hAnsi="Times New Roman" w:eastAsia="方正小标宋_GBK" w:cs="方正小标宋_GBK"/>
          <w:sz w:val="44"/>
          <w:szCs w:val="44"/>
        </w:rPr>
        <w:t>关于全面实施向中度以上失能老年人</w:t>
      </w:r>
    </w:p>
    <w:p w14:paraId="00D6DF80">
      <w:pPr>
        <w:overflowPunct w:val="0"/>
        <w:adjustRightInd w:val="0"/>
        <w:snapToGrid w:val="0"/>
        <w:spacing w:line="530" w:lineRule="exact"/>
        <w:jc w:val="center"/>
        <w:rPr>
          <w:rFonts w:ascii="Times New Roman" w:hAnsi="Times New Roman" w:eastAsia="方正小标宋_GBK" w:cs="Times New Roman"/>
          <w:bCs/>
          <w:color w:val="000000" w:themeColor="text1"/>
          <w:kern w:val="0"/>
          <w:sz w:val="44"/>
          <w:szCs w:val="44"/>
          <w:lang w:val="zh-CN"/>
          <w14:textFill>
            <w14:solidFill>
              <w14:schemeClr w14:val="tx1"/>
            </w14:solidFill>
          </w14:textFill>
        </w:rPr>
      </w:pPr>
      <w:r>
        <w:rPr>
          <w:rFonts w:hint="eastAsia" w:ascii="Times New Roman" w:hAnsi="Times New Roman" w:eastAsia="方正小标宋_GBK" w:cs="方正小标宋_GBK"/>
          <w:sz w:val="44"/>
          <w:szCs w:val="44"/>
        </w:rPr>
        <w:t>发放养老服务消费补贴项目的通知</w:t>
      </w:r>
    </w:p>
    <w:p w14:paraId="0FD9AAE8">
      <w:pPr>
        <w:pStyle w:val="15"/>
        <w:keepNext w:val="0"/>
        <w:keepLines w:val="0"/>
        <w:pageBreakBefore w:val="0"/>
        <w:widowControl w:val="0"/>
        <w:kinsoku/>
        <w:wordWrap/>
        <w:overflowPunct/>
        <w:topLinePunct w:val="0"/>
        <w:autoSpaceDE/>
        <w:autoSpaceDN/>
        <w:bidi w:val="0"/>
        <w:adjustRightInd/>
        <w:snapToGrid/>
        <w:spacing w:line="540" w:lineRule="exact"/>
        <w:ind w:left="0" w:leftChars="0" w:right="0" w:rightChars="0"/>
        <w:jc w:val="center"/>
        <w:textAlignment w:val="auto"/>
        <w:rPr>
          <w:rFonts w:ascii="Times New Roman" w:hAnsi="Times New Roman" w:cs="Times New Roman"/>
        </w:rPr>
      </w:pPr>
    </w:p>
    <w:p w14:paraId="505A82E0">
      <w:pPr>
        <w:keepNext w:val="0"/>
        <w:keepLines w:val="0"/>
        <w:pageBreakBefore w:val="0"/>
        <w:widowControl/>
        <w:suppressLineNumbers w:val="0"/>
        <w:kinsoku/>
        <w:wordWrap/>
        <w:overflowPunct/>
        <w:topLinePunct w:val="0"/>
        <w:autoSpaceDE/>
        <w:autoSpaceDN/>
        <w:bidi w:val="0"/>
        <w:adjustRightInd/>
        <w:snapToGrid/>
        <w:spacing w:line="540" w:lineRule="exact"/>
        <w:ind w:left="0" w:leftChars="0" w:right="0" w:rightChars="0"/>
        <w:jc w:val="center"/>
        <w:textAlignment w:val="auto"/>
        <w:rPr>
          <w:rFonts w:hint="default" w:ascii="Times New Roman" w:hAnsi="Times New Roman" w:eastAsia="方正仿宋_GBK" w:cs="Times New Roman"/>
          <w:i w:val="0"/>
          <w:caps w:val="0"/>
          <w:color w:val="auto"/>
          <w:spacing w:val="0"/>
          <w:sz w:val="44"/>
          <w:szCs w:val="44"/>
          <w:shd w:val="clear" w:fill="FFFFFF"/>
          <w:lang w:eastAsia="zh-CN"/>
        </w:rPr>
      </w:pPr>
      <w:r>
        <w:rPr>
          <w:rFonts w:hint="eastAsia" w:ascii="Times New Roman" w:hAnsi="Times New Roman" w:eastAsia="方正仿宋_GBK" w:cs="Times New Roman"/>
          <w:color w:val="000000"/>
          <w:sz w:val="32"/>
          <w:szCs w:val="32"/>
        </w:rPr>
        <w:t>渝民规〔202</w:t>
      </w:r>
      <w:r>
        <w:rPr>
          <w:rFonts w:hint="eastAsia" w:ascii="Times New Roman" w:hAnsi="Times New Roman" w:eastAsia="方正仿宋_GBK" w:cs="Times New Roman"/>
          <w:color w:val="000000"/>
          <w:sz w:val="32"/>
          <w:szCs w:val="32"/>
          <w:lang w:val="en-US" w:eastAsia="zh-CN"/>
        </w:rPr>
        <w:t>6</w:t>
      </w:r>
      <w:r>
        <w:rPr>
          <w:rFonts w:hint="eastAsia" w:ascii="Times New Roman" w:hAnsi="Times New Roman" w:eastAsia="方正仿宋_GBK" w:cs="Times New Roman"/>
          <w:color w:val="000000"/>
          <w:sz w:val="32"/>
          <w:szCs w:val="32"/>
        </w:rPr>
        <w:t>〕</w:t>
      </w:r>
      <w:r>
        <w:rPr>
          <w:rFonts w:hint="eastAsia" w:ascii="Times New Roman" w:hAnsi="Times New Roman" w:eastAsia="方正仿宋_GBK" w:cs="Times New Roman"/>
          <w:color w:val="000000"/>
          <w:sz w:val="32"/>
          <w:szCs w:val="32"/>
          <w:lang w:val="en-US" w:eastAsia="zh-CN"/>
        </w:rPr>
        <w:t>3</w:t>
      </w:r>
      <w:r>
        <w:rPr>
          <w:rFonts w:hint="eastAsia" w:ascii="Times New Roman" w:hAnsi="Times New Roman" w:eastAsia="方正仿宋_GBK" w:cs="Times New Roman"/>
          <w:color w:val="000000"/>
          <w:sz w:val="32"/>
          <w:szCs w:val="32"/>
        </w:rPr>
        <w:t>号</w:t>
      </w:r>
    </w:p>
    <w:p w14:paraId="1B7270B9">
      <w:pPr>
        <w:keepNext w:val="0"/>
        <w:keepLines w:val="0"/>
        <w:pageBreakBefore w:val="0"/>
        <w:kinsoku/>
        <w:overflowPunct/>
        <w:topLinePunct w:val="0"/>
        <w:bidi w:val="0"/>
        <w:spacing w:line="600" w:lineRule="atLeast"/>
        <w:ind w:left="0" w:leftChars="0" w:right="0" w:rightChars="0"/>
        <w:jc w:val="center"/>
        <w:textAlignment w:val="auto"/>
        <w:rPr>
          <w:rFonts w:hint="eastAsia" w:ascii="Times New Roman" w:hAnsi="Times New Roman" w:eastAsia="宋体" w:cs="Times New Roman"/>
          <w:i w:val="0"/>
          <w:caps w:val="0"/>
          <w:color w:val="auto"/>
          <w:spacing w:val="0"/>
          <w:sz w:val="44"/>
          <w:szCs w:val="44"/>
          <w:shd w:val="clear" w:fill="FFFFFF"/>
          <w:lang w:val="en-US" w:eastAsia="zh-CN"/>
        </w:rPr>
      </w:pPr>
    </w:p>
    <w:p w14:paraId="323DE4D4">
      <w:pPr>
        <w:spacing w:line="579" w:lineRule="exact"/>
        <w:ind w:firstLine="0" w:firstLineChars="0"/>
        <w:rPr>
          <w:rFonts w:ascii="Times New Roman" w:hAnsi="Times New Roman" w:eastAsia="方正仿宋_GBK" w:cs="Times New Roman"/>
          <w:sz w:val="32"/>
        </w:rPr>
      </w:pPr>
      <w:r>
        <w:rPr>
          <w:rFonts w:hint="eastAsia" w:ascii="Times New Roman" w:hAnsi="Times New Roman" w:eastAsia="方正仿宋_GBK" w:cs="Times New Roman"/>
          <w:sz w:val="32"/>
        </w:rPr>
        <w:t>各区县（自治县）民政局、财政局，西部科学城重庆高新区、万盛经开区有关部门：</w:t>
      </w:r>
    </w:p>
    <w:p w14:paraId="5F32E61C">
      <w:pPr>
        <w:spacing w:line="579" w:lineRule="exact"/>
        <w:ind w:firstLine="640" w:firstLineChars="200"/>
        <w:rPr>
          <w:rFonts w:ascii="Times New Roman" w:hAnsi="Times New Roman" w:eastAsia="方正仿宋_GBK" w:cs="Times New Roman"/>
          <w:sz w:val="32"/>
        </w:rPr>
      </w:pPr>
      <w:r>
        <w:rPr>
          <w:rFonts w:hint="eastAsia" w:ascii="Times New Roman" w:hAnsi="Times New Roman" w:eastAsia="方正仿宋_GBK" w:cs="Times New Roman"/>
          <w:sz w:val="32"/>
        </w:rPr>
        <w:t>按照民政部、财政部要求，自2026年1月1日起，向中度以上失能老年人发放养老服务消费补贴项目在全国范围内实施。现就项目全面实施有关事项通知如下</w:t>
      </w:r>
      <w:r>
        <w:rPr>
          <w:rFonts w:hint="eastAsia" w:ascii="Times New Roman" w:hAnsi="Times New Roman" w:eastAsia="方正仿宋_GBK" w:cs="Times New Roman"/>
          <w:sz w:val="32"/>
          <w:lang w:eastAsia="zh-CN"/>
        </w:rPr>
        <w:t>：</w:t>
      </w:r>
    </w:p>
    <w:p w14:paraId="5B1F9A49">
      <w:pPr>
        <w:spacing w:line="579" w:lineRule="exact"/>
        <w:ind w:firstLine="640" w:firstLineChars="200"/>
        <w:rPr>
          <w:rFonts w:ascii="方正黑体_GBK" w:hAnsi="方正黑体_GBK" w:eastAsia="方正黑体_GBK" w:cs="方正黑体_GBK"/>
          <w:sz w:val="32"/>
        </w:rPr>
      </w:pPr>
      <w:r>
        <w:rPr>
          <w:rFonts w:hint="eastAsia" w:ascii="方正黑体_GBK" w:hAnsi="方正黑体_GBK" w:eastAsia="方正黑体_GBK" w:cs="方正黑体_GBK"/>
          <w:sz w:val="32"/>
        </w:rPr>
        <w:t>一、做好政策衔接</w:t>
      </w:r>
    </w:p>
    <w:p w14:paraId="17BF813B">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（一）调整补贴标准。</w:t>
      </w:r>
      <w:r>
        <w:rPr>
          <w:rFonts w:hint="eastAsia" w:ascii="Times New Roman" w:hAnsi="Times New Roman" w:eastAsia="方正仿宋_GBK" w:cs="Times New Roman"/>
          <w:sz w:val="32"/>
        </w:rPr>
        <w:t>自2026年1月1日起，居家上门服务消费的抵扣比例由40%提高至50%，月最高补贴额度由500元提高至800元。长期入住机构、“喘息”服务、日间托养服务的消费抵扣比例、补贴额度不变，继续按照抵扣比例40%、月最高补贴额度800元的标准执行。</w:t>
      </w:r>
    </w:p>
    <w:p w14:paraId="53B7FCCE">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（二）项目实施周期。</w:t>
      </w:r>
      <w:r>
        <w:rPr>
          <w:rFonts w:hint="eastAsia" w:ascii="Times New Roman" w:hAnsi="Times New Roman" w:eastAsia="方正仿宋_GBK" w:cs="Times New Roman"/>
          <w:sz w:val="32"/>
        </w:rPr>
        <w:t>12个自然月（从2026年1月至12月），我市作为试点地区，项目结束时间与全国同步。</w:t>
      </w:r>
    </w:p>
    <w:p w14:paraId="59BF27CF">
      <w:pPr>
        <w:spacing w:line="579" w:lineRule="exact"/>
        <w:ind w:firstLine="640" w:firstLineChars="200"/>
        <w:rPr>
          <w:rFonts w:ascii="Times New Roman" w:hAnsi="Times New Roman" w:eastAsia="方正仿宋_GBK" w:cs="Times New Roman"/>
          <w:sz w:val="32"/>
        </w:rPr>
      </w:pPr>
      <w:r>
        <w:rPr>
          <w:rFonts w:hint="eastAsia" w:ascii="方正黑体_GBK" w:hAnsi="方正黑体_GBK" w:eastAsia="方正黑体_GBK" w:cs="方正黑体_GBK"/>
          <w:sz w:val="32"/>
        </w:rPr>
        <w:t>二、做实能力评估</w:t>
      </w:r>
    </w:p>
    <w:p w14:paraId="1AE53CC5">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（一）明确评估工作目标。</w:t>
      </w:r>
      <w:r>
        <w:rPr>
          <w:rFonts w:hint="eastAsia" w:ascii="Times New Roman" w:hAnsi="Times New Roman" w:eastAsia="方正仿宋_GBK" w:cs="Times New Roman"/>
          <w:sz w:val="32"/>
        </w:rPr>
        <w:t>加快推进老年人能力评估，为养老服务消费补贴项目实施及养老服务资源配置、设施布局优化提供基础支持。</w:t>
      </w:r>
    </w:p>
    <w:p w14:paraId="6F9B176B">
      <w:pPr>
        <w:spacing w:line="579" w:lineRule="exact"/>
        <w:ind w:firstLine="640" w:firstLineChars="200"/>
        <w:rPr>
          <w:rFonts w:ascii="方正楷体_GBK" w:hAnsi="方正楷体_GBK" w:eastAsia="方正楷体_GBK" w:cs="方正楷体_GBK"/>
          <w:sz w:val="32"/>
        </w:rPr>
      </w:pPr>
      <w:r>
        <w:rPr>
          <w:rFonts w:hint="eastAsia" w:ascii="方正楷体_GBK" w:hAnsi="方正楷体_GBK" w:eastAsia="方正楷体_GBK" w:cs="方正楷体_GBK"/>
          <w:sz w:val="32"/>
        </w:rPr>
        <w:t>（二）加强评估工作组织。</w:t>
      </w:r>
      <w:r>
        <w:rPr>
          <w:rFonts w:hint="eastAsia" w:ascii="Times New Roman" w:hAnsi="Times New Roman" w:eastAsia="方正仿宋_GBK" w:cs="Times New Roman"/>
          <w:sz w:val="32"/>
        </w:rPr>
        <w:t>引导老年人通过“渝悦养老”或“巴渝康养”小程序进行能力自评估，符合失能条件的申请第三方专业机构评估。指导基层镇街、村社提前摸排辖区失能老年人情况，主动联系第三方评估机构集中评估，提高评估效率，降低实施成本。</w:t>
      </w:r>
    </w:p>
    <w:p w14:paraId="1D964B58">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（三）分类开展能力评估。</w:t>
      </w:r>
      <w:r>
        <w:rPr>
          <w:rFonts w:hint="eastAsia" w:ascii="Times New Roman" w:hAnsi="Times New Roman" w:eastAsia="方正仿宋_GBK" w:cs="Times New Roman"/>
          <w:sz w:val="32"/>
        </w:rPr>
        <w:t>老年人经初步筛查为中度以上失能的，通过“民政通”申请能力评估。经评估为中度以上失能的，使用能力评估消费券抵扣评估费用；经评估为轻度失能或能力完好的，评估费用由老年人自行承担。</w:t>
      </w:r>
    </w:p>
    <w:p w14:paraId="455E692C">
      <w:pPr>
        <w:spacing w:line="579" w:lineRule="exact"/>
        <w:ind w:firstLine="640" w:firstLineChars="200"/>
        <w:rPr>
          <w:rFonts w:ascii="Times New Roman" w:hAnsi="Times New Roman" w:eastAsia="方正仿宋_GBK" w:cs="Times New Roman"/>
          <w:sz w:val="32"/>
        </w:rPr>
      </w:pPr>
      <w:r>
        <w:rPr>
          <w:rFonts w:hint="eastAsia" w:ascii="方正黑体_GBK" w:hAnsi="方正黑体_GBK" w:eastAsia="方正黑体_GBK" w:cs="方正黑体_GBK"/>
          <w:sz w:val="32"/>
        </w:rPr>
        <w:t>三、扩大服务供给</w:t>
      </w:r>
    </w:p>
    <w:p w14:paraId="56B02781">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（一）加快养老机构消防审验。</w:t>
      </w:r>
      <w:r>
        <w:rPr>
          <w:rFonts w:hint="eastAsia" w:ascii="Times New Roman" w:hAnsi="Times New Roman" w:eastAsia="方正仿宋_GBK" w:cs="Times New Roman"/>
          <w:sz w:val="32"/>
        </w:rPr>
        <w:t>养老机构</w:t>
      </w:r>
      <w:bookmarkStart w:id="0" w:name="_GoBack"/>
      <w:r>
        <w:rPr>
          <w:rFonts w:hint="eastAsia" w:ascii="Times New Roman" w:hAnsi="Times New Roman" w:eastAsia="方正仿宋_GBK" w:cs="Times New Roman"/>
          <w:sz w:val="32"/>
        </w:rPr>
        <w:t>消防</w:t>
      </w:r>
      <w:bookmarkEnd w:id="0"/>
      <w:r>
        <w:rPr>
          <w:rFonts w:hint="eastAsia" w:ascii="Times New Roman" w:hAnsi="Times New Roman" w:eastAsia="方正仿宋_GBK" w:cs="Times New Roman"/>
          <w:sz w:val="32"/>
        </w:rPr>
        <w:t>审验合格后，区县民政部门主动服务，及时办理备案审核和补贴资格认定，将符合条件的养老机构上线“民政通”，满足失能老年人使用养老服务消费券的需求。</w:t>
      </w:r>
    </w:p>
    <w:p w14:paraId="66C783A7">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（二）培育养老服务市场主体。</w:t>
      </w:r>
      <w:r>
        <w:rPr>
          <w:rFonts w:hint="eastAsia" w:ascii="Times New Roman" w:hAnsi="Times New Roman" w:eastAsia="方正仿宋_GBK" w:cs="Times New Roman"/>
          <w:sz w:val="32"/>
        </w:rPr>
        <w:t>各区县要以实施消费补贴项目为契机，加强培育发展专业化、连锁化、品牌化养老服务机构。要加快培育社区养老服务机构，引导发展“养老+物业”“养老+家政”“养老+平台”等新业态，鼓励长护险服务机构、基层医疗机构等主体参与养老服务，具备条件的及时进行备案审核和补贴资格认定，优化居家社区养老服务供给。养老服务机构在全市任一区县完成备案审核和补贴资格认定后，在跨区县开展服务时，属地民政部门简化备案审核和补贴资格认定程序。</w:t>
      </w:r>
    </w:p>
    <w:p w14:paraId="271DB8A7">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（三）发展居家社区养老服务。</w:t>
      </w:r>
      <w:r>
        <w:rPr>
          <w:rFonts w:hint="eastAsia" w:ascii="Times New Roman" w:hAnsi="Times New Roman" w:eastAsia="方正仿宋_GBK" w:cs="Times New Roman"/>
          <w:sz w:val="32"/>
        </w:rPr>
        <w:t>各区县要按照调整优化后的居家社区养老服务补贴项目清单（详见“民政通”养老服务消费补贴项目“居家养老服务清单”，该清单动态调整）执行，鼓励支持社区养老服务机构为居家失能老年人提供专业养老服务。鼓励社区养老服务机构根据老年人需求情况提供个性服务包，包括按月收费的套餐服务，个性服务包为补贴清单内项目的组合，组合收费不高于各单项收费之和。加强服务规范管理，将居家社区养老服务纳入合同网签，服务人员按要求持证并亮证服务。</w:t>
      </w:r>
    </w:p>
    <w:p w14:paraId="32367AF6">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（四）加强农村养老服务供给。</w:t>
      </w:r>
      <w:r>
        <w:rPr>
          <w:rFonts w:hint="eastAsia" w:ascii="Times New Roman" w:hAnsi="Times New Roman" w:eastAsia="方正仿宋_GBK" w:cs="Times New Roman"/>
          <w:sz w:val="32"/>
        </w:rPr>
        <w:t>鼓励支持养老服务机构向农村地区延伸服务，积极发展农村互助养老，推动“养老+农村集体经济组织”等模式发展，不断提升农村养老服务供给质量水平，探索解决农村养老服务消费能力不足问题，让养老服务消费补贴项目惠及更多农村失能老年人。</w:t>
      </w:r>
    </w:p>
    <w:p w14:paraId="36D7A011">
      <w:pPr>
        <w:spacing w:line="579" w:lineRule="exact"/>
        <w:ind w:firstLine="640" w:firstLineChars="200"/>
        <w:rPr>
          <w:rFonts w:ascii="Times New Roman" w:hAnsi="Times New Roman" w:eastAsia="方正仿宋_GBK" w:cs="Times New Roman"/>
          <w:sz w:val="32"/>
        </w:rPr>
      </w:pPr>
      <w:r>
        <w:rPr>
          <w:rFonts w:hint="eastAsia" w:ascii="方正黑体_GBK" w:hAnsi="方正黑体_GBK" w:eastAsia="方正黑体_GBK" w:cs="方正黑体_GBK"/>
          <w:sz w:val="32"/>
        </w:rPr>
        <w:t>四、强化监督管理</w:t>
      </w:r>
    </w:p>
    <w:p w14:paraId="39BF6F95">
      <w:pPr>
        <w:overflowPunct w:val="0"/>
        <w:adjustRightInd w:val="0"/>
        <w:snapToGrid w:val="0"/>
        <w:spacing w:line="579" w:lineRule="exact"/>
        <w:ind w:firstLine="640" w:firstLineChars="200"/>
        <w:rPr>
          <w:rFonts w:ascii="Times New Roman" w:hAnsi="Times New Roman" w:eastAsia="方正仿宋_GBK" w:cs="Times New Roman"/>
          <w:sz w:val="32"/>
          <w:szCs w:val="32"/>
        </w:rPr>
      </w:pPr>
      <w:r>
        <w:rPr>
          <w:rFonts w:hint="eastAsia" w:ascii="方正楷体_GBK" w:hAnsi="方正楷体_GBK" w:eastAsia="方正楷体_GBK" w:cs="方正楷体_GBK"/>
          <w:sz w:val="32"/>
        </w:rPr>
        <w:t>（一）严格评估监管。</w:t>
      </w:r>
      <w:r>
        <w:rPr>
          <w:rFonts w:hint="eastAsia" w:ascii="Times New Roman" w:hAnsi="Times New Roman" w:eastAsia="方正仿宋_GBK" w:cs="Times New Roman"/>
          <w:sz w:val="32"/>
          <w:szCs w:val="32"/>
        </w:rPr>
        <w:t>各区县</w:t>
      </w:r>
      <w:r>
        <w:rPr>
          <w:rFonts w:ascii="Times New Roman" w:hAnsi="Times New Roman" w:eastAsia="方正仿宋_GBK" w:cs="Times New Roman"/>
          <w:sz w:val="32"/>
        </w:rPr>
        <w:t>民政部门</w:t>
      </w:r>
      <w:r>
        <w:rPr>
          <w:rFonts w:hint="eastAsia" w:ascii="Times New Roman" w:hAnsi="Times New Roman" w:eastAsia="方正仿宋_GBK" w:cs="Times New Roman"/>
          <w:sz w:val="32"/>
        </w:rPr>
        <w:t>要建立健全评估机构动态管理机制，事前严格遴选、事后加强抽查，对本地区老年人能力评估结果按不低于1%的比例进行实地核查。</w:t>
      </w:r>
      <w:r>
        <w:rPr>
          <w:rFonts w:ascii="Times New Roman" w:hAnsi="Times New Roman" w:eastAsia="方正仿宋_GBK" w:cs="Times New Roman"/>
          <w:sz w:val="32"/>
          <w:szCs w:val="32"/>
        </w:rPr>
        <w:t>对评估行为不规范、</w:t>
      </w:r>
      <w:r>
        <w:rPr>
          <w:rFonts w:hint="eastAsia" w:ascii="Times New Roman" w:hAnsi="Times New Roman" w:eastAsia="方正仿宋_GBK" w:cs="Times New Roman"/>
          <w:sz w:val="32"/>
          <w:szCs w:val="32"/>
        </w:rPr>
        <w:t>篡改评估结果、套取骗取补贴资金</w:t>
      </w:r>
      <w:r>
        <w:rPr>
          <w:rFonts w:ascii="Times New Roman" w:hAnsi="Times New Roman" w:eastAsia="方正仿宋_GBK" w:cs="Times New Roman"/>
          <w:sz w:val="32"/>
          <w:szCs w:val="32"/>
        </w:rPr>
        <w:t>的机构，取消参加资格并追缴资金，</w:t>
      </w:r>
      <w:r>
        <w:rPr>
          <w:rFonts w:hint="eastAsia" w:ascii="Times New Roman" w:hAnsi="Times New Roman" w:eastAsia="方正仿宋_GBK" w:cs="Times New Roman"/>
          <w:sz w:val="32"/>
          <w:szCs w:val="32"/>
        </w:rPr>
        <w:t>纳入失信联合惩戒对象，严重的市场禁入，</w:t>
      </w:r>
      <w:r>
        <w:rPr>
          <w:rFonts w:ascii="Times New Roman" w:hAnsi="Times New Roman" w:eastAsia="方正仿宋_GBK" w:cs="Times New Roman"/>
          <w:sz w:val="32"/>
          <w:szCs w:val="32"/>
        </w:rPr>
        <w:t>涉嫌犯罪的依法移送司法机关。</w:t>
      </w:r>
    </w:p>
    <w:p w14:paraId="0EF1B20E">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（二）强化服务监管。</w:t>
      </w:r>
      <w:r>
        <w:rPr>
          <w:rFonts w:hint="eastAsia" w:ascii="Times New Roman" w:hAnsi="Times New Roman" w:eastAsia="方正仿宋_GBK" w:cs="Times New Roman"/>
          <w:sz w:val="32"/>
        </w:rPr>
        <w:t>各区县民政部门要组织养老服务机构签订诚信承诺书，加强补贴项目服务标准、服务时长、服务收费等的审核。对系统预警或其他渠道发现的“先涨价后抵扣”、虚假服务等问题，及时开展核查核验。要建立服务质量评价体系，</w:t>
      </w:r>
      <w:r>
        <w:rPr>
          <w:rFonts w:ascii="Times New Roman" w:hAnsi="Times New Roman" w:eastAsia="方正仿宋_GBK" w:cs="Times New Roman"/>
          <w:sz w:val="32"/>
          <w:szCs w:val="32"/>
        </w:rPr>
        <w:t>通过</w:t>
      </w:r>
      <w:r>
        <w:rPr>
          <w:rFonts w:hint="eastAsia" w:ascii="Times New Roman" w:hAnsi="Times New Roman" w:eastAsia="方正仿宋_GBK" w:cs="Times New Roman"/>
          <w:sz w:val="32"/>
          <w:szCs w:val="32"/>
        </w:rPr>
        <w:t>购买第三方审核、检查、审计服务，采取</w:t>
      </w:r>
      <w:r>
        <w:rPr>
          <w:rFonts w:ascii="Times New Roman" w:hAnsi="Times New Roman" w:eastAsia="方正仿宋_GBK" w:cs="Times New Roman"/>
          <w:sz w:val="32"/>
          <w:szCs w:val="32"/>
        </w:rPr>
        <w:t>线上线下核查、老年人满意度调查、部门联合检查</w:t>
      </w:r>
      <w:r>
        <w:rPr>
          <w:rFonts w:hint="eastAsia" w:ascii="Times New Roman" w:hAnsi="Times New Roman" w:eastAsia="方正仿宋_GBK" w:cs="Times New Roman"/>
          <w:sz w:val="32"/>
          <w:szCs w:val="32"/>
        </w:rPr>
        <w:t>等方式</w:t>
      </w:r>
      <w:r>
        <w:rPr>
          <w:rFonts w:ascii="Times New Roman" w:hAnsi="Times New Roman" w:eastAsia="方正仿宋_GBK" w:cs="Times New Roman"/>
          <w:sz w:val="32"/>
          <w:szCs w:val="32"/>
        </w:rPr>
        <w:t>，抽查</w:t>
      </w:r>
      <w:r>
        <w:rPr>
          <w:rFonts w:hint="eastAsia" w:ascii="Times New Roman" w:hAnsi="Times New Roman" w:eastAsia="方正仿宋_GBK" w:cs="Times New Roman"/>
          <w:sz w:val="32"/>
          <w:szCs w:val="32"/>
        </w:rPr>
        <w:t>不低于</w:t>
      </w:r>
      <w:r>
        <w:rPr>
          <w:rFonts w:ascii="Times New Roman" w:hAnsi="Times New Roman" w:eastAsia="方正仿宋_GBK" w:cs="Times New Roman"/>
          <w:sz w:val="32"/>
          <w:szCs w:val="32"/>
        </w:rPr>
        <w:t>10%</w:t>
      </w:r>
      <w:r>
        <w:rPr>
          <w:rFonts w:hint="eastAsia" w:ascii="Times New Roman" w:hAnsi="Times New Roman" w:eastAsia="方正仿宋_GBK" w:cs="Times New Roman"/>
          <w:sz w:val="32"/>
          <w:szCs w:val="32"/>
        </w:rPr>
        <w:t>的参加消费补贴项目的养老</w:t>
      </w:r>
      <w:r>
        <w:rPr>
          <w:rFonts w:ascii="Times New Roman" w:hAnsi="Times New Roman" w:eastAsia="方正仿宋_GBK" w:cs="Times New Roman"/>
          <w:sz w:val="32"/>
          <w:szCs w:val="32"/>
        </w:rPr>
        <w:t>服务机构</w:t>
      </w:r>
      <w:r>
        <w:rPr>
          <w:rFonts w:hint="eastAsia" w:ascii="Times New Roman" w:hAnsi="Times New Roman" w:eastAsia="方正仿宋_GBK" w:cs="Times New Roman"/>
          <w:sz w:val="32"/>
          <w:szCs w:val="32"/>
        </w:rPr>
        <w:t>，不低于核销消费券总数3%的消费券</w:t>
      </w:r>
      <w:r>
        <w:rPr>
          <w:rFonts w:ascii="Times New Roman" w:hAnsi="Times New Roman" w:eastAsia="方正仿宋_GBK" w:cs="Times New Roman"/>
          <w:sz w:val="32"/>
          <w:szCs w:val="32"/>
        </w:rPr>
        <w:t>，对发现的虚假服务、服务质量差、老年人满意度低等问题，及时依法依规处理</w:t>
      </w:r>
      <w:r>
        <w:rPr>
          <w:rFonts w:hint="eastAsia" w:ascii="方正仿宋_GBK" w:hAnsi="方正仿宋_GBK" w:eastAsia="方正仿宋_GBK" w:cs="方正仿宋_GBK"/>
          <w:sz w:val="32"/>
          <w:szCs w:val="32"/>
        </w:rPr>
        <w:t>。</w:t>
      </w:r>
      <w:r>
        <w:rPr>
          <w:rFonts w:hint="eastAsia" w:ascii="Times New Roman" w:hAnsi="Times New Roman" w:eastAsia="方正仿宋_GBK" w:cs="Times New Roman"/>
          <w:sz w:val="32"/>
        </w:rPr>
        <w:t>对差评较多的养老服务机构限期整改，对整改不力的及时取消参与资格。</w:t>
      </w:r>
      <w:r>
        <w:rPr>
          <w:rFonts w:hint="eastAsia" w:ascii="方正仿宋_GBK" w:hAnsi="方正仿宋_GBK" w:eastAsia="方正仿宋_GBK" w:cs="方正仿宋_GBK"/>
          <w:sz w:val="32"/>
          <w:szCs w:val="32"/>
        </w:rPr>
        <w:t>对发现“先涨价后抵扣”、套取骗取补贴资金的养老服务机构</w:t>
      </w:r>
      <w:r>
        <w:rPr>
          <w:rFonts w:ascii="Times New Roman" w:hAnsi="Times New Roman" w:eastAsia="方正仿宋_GBK" w:cs="Times New Roman"/>
          <w:sz w:val="32"/>
          <w:szCs w:val="32"/>
        </w:rPr>
        <w:t>，取消参加资格并追缴资金，</w:t>
      </w:r>
      <w:r>
        <w:rPr>
          <w:rFonts w:hint="eastAsia" w:ascii="Times New Roman" w:hAnsi="Times New Roman" w:eastAsia="方正仿宋_GBK" w:cs="Times New Roman"/>
          <w:sz w:val="32"/>
          <w:szCs w:val="32"/>
        </w:rPr>
        <w:t>纳入失信联合惩戒对象，严重的市场禁入，</w:t>
      </w:r>
      <w:r>
        <w:rPr>
          <w:rFonts w:ascii="Times New Roman" w:hAnsi="Times New Roman" w:eastAsia="方正仿宋_GBK" w:cs="Times New Roman"/>
          <w:sz w:val="32"/>
          <w:szCs w:val="32"/>
        </w:rPr>
        <w:t>涉嫌犯罪的依法移送司法机关。</w:t>
      </w:r>
    </w:p>
    <w:p w14:paraId="23F6F0DA">
      <w:pPr>
        <w:overflowPunct w:val="0"/>
        <w:adjustRightInd w:val="0"/>
        <w:snapToGrid w:val="0"/>
        <w:spacing w:line="579" w:lineRule="exact"/>
        <w:ind w:firstLine="640" w:firstLineChars="200"/>
        <w:rPr>
          <w:rFonts w:ascii="Times New Roman" w:hAnsi="Times New Roman" w:eastAsia="方正仿宋_GBK" w:cs="Times New Roman"/>
          <w:sz w:val="32"/>
          <w:szCs w:val="32"/>
        </w:rPr>
      </w:pPr>
      <w:r>
        <w:rPr>
          <w:rFonts w:hint="eastAsia" w:ascii="方正楷体_GBK" w:hAnsi="方正楷体_GBK" w:eastAsia="方正楷体_GBK" w:cs="方正楷体_GBK"/>
          <w:sz w:val="32"/>
        </w:rPr>
        <w:t>（三）加强资金监管。</w:t>
      </w:r>
      <w:r>
        <w:rPr>
          <w:rFonts w:hint="eastAsia" w:ascii="Times New Roman" w:hAnsi="Times New Roman" w:eastAsia="方正仿宋_GBK" w:cs="Times New Roman"/>
          <w:sz w:val="32"/>
        </w:rPr>
        <w:t>各区县民政、财政部门要加强补贴项目资金使用监管，严格审核资金结算材料，切实防范发生虚假交易、套取骗取补贴资金等行为。</w:t>
      </w:r>
      <w:r>
        <w:rPr>
          <w:rFonts w:ascii="Times New Roman" w:hAnsi="Times New Roman" w:eastAsia="方正仿宋_GBK" w:cs="Times New Roman"/>
          <w:sz w:val="32"/>
          <w:szCs w:val="32"/>
        </w:rPr>
        <w:t>对发现利用职务之便虚报冒领、贪污侵占、截留挪用补贴资金和套取骗取补贴资金的个人及机构，坚决依法依规处理。要统筹做好本项目与特困供养救助、经济困难失能老年人集中照护服务、国家居家和社区基本养老服务提升行动等工作的衔接，避免重复享受相关待遇。</w:t>
      </w:r>
      <w:r>
        <w:rPr>
          <w:rFonts w:hint="eastAsia" w:ascii="Times New Roman" w:hAnsi="Times New Roman" w:eastAsia="方正仿宋_GBK" w:cs="Times New Roman"/>
          <w:sz w:val="32"/>
          <w:szCs w:val="32"/>
        </w:rPr>
        <w:t>要与医保部门加强协同，及时共享长期护理保险失能等级评定、待遇标准及每月实际结算金额等数据，在养老服务消费券核销及审核时按规定扣除已享受长护险待遇。加快消费券审核进度，在未能及时获取当月长护险实际结算金额时，可按照上一个月结算金额执行扣除。</w:t>
      </w:r>
    </w:p>
    <w:p w14:paraId="2F3E9BFF">
      <w:pPr>
        <w:spacing w:line="579" w:lineRule="exact"/>
        <w:ind w:firstLine="640" w:firstLineChars="200"/>
        <w:rPr>
          <w:rFonts w:ascii="方正黑体_GBK" w:hAnsi="方正黑体_GBK" w:eastAsia="方正黑体_GBK" w:cs="方正黑体_GBK"/>
          <w:sz w:val="32"/>
        </w:rPr>
      </w:pPr>
      <w:r>
        <w:rPr>
          <w:rFonts w:hint="eastAsia" w:ascii="方正黑体_GBK" w:hAnsi="方正黑体_GBK" w:eastAsia="方正黑体_GBK" w:cs="方正黑体_GBK"/>
          <w:sz w:val="32"/>
        </w:rPr>
        <w:t>五、加强组织领导</w:t>
      </w:r>
    </w:p>
    <w:p w14:paraId="2B401275">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（一）压实主体责任。</w:t>
      </w:r>
      <w:r>
        <w:rPr>
          <w:rFonts w:hint="eastAsia" w:ascii="Times New Roman" w:hAnsi="Times New Roman" w:eastAsia="方正仿宋_GBK" w:cs="Times New Roman"/>
          <w:sz w:val="32"/>
        </w:rPr>
        <w:t>各区县民政部门要认真履行牵头职责，明确责任分工，组建养老服务补贴项目工作专班。各区县财政部门要加强资金保障，做好资金预算安排，确保资金专款专用、及时拨付。</w:t>
      </w:r>
    </w:p>
    <w:p w14:paraId="213CD341">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（二）加强宣传引导。</w:t>
      </w:r>
      <w:r>
        <w:rPr>
          <w:rFonts w:hint="eastAsia" w:ascii="Times New Roman" w:hAnsi="Times New Roman" w:eastAsia="方正仿宋_GBK" w:cs="Times New Roman"/>
          <w:sz w:val="32"/>
        </w:rPr>
        <w:t>各区县民政部门要在前期试点基础上，继续加大政策宣传力度，坚持“分层分类、精准直达”原则，充分用好线上线下资源，构建全方位、多渠道的宣传矩阵，确保政策家喻户晓。要督促指导养老服务机构积极发挥专业优势，主动向老年群体广泛宣传。要结合开展“银发消费节”“养老消费季”等活动，协调发动村（社区）“两委”、基层老年协会、基层民政服务站等多方力量开展政策宣讲，推动形成“政府主导、机构联动、社会参与”的良好宣传格局。</w:t>
      </w:r>
    </w:p>
    <w:p w14:paraId="4F5509B7">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（三）加强调度评估。</w:t>
      </w:r>
      <w:r>
        <w:rPr>
          <w:rFonts w:hint="eastAsia" w:ascii="Times New Roman" w:hAnsi="Times New Roman" w:eastAsia="方正仿宋_GBK" w:cs="Times New Roman"/>
          <w:sz w:val="32"/>
        </w:rPr>
        <w:t>各区县民政、财政部门要建立月报告制度，于每月月末向市民政局、市财政局报送补贴项目进展情况。市民政局、市财政局结合系统数据和实地调研开展定期评估，对工作滞后地区进行专项评估指导。</w:t>
      </w:r>
    </w:p>
    <w:p w14:paraId="7503EF8A">
      <w:pPr>
        <w:spacing w:line="579" w:lineRule="exact"/>
        <w:ind w:firstLine="640" w:firstLineChars="200"/>
        <w:rPr>
          <w:rFonts w:ascii="Times New Roman" w:hAnsi="Times New Roman" w:eastAsia="方正仿宋_GBK" w:cs="Times New Roman"/>
          <w:sz w:val="32"/>
        </w:rPr>
      </w:pPr>
      <w:r>
        <w:rPr>
          <w:rFonts w:hint="eastAsia" w:ascii="方正楷体_GBK" w:hAnsi="方正楷体_GBK" w:eastAsia="方正楷体_GBK" w:cs="方正楷体_GBK"/>
          <w:sz w:val="32"/>
        </w:rPr>
        <w:t>（四）加快资金</w:t>
      </w:r>
      <w:r>
        <w:rPr>
          <w:rFonts w:hint="eastAsia" w:ascii="方正楷体_GBK" w:hAnsi="方正楷体_GBK" w:eastAsia="方正楷体_GBK" w:cs="方正楷体_GBK"/>
          <w:sz w:val="32"/>
          <w:lang w:eastAsia="zh-CN"/>
        </w:rPr>
        <w:t>拨付</w:t>
      </w:r>
      <w:r>
        <w:rPr>
          <w:rFonts w:hint="eastAsia" w:ascii="方正楷体_GBK" w:hAnsi="方正楷体_GBK" w:eastAsia="方正楷体_GBK" w:cs="方正楷体_GBK"/>
          <w:sz w:val="32"/>
        </w:rPr>
        <w:t>。</w:t>
      </w:r>
      <w:r>
        <w:rPr>
          <w:rFonts w:hint="eastAsia" w:ascii="Times New Roman" w:hAnsi="Times New Roman" w:eastAsia="方正仿宋_GBK" w:cs="Times New Roman"/>
          <w:sz w:val="32"/>
        </w:rPr>
        <w:t>各区县民政、财政部门要建立部门联动、统筹协调机制，明确职责分工，协同推进消费补贴资金审核和拨付工作，及时足额将补贴资金拨付至养老服务机构、第三方评估机构。</w:t>
      </w:r>
    </w:p>
    <w:p w14:paraId="6890762D">
      <w:pPr>
        <w:spacing w:line="579" w:lineRule="exact"/>
        <w:ind w:firstLine="640" w:firstLineChars="200"/>
        <w:rPr>
          <w:rFonts w:ascii="Times New Roman" w:hAnsi="Times New Roman" w:eastAsia="方正仿宋_GBK" w:cs="Times New Roman"/>
          <w:sz w:val="32"/>
        </w:rPr>
      </w:pPr>
    </w:p>
    <w:p w14:paraId="63855FF9">
      <w:pPr>
        <w:spacing w:line="579"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附件：居家社区养老服务补贴项目清单</w:t>
      </w:r>
      <w:r>
        <w:rPr>
          <w:rFonts w:hint="eastAsia" w:ascii="Times New Roman" w:hAnsi="Times New Roman" w:eastAsia="方正仿宋_GBK" w:cs="Times New Roman"/>
          <w:sz w:val="32"/>
          <w:szCs w:val="32"/>
        </w:rPr>
        <w:t>（新版）</w:t>
      </w:r>
    </w:p>
    <w:p w14:paraId="40DEA2E1">
      <w:pPr>
        <w:keepNext w:val="0"/>
        <w:keepLines w:val="0"/>
        <w:pageBreakBefore w:val="0"/>
        <w:widowControl w:val="0"/>
        <w:tabs>
          <w:tab w:val="left" w:pos="8400"/>
          <w:tab w:val="left" w:pos="8820"/>
          <w:tab w:val="right" w:pos="15362"/>
        </w:tabs>
        <w:kinsoku/>
        <w:wordWrap/>
        <w:overflowPunct/>
        <w:topLinePunct w:val="0"/>
        <w:autoSpaceDE/>
        <w:autoSpaceDN/>
        <w:bidi w:val="0"/>
        <w:adjustRightInd w:val="0"/>
        <w:snapToGrid w:val="0"/>
        <w:spacing w:line="579" w:lineRule="exact"/>
        <w:ind w:right="443" w:rightChars="211"/>
        <w:jc w:val="right"/>
        <w:textAlignment w:val="auto"/>
        <w:rPr>
          <w:rFonts w:hint="eastAsia" w:ascii="Times New Roman" w:hAnsi="Times New Roman" w:eastAsia="方正仿宋_GBK" w:cs="Times New Roman"/>
          <w:b w:val="0"/>
          <w:bCs w:val="0"/>
          <w:snapToGrid/>
          <w:color w:val="auto"/>
          <w:kern w:val="0"/>
          <w:sz w:val="32"/>
          <w:szCs w:val="32"/>
          <w:lang w:val="en-US" w:eastAsia="zh-CN"/>
        </w:rPr>
      </w:pPr>
    </w:p>
    <w:p w14:paraId="3FD3B953">
      <w:pPr>
        <w:keepNext w:val="0"/>
        <w:keepLines w:val="0"/>
        <w:pageBreakBefore w:val="0"/>
        <w:widowControl w:val="0"/>
        <w:tabs>
          <w:tab w:val="left" w:pos="8400"/>
          <w:tab w:val="left" w:pos="8820"/>
          <w:tab w:val="right" w:pos="15362"/>
        </w:tabs>
        <w:kinsoku/>
        <w:wordWrap/>
        <w:overflowPunct/>
        <w:topLinePunct w:val="0"/>
        <w:autoSpaceDE/>
        <w:autoSpaceDN/>
        <w:bidi w:val="0"/>
        <w:adjustRightInd w:val="0"/>
        <w:snapToGrid w:val="0"/>
        <w:spacing w:line="579" w:lineRule="exact"/>
        <w:ind w:right="443" w:rightChars="211"/>
        <w:jc w:val="center"/>
        <w:textAlignment w:val="auto"/>
        <w:rPr>
          <w:rFonts w:hint="eastAsia" w:ascii="Times New Roman" w:hAnsi="Times New Roman" w:eastAsia="方正仿宋_GBK" w:cs="Times New Roman"/>
          <w:b w:val="0"/>
          <w:bCs w:val="0"/>
          <w:snapToGrid/>
          <w:color w:val="auto"/>
          <w:kern w:val="0"/>
          <w:sz w:val="32"/>
          <w:szCs w:val="32"/>
          <w:lang w:val="en-US" w:eastAsia="zh-CN"/>
        </w:rPr>
      </w:pPr>
      <w:r>
        <w:rPr>
          <w:rFonts w:hint="eastAsia" w:ascii="Times New Roman" w:hAnsi="Times New Roman" w:eastAsia="方正仿宋_GBK" w:cs="Times New Roman"/>
          <w:b w:val="0"/>
          <w:bCs w:val="0"/>
          <w:snapToGrid/>
          <w:color w:val="auto"/>
          <w:kern w:val="0"/>
          <w:sz w:val="32"/>
          <w:szCs w:val="32"/>
          <w:lang w:val="en-US" w:eastAsia="zh-CN"/>
        </w:rPr>
        <w:t xml:space="preserve">                         重庆市民政局</w:t>
      </w:r>
    </w:p>
    <w:p w14:paraId="462202A8">
      <w:pPr>
        <w:keepNext w:val="0"/>
        <w:keepLines w:val="0"/>
        <w:pageBreakBefore w:val="0"/>
        <w:widowControl w:val="0"/>
        <w:tabs>
          <w:tab w:val="left" w:pos="8400"/>
          <w:tab w:val="left" w:pos="8820"/>
          <w:tab w:val="right" w:pos="15362"/>
        </w:tabs>
        <w:kinsoku/>
        <w:wordWrap/>
        <w:overflowPunct/>
        <w:topLinePunct w:val="0"/>
        <w:autoSpaceDE/>
        <w:autoSpaceDN/>
        <w:bidi w:val="0"/>
        <w:adjustRightInd w:val="0"/>
        <w:snapToGrid w:val="0"/>
        <w:spacing w:line="579" w:lineRule="exact"/>
        <w:ind w:right="443" w:rightChars="211"/>
        <w:jc w:val="center"/>
        <w:textAlignment w:val="auto"/>
        <w:rPr>
          <w:rFonts w:hint="default" w:ascii="Times New Roman" w:hAnsi="Times New Roman" w:eastAsia="方正仿宋_GBK" w:cs="Times New Roman"/>
          <w:b w:val="0"/>
          <w:bCs w:val="0"/>
          <w:snapToGrid/>
          <w:color w:val="auto"/>
          <w:kern w:val="0"/>
          <w:sz w:val="32"/>
          <w:szCs w:val="32"/>
          <w:lang w:val="en-US" w:eastAsia="zh-CN"/>
        </w:rPr>
      </w:pPr>
      <w:r>
        <w:rPr>
          <w:rFonts w:hint="eastAsia" w:ascii="Times New Roman" w:hAnsi="Times New Roman" w:eastAsia="方正仿宋_GBK" w:cs="Times New Roman"/>
          <w:b w:val="0"/>
          <w:bCs w:val="0"/>
          <w:snapToGrid/>
          <w:color w:val="auto"/>
          <w:kern w:val="0"/>
          <w:sz w:val="32"/>
          <w:szCs w:val="32"/>
          <w:lang w:val="en-US" w:eastAsia="zh-CN"/>
        </w:rPr>
        <w:t xml:space="preserve">                          重庆市财政局</w:t>
      </w:r>
    </w:p>
    <w:p w14:paraId="6BAB8129">
      <w:pPr>
        <w:tabs>
          <w:tab w:val="left" w:pos="8400"/>
          <w:tab w:val="left" w:pos="8820"/>
        </w:tabs>
        <w:adjustRightInd w:val="0"/>
        <w:snapToGrid w:val="0"/>
        <w:spacing w:line="579" w:lineRule="exact"/>
        <w:ind w:right="443" w:rightChars="211"/>
        <w:jc w:val="center"/>
        <w:rPr>
          <w:rFonts w:ascii="Times New Roman" w:hAnsi="Times New Roman" w:eastAsia="方正仿宋_GBK" w:cs="Times New Roman"/>
          <w:snapToGrid w:val="0"/>
          <w:color w:val="000000"/>
          <w:sz w:val="32"/>
          <w:szCs w:val="32"/>
        </w:rPr>
      </w:pPr>
      <w:r>
        <w:rPr>
          <w:rFonts w:hint="eastAsia" w:ascii="Times New Roman" w:hAnsi="Times New Roman" w:eastAsia="方正仿宋_GBK" w:cs="Times New Roman"/>
          <w:snapToGrid w:val="0"/>
          <w:color w:val="000000"/>
          <w:sz w:val="32"/>
          <w:szCs w:val="32"/>
          <w:lang w:val="en-US" w:eastAsia="zh-CN"/>
        </w:rPr>
        <w:t xml:space="preserve">                           </w:t>
      </w:r>
      <w:r>
        <w:rPr>
          <w:rFonts w:hint="eastAsia" w:ascii="Times New Roman" w:hAnsi="Times New Roman" w:eastAsia="方正仿宋_GBK" w:cs="Times New Roman"/>
          <w:snapToGrid w:val="0"/>
          <w:color w:val="000000"/>
          <w:sz w:val="32"/>
          <w:szCs w:val="32"/>
        </w:rPr>
        <w:t>202</w:t>
      </w:r>
      <w:r>
        <w:rPr>
          <w:rFonts w:hint="eastAsia" w:ascii="Times New Roman" w:hAnsi="Times New Roman" w:eastAsia="方正仿宋_GBK" w:cs="Times New Roman"/>
          <w:snapToGrid w:val="0"/>
          <w:color w:val="000000"/>
          <w:sz w:val="32"/>
          <w:szCs w:val="32"/>
          <w:lang w:val="en-US" w:eastAsia="zh-CN"/>
        </w:rPr>
        <w:t>6</w:t>
      </w:r>
      <w:r>
        <w:rPr>
          <w:rFonts w:hint="eastAsia" w:ascii="Times New Roman" w:hAnsi="Times New Roman" w:eastAsia="方正仿宋_GBK" w:cs="Times New Roman"/>
          <w:snapToGrid w:val="0"/>
          <w:color w:val="000000"/>
          <w:sz w:val="32"/>
          <w:szCs w:val="32"/>
        </w:rPr>
        <w:t>年</w:t>
      </w:r>
      <w:r>
        <w:rPr>
          <w:rFonts w:hint="eastAsia" w:ascii="Times New Roman" w:hAnsi="Times New Roman" w:eastAsia="方正仿宋_GBK" w:cs="Times New Roman"/>
          <w:snapToGrid w:val="0"/>
          <w:color w:val="000000"/>
          <w:sz w:val="32"/>
          <w:szCs w:val="32"/>
          <w:lang w:val="en-US" w:eastAsia="zh-CN"/>
        </w:rPr>
        <w:t>2</w:t>
      </w:r>
      <w:r>
        <w:rPr>
          <w:rFonts w:hint="eastAsia" w:ascii="Times New Roman" w:hAnsi="Times New Roman" w:eastAsia="方正仿宋_GBK" w:cs="Times New Roman"/>
          <w:snapToGrid w:val="0"/>
          <w:color w:val="000000"/>
          <w:sz w:val="32"/>
          <w:szCs w:val="32"/>
        </w:rPr>
        <w:t>月</w:t>
      </w:r>
      <w:r>
        <w:rPr>
          <w:rFonts w:hint="eastAsia" w:ascii="Times New Roman" w:hAnsi="Times New Roman" w:eastAsia="方正仿宋_GBK" w:cs="Times New Roman"/>
          <w:snapToGrid w:val="0"/>
          <w:color w:val="000000"/>
          <w:sz w:val="32"/>
          <w:szCs w:val="32"/>
          <w:lang w:val="en-US" w:eastAsia="zh-CN"/>
        </w:rPr>
        <w:t>4</w:t>
      </w:r>
      <w:r>
        <w:rPr>
          <w:rFonts w:hint="eastAsia" w:ascii="Times New Roman" w:hAnsi="Times New Roman" w:eastAsia="方正仿宋_GBK" w:cs="Times New Roman"/>
          <w:snapToGrid w:val="0"/>
          <w:color w:val="000000"/>
          <w:sz w:val="32"/>
          <w:szCs w:val="32"/>
        </w:rPr>
        <w:t>日</w:t>
      </w:r>
    </w:p>
    <w:p w14:paraId="46C9FCC1">
      <w:pPr>
        <w:pStyle w:val="14"/>
        <w:rPr>
          <w:rFonts w:hint="eastAsia" w:ascii="Times New Roman" w:hAnsi="Times New Roman" w:eastAsia="方正仿宋_GBK" w:cs="Times New Roman"/>
          <w:snapToGrid w:val="0"/>
          <w:color w:val="000000"/>
          <w:sz w:val="32"/>
          <w:szCs w:val="32"/>
        </w:rPr>
      </w:pPr>
    </w:p>
    <w:p w14:paraId="79D94E07">
      <w:pPr>
        <w:pStyle w:val="14"/>
        <w:rPr>
          <w:rFonts w:hint="eastAsia" w:ascii="Times New Roman" w:hAnsi="Times New Roman" w:cs="Times New Roman"/>
        </w:rPr>
      </w:pPr>
    </w:p>
    <w:p w14:paraId="13731E69">
      <w:pPr>
        <w:pStyle w:val="5"/>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（此件公开发布）</w:t>
      </w:r>
    </w:p>
    <w:p w14:paraId="39E41F8C">
      <w:pPr>
        <w:pStyle w:val="8"/>
        <w:adjustRightInd w:val="0"/>
        <w:snapToGrid w:val="0"/>
        <w:spacing w:beforeAutospacing="0" w:afterAutospacing="0" w:line="579" w:lineRule="exact"/>
        <w:jc w:val="both"/>
        <w:rPr>
          <w:rFonts w:ascii="Times New Roman" w:hAnsi="Times New Roman" w:eastAsia="方正小标宋_GBK"/>
          <w:sz w:val="44"/>
          <w:szCs w:val="44"/>
        </w:rPr>
      </w:pPr>
    </w:p>
    <w:p w14:paraId="4283AE89">
      <w:pPr>
        <w:overflowPunct w:val="0"/>
        <w:adjustRightInd w:val="0"/>
        <w:snapToGrid w:val="0"/>
        <w:spacing w:line="579" w:lineRule="exact"/>
        <w:jc w:val="center"/>
        <w:rPr>
          <w:rFonts w:hint="eastAsia" w:ascii="方正小标宋_GBK" w:hAnsi="方正小标宋_GBK" w:eastAsia="方正小标宋_GBK" w:cs="方正小标宋_GBK"/>
          <w:sz w:val="44"/>
          <w:szCs w:val="44"/>
        </w:rPr>
      </w:pPr>
    </w:p>
    <w:p w14:paraId="169EADDE">
      <w:pPr>
        <w:overflowPunct w:val="0"/>
        <w:adjustRightInd w:val="0"/>
        <w:snapToGrid w:val="0"/>
        <w:spacing w:line="579" w:lineRule="exact"/>
        <w:ind w:firstLine="640" w:firstLineChars="200"/>
        <w:rPr>
          <w:rFonts w:ascii="Times New Roman" w:hAnsi="Times New Roman" w:eastAsia="方正仿宋_GBK"/>
          <w:sz w:val="32"/>
          <w:szCs w:val="32"/>
        </w:rPr>
      </w:pPr>
    </w:p>
    <w:p w14:paraId="5A291587">
      <w:pPr>
        <w:overflowPunct w:val="0"/>
        <w:adjustRightInd w:val="0"/>
        <w:snapToGrid w:val="0"/>
        <w:spacing w:line="579" w:lineRule="exact"/>
        <w:ind w:firstLine="640" w:firstLineChars="200"/>
        <w:rPr>
          <w:rFonts w:ascii="Times New Roman" w:hAnsi="Times New Roman" w:eastAsia="方正仿宋_GBK"/>
          <w:sz w:val="32"/>
          <w:szCs w:val="32"/>
        </w:rPr>
      </w:pPr>
    </w:p>
    <w:p w14:paraId="69B78E36">
      <w:pPr>
        <w:overflowPunct w:val="0"/>
        <w:adjustRightInd w:val="0"/>
        <w:snapToGrid w:val="0"/>
        <w:spacing w:line="579" w:lineRule="exact"/>
        <w:ind w:firstLine="640" w:firstLineChars="200"/>
        <w:rPr>
          <w:rFonts w:ascii="Times New Roman" w:hAnsi="Times New Roman" w:eastAsia="方正仿宋_GBK"/>
          <w:sz w:val="32"/>
          <w:szCs w:val="32"/>
        </w:rPr>
      </w:pPr>
    </w:p>
    <w:p w14:paraId="4B761CE9">
      <w:pPr>
        <w:adjustRightInd w:val="0"/>
        <w:snapToGrid w:val="0"/>
        <w:ind w:firstLine="0" w:firstLineChars="0"/>
        <w:rPr>
          <w:rFonts w:ascii="方正黑体_GBK" w:hAnsi="方正楷体_GBK" w:eastAsia="方正黑体_GBK" w:cs="方正楷体_GBK"/>
          <w:sz w:val="30"/>
          <w:szCs w:val="30"/>
        </w:rPr>
      </w:pPr>
      <w:r>
        <w:rPr>
          <w:rFonts w:hint="eastAsia" w:ascii="方正黑体_GBK" w:hAnsi="方正楷体_GBK" w:eastAsia="方正黑体_GBK" w:cs="方正楷体_GBK"/>
          <w:sz w:val="30"/>
          <w:szCs w:val="30"/>
        </w:rPr>
        <w:t>附件</w:t>
      </w:r>
    </w:p>
    <w:p w14:paraId="104492F5">
      <w:pPr>
        <w:adjustRightInd w:val="0"/>
        <w:snapToGrid w:val="0"/>
        <w:ind w:firstLine="0" w:firstLineChars="0"/>
        <w:rPr>
          <w:rFonts w:ascii="方正黑体_GBK" w:hAnsi="方正楷体_GBK" w:eastAsia="方正黑体_GBK" w:cs="方正楷体_GBK"/>
          <w:sz w:val="30"/>
          <w:szCs w:val="30"/>
        </w:rPr>
      </w:pPr>
    </w:p>
    <w:p w14:paraId="3DF258B0">
      <w:pPr>
        <w:adjustRightInd w:val="0"/>
        <w:snapToGrid w:val="0"/>
        <w:ind w:firstLine="0" w:firstLineChars="0"/>
        <w:jc w:val="center"/>
        <w:rPr>
          <w:rStyle w:val="18"/>
          <w:sz w:val="48"/>
          <w:szCs w:val="44"/>
        </w:rPr>
      </w:pPr>
      <w:r>
        <w:rPr>
          <w:rStyle w:val="18"/>
          <w:rFonts w:hint="eastAsia" w:ascii="方正小标宋_GBK" w:eastAsia="方正小标宋_GBK" w:cs="方正小标宋_GBK"/>
          <w:b w:val="0"/>
          <w:bCs w:val="0"/>
          <w:sz w:val="40"/>
          <w:szCs w:val="36"/>
        </w:rPr>
        <w:t>居家社区养老服务补贴项目清单（新版）</w:t>
      </w:r>
    </w:p>
    <w:tbl>
      <w:tblPr>
        <w:tblStyle w:val="10"/>
        <w:tblW w:w="9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28" w:type="dxa"/>
          <w:bottom w:w="28" w:type="dxa"/>
          <w:right w:w="28" w:type="dxa"/>
        </w:tblCellMar>
      </w:tblPr>
      <w:tblGrid>
        <w:gridCol w:w="600"/>
        <w:gridCol w:w="1329"/>
        <w:gridCol w:w="733"/>
        <w:gridCol w:w="1175"/>
        <w:gridCol w:w="2612"/>
        <w:gridCol w:w="1188"/>
        <w:gridCol w:w="2074"/>
      </w:tblGrid>
      <w:tr w14:paraId="76A6E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481" w:hRule="atLeast"/>
          <w:tblHeader/>
          <w:jc w:val="center"/>
        </w:trPr>
        <w:tc>
          <w:tcPr>
            <w:tcW w:w="600" w:type="dxa"/>
            <w:shd w:val="clear" w:color="auto" w:fill="auto"/>
            <w:vAlign w:val="center"/>
          </w:tcPr>
          <w:p w14:paraId="2880277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b/>
                <w:bCs/>
                <w:color w:val="000000"/>
                <w:sz w:val="22"/>
              </w:rPr>
            </w:pPr>
            <w:r>
              <w:rPr>
                <w:rStyle w:val="19"/>
                <w:rFonts w:hint="eastAsia" w:ascii="Times New Roman" w:hAnsi="Times New Roman" w:eastAsia="方正仿宋_GBK" w:cs="方正仿宋_GBK"/>
                <w:b/>
                <w:bCs/>
                <w:sz w:val="22"/>
                <w:szCs w:val="24"/>
              </w:rPr>
              <w:t>序号</w:t>
            </w:r>
          </w:p>
        </w:tc>
        <w:tc>
          <w:tcPr>
            <w:tcW w:w="1329" w:type="dxa"/>
            <w:shd w:val="clear" w:color="auto" w:fill="auto"/>
            <w:vAlign w:val="center"/>
          </w:tcPr>
          <w:p w14:paraId="32E3F02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b/>
                <w:bCs/>
                <w:color w:val="000000"/>
                <w:sz w:val="22"/>
              </w:rPr>
            </w:pPr>
            <w:r>
              <w:rPr>
                <w:rStyle w:val="19"/>
                <w:rFonts w:hint="eastAsia" w:ascii="Times New Roman" w:hAnsi="Times New Roman" w:eastAsia="方正仿宋_GBK" w:cs="方正仿宋_GBK"/>
                <w:b/>
                <w:bCs/>
                <w:sz w:val="22"/>
                <w:szCs w:val="24"/>
              </w:rPr>
              <w:t>类别</w:t>
            </w:r>
          </w:p>
        </w:tc>
        <w:tc>
          <w:tcPr>
            <w:tcW w:w="1908" w:type="dxa"/>
            <w:gridSpan w:val="2"/>
            <w:shd w:val="clear" w:color="auto" w:fill="auto"/>
            <w:vAlign w:val="center"/>
          </w:tcPr>
          <w:p w14:paraId="3DF9AB7C">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b/>
                <w:bCs/>
                <w:color w:val="000000"/>
                <w:sz w:val="22"/>
              </w:rPr>
            </w:pPr>
            <w:r>
              <w:rPr>
                <w:rStyle w:val="20"/>
                <w:rFonts w:hint="eastAsia" w:ascii="Times New Roman" w:hAnsi="Times New Roman" w:eastAsia="方正仿宋_GBK" w:cs="方正仿宋_GBK"/>
                <w:sz w:val="22"/>
                <w:szCs w:val="24"/>
              </w:rPr>
              <w:t>项目名称</w:t>
            </w:r>
          </w:p>
        </w:tc>
        <w:tc>
          <w:tcPr>
            <w:tcW w:w="2612" w:type="dxa"/>
            <w:shd w:val="clear" w:color="auto" w:fill="auto"/>
            <w:vAlign w:val="center"/>
          </w:tcPr>
          <w:p w14:paraId="2A059934">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b/>
                <w:bCs/>
                <w:color w:val="000000"/>
                <w:sz w:val="22"/>
              </w:rPr>
            </w:pPr>
            <w:r>
              <w:rPr>
                <w:rStyle w:val="19"/>
                <w:rFonts w:hint="eastAsia" w:ascii="Times New Roman" w:hAnsi="Times New Roman" w:eastAsia="方正仿宋_GBK" w:cs="方正仿宋_GBK"/>
                <w:b/>
                <w:bCs/>
                <w:sz w:val="22"/>
                <w:szCs w:val="24"/>
              </w:rPr>
              <w:t>服务内容</w:t>
            </w:r>
          </w:p>
        </w:tc>
        <w:tc>
          <w:tcPr>
            <w:tcW w:w="1188" w:type="dxa"/>
            <w:shd w:val="clear" w:color="auto" w:fill="auto"/>
            <w:vAlign w:val="center"/>
          </w:tcPr>
          <w:p w14:paraId="0A38270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b/>
                <w:bCs/>
                <w:color w:val="000000"/>
                <w:sz w:val="22"/>
              </w:rPr>
            </w:pPr>
            <w:r>
              <w:rPr>
                <w:rStyle w:val="19"/>
                <w:rFonts w:hint="eastAsia" w:ascii="Times New Roman" w:hAnsi="Times New Roman" w:eastAsia="方正仿宋_GBK" w:cs="方正仿宋_GBK"/>
                <w:b/>
                <w:bCs/>
                <w:sz w:val="22"/>
                <w:szCs w:val="24"/>
              </w:rPr>
              <w:t>服务参考</w:t>
            </w:r>
            <w:r>
              <w:rPr>
                <w:rStyle w:val="19"/>
                <w:rFonts w:hint="eastAsia" w:ascii="Times New Roman" w:hAnsi="Times New Roman" w:eastAsia="方正仿宋_GBK" w:cs="方正仿宋_GBK"/>
                <w:b/>
                <w:bCs/>
                <w:sz w:val="22"/>
                <w:szCs w:val="24"/>
              </w:rPr>
              <w:br w:type="textWrapping"/>
            </w:r>
            <w:r>
              <w:rPr>
                <w:rStyle w:val="19"/>
                <w:rFonts w:hint="eastAsia" w:ascii="Times New Roman" w:hAnsi="Times New Roman" w:eastAsia="方正仿宋_GBK" w:cs="方正仿宋_GBK"/>
                <w:b/>
                <w:bCs/>
                <w:sz w:val="22"/>
                <w:szCs w:val="24"/>
              </w:rPr>
              <w:t>时长</w:t>
            </w:r>
            <w:r>
              <w:rPr>
                <w:rStyle w:val="19"/>
                <w:rFonts w:hint="default" w:ascii="Times New Roman" w:hAnsi="Times New Roman" w:cs="方正仿宋_GBK"/>
                <w:b/>
                <w:bCs/>
                <w:sz w:val="22"/>
                <w:szCs w:val="24"/>
              </w:rPr>
              <w:t>（</w:t>
            </w:r>
            <w:r>
              <w:rPr>
                <w:rStyle w:val="19"/>
                <w:rFonts w:hint="eastAsia" w:ascii="Times New Roman" w:hAnsi="Times New Roman" w:eastAsia="方正仿宋_GBK" w:cs="方正仿宋_GBK"/>
                <w:b/>
                <w:bCs/>
                <w:sz w:val="22"/>
                <w:szCs w:val="24"/>
              </w:rPr>
              <w:t>次</w:t>
            </w:r>
            <w:r>
              <w:rPr>
                <w:rStyle w:val="19"/>
                <w:rFonts w:hint="default" w:ascii="Times New Roman" w:hAnsi="Times New Roman" w:cs="方正仿宋_GBK"/>
                <w:b/>
                <w:bCs/>
                <w:sz w:val="22"/>
                <w:szCs w:val="24"/>
              </w:rPr>
              <w:t>）</w:t>
            </w:r>
          </w:p>
        </w:tc>
        <w:tc>
          <w:tcPr>
            <w:tcW w:w="2074" w:type="dxa"/>
            <w:shd w:val="clear" w:color="auto" w:fill="auto"/>
            <w:vAlign w:val="center"/>
          </w:tcPr>
          <w:p w14:paraId="7A1642ED">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方正仿宋_GBK" w:hAnsi="方正仿宋_GBK" w:eastAsia="方正仿宋_GBK" w:cs="方正仿宋_GBK"/>
                <w:b/>
                <w:bCs/>
                <w:sz w:val="22"/>
                <w:szCs w:val="24"/>
              </w:rPr>
            </w:pPr>
            <w:r>
              <w:rPr>
                <w:rStyle w:val="19"/>
                <w:rFonts w:hint="eastAsia" w:ascii="方正仿宋_GBK" w:hAnsi="方正仿宋_GBK" w:eastAsia="方正仿宋_GBK" w:cs="方正仿宋_GBK"/>
                <w:b/>
                <w:bCs/>
                <w:sz w:val="22"/>
                <w:szCs w:val="24"/>
              </w:rPr>
              <w:t>服务人员</w:t>
            </w:r>
          </w:p>
          <w:p w14:paraId="75055A3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方正仿宋_GBK" w:hAnsi="方正仿宋_GBK" w:eastAsia="方正仿宋_GBK" w:cs="方正仿宋_GBK"/>
                <w:b/>
                <w:bCs/>
                <w:sz w:val="22"/>
                <w:szCs w:val="24"/>
              </w:rPr>
            </w:pPr>
            <w:r>
              <w:rPr>
                <w:rStyle w:val="19"/>
                <w:rFonts w:hint="eastAsia" w:ascii="方正仿宋_GBK" w:hAnsi="方正仿宋_GBK" w:eastAsia="方正仿宋_GBK" w:cs="方正仿宋_GBK"/>
                <w:b/>
                <w:bCs/>
                <w:sz w:val="22"/>
                <w:szCs w:val="24"/>
              </w:rPr>
              <w:t>持证要求</w:t>
            </w:r>
          </w:p>
        </w:tc>
      </w:tr>
      <w:tr w14:paraId="47D68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134" w:hRule="atLeast"/>
          <w:jc w:val="center"/>
        </w:trPr>
        <w:tc>
          <w:tcPr>
            <w:tcW w:w="600" w:type="dxa"/>
            <w:shd w:val="clear" w:color="auto" w:fill="auto"/>
            <w:vAlign w:val="center"/>
          </w:tcPr>
          <w:p w14:paraId="395E224E">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1</w:t>
            </w:r>
          </w:p>
        </w:tc>
        <w:tc>
          <w:tcPr>
            <w:tcW w:w="1329" w:type="dxa"/>
            <w:shd w:val="clear" w:color="auto" w:fill="auto"/>
            <w:vAlign w:val="center"/>
          </w:tcPr>
          <w:p w14:paraId="15F78CBD">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聘用服务</w:t>
            </w:r>
          </w:p>
        </w:tc>
        <w:tc>
          <w:tcPr>
            <w:tcW w:w="1908" w:type="dxa"/>
            <w:gridSpan w:val="2"/>
            <w:shd w:val="clear" w:color="auto" w:fill="auto"/>
            <w:vAlign w:val="center"/>
          </w:tcPr>
          <w:p w14:paraId="3ABC1D7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聘用养老护理员</w:t>
            </w:r>
          </w:p>
        </w:tc>
        <w:tc>
          <w:tcPr>
            <w:tcW w:w="2612" w:type="dxa"/>
            <w:shd w:val="clear" w:color="auto" w:fill="auto"/>
            <w:vAlign w:val="center"/>
          </w:tcPr>
          <w:p w14:paraId="1E8E1A4C">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全职或兼职为居家老年人提供专业养老服务</w:t>
            </w:r>
          </w:p>
        </w:tc>
        <w:tc>
          <w:tcPr>
            <w:tcW w:w="1188" w:type="dxa"/>
            <w:shd w:val="clear" w:color="auto" w:fill="auto"/>
            <w:vAlign w:val="center"/>
          </w:tcPr>
          <w:p w14:paraId="1073D86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按天或小</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时计算</w:t>
            </w:r>
          </w:p>
        </w:tc>
        <w:tc>
          <w:tcPr>
            <w:tcW w:w="2074" w:type="dxa"/>
            <w:shd w:val="clear" w:color="auto" w:fill="auto"/>
            <w:vAlign w:val="center"/>
          </w:tcPr>
          <w:p w14:paraId="23417D2B">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31292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413" w:hRule="atLeast"/>
          <w:jc w:val="center"/>
        </w:trPr>
        <w:tc>
          <w:tcPr>
            <w:tcW w:w="600" w:type="dxa"/>
            <w:shd w:val="clear" w:color="auto" w:fill="auto"/>
            <w:vAlign w:val="center"/>
          </w:tcPr>
          <w:p w14:paraId="796A8744">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2</w:t>
            </w:r>
          </w:p>
        </w:tc>
        <w:tc>
          <w:tcPr>
            <w:tcW w:w="1329" w:type="dxa"/>
            <w:shd w:val="clear" w:color="auto" w:fill="auto"/>
            <w:vAlign w:val="center"/>
          </w:tcPr>
          <w:p w14:paraId="40032A3F">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个性化服务</w:t>
            </w:r>
          </w:p>
        </w:tc>
        <w:tc>
          <w:tcPr>
            <w:tcW w:w="1908" w:type="dxa"/>
            <w:gridSpan w:val="2"/>
            <w:shd w:val="clear" w:color="auto" w:fill="auto"/>
            <w:vAlign w:val="center"/>
          </w:tcPr>
          <w:p w14:paraId="0C050264">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服务包</w:t>
            </w:r>
          </w:p>
        </w:tc>
        <w:tc>
          <w:tcPr>
            <w:tcW w:w="2612" w:type="dxa"/>
            <w:shd w:val="clear" w:color="auto" w:fill="auto"/>
            <w:vAlign w:val="center"/>
          </w:tcPr>
          <w:p w14:paraId="021CA49A">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根据老年人需求情况提供包括“六助”、基础照护服务、健康管理服务等在内的打包式服务</w:t>
            </w:r>
          </w:p>
        </w:tc>
        <w:tc>
          <w:tcPr>
            <w:tcW w:w="1188" w:type="dxa"/>
            <w:shd w:val="clear" w:color="auto" w:fill="auto"/>
            <w:vAlign w:val="center"/>
          </w:tcPr>
          <w:p w14:paraId="276714BB">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根据实际</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情况而定</w:t>
            </w:r>
          </w:p>
        </w:tc>
        <w:tc>
          <w:tcPr>
            <w:tcW w:w="2074" w:type="dxa"/>
            <w:shd w:val="clear" w:color="auto" w:fill="auto"/>
            <w:vAlign w:val="center"/>
          </w:tcPr>
          <w:p w14:paraId="5CFB4D2D">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各单项服务符合持证要求</w:t>
            </w:r>
          </w:p>
        </w:tc>
      </w:tr>
      <w:tr w14:paraId="30AFE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927" w:hRule="atLeast"/>
          <w:jc w:val="center"/>
        </w:trPr>
        <w:tc>
          <w:tcPr>
            <w:tcW w:w="600" w:type="dxa"/>
            <w:shd w:val="clear" w:color="auto" w:fill="auto"/>
            <w:vAlign w:val="center"/>
          </w:tcPr>
          <w:p w14:paraId="37D42ED0">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3</w:t>
            </w:r>
          </w:p>
        </w:tc>
        <w:tc>
          <w:tcPr>
            <w:tcW w:w="1329" w:type="dxa"/>
            <w:vMerge w:val="restart"/>
            <w:shd w:val="clear" w:color="auto" w:fill="auto"/>
            <w:vAlign w:val="center"/>
          </w:tcPr>
          <w:p w14:paraId="5F944B2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Times New Roman" w:hAnsi="Times New Roman" w:eastAsia="方正仿宋_GBK" w:cs="方正仿宋_GBK"/>
                <w:sz w:val="22"/>
                <w:szCs w:val="24"/>
              </w:rPr>
            </w:pPr>
            <w:r>
              <w:rPr>
                <w:rStyle w:val="19"/>
                <w:rFonts w:hint="eastAsia" w:ascii="Times New Roman" w:hAnsi="Times New Roman" w:eastAsia="方正仿宋_GBK" w:cs="方正仿宋_GBK"/>
                <w:sz w:val="22"/>
                <w:szCs w:val="24"/>
              </w:rPr>
              <w:t>生活照料</w:t>
            </w:r>
          </w:p>
          <w:p w14:paraId="4B756E32">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服务</w:t>
            </w:r>
          </w:p>
        </w:tc>
        <w:tc>
          <w:tcPr>
            <w:tcW w:w="733" w:type="dxa"/>
            <w:vMerge w:val="restart"/>
            <w:shd w:val="clear" w:color="auto" w:fill="auto"/>
            <w:vAlign w:val="center"/>
          </w:tcPr>
          <w:p w14:paraId="7438A26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助餐</w:t>
            </w:r>
          </w:p>
        </w:tc>
        <w:tc>
          <w:tcPr>
            <w:tcW w:w="1175" w:type="dxa"/>
            <w:shd w:val="clear" w:color="auto" w:fill="auto"/>
            <w:vAlign w:val="center"/>
          </w:tcPr>
          <w:p w14:paraId="3CDB08E4">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上门送餐</w:t>
            </w:r>
          </w:p>
        </w:tc>
        <w:tc>
          <w:tcPr>
            <w:tcW w:w="2612" w:type="dxa"/>
            <w:shd w:val="clear" w:color="auto" w:fill="auto"/>
            <w:vAlign w:val="center"/>
          </w:tcPr>
          <w:p w14:paraId="1301033E">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根据老年人的订餐信息，为其送餐上门</w:t>
            </w:r>
            <w:r>
              <w:rPr>
                <w:rStyle w:val="19"/>
                <w:rFonts w:hint="eastAsia" w:ascii="Times New Roman" w:hAnsi="Times New Roman" w:cs="方正仿宋_GBK"/>
                <w:sz w:val="22"/>
                <w:szCs w:val="24"/>
              </w:rPr>
              <w:t>（</w:t>
            </w:r>
            <w:r>
              <w:rPr>
                <w:rStyle w:val="19"/>
                <w:rFonts w:hint="eastAsia" w:ascii="Times New Roman" w:hAnsi="Times New Roman" w:eastAsia="方正仿宋_GBK" w:cs="方正仿宋_GBK"/>
                <w:sz w:val="22"/>
                <w:szCs w:val="24"/>
              </w:rPr>
              <w:t>仅为配送费，不包括餐费</w:t>
            </w:r>
            <w:r>
              <w:rPr>
                <w:rStyle w:val="19"/>
                <w:rFonts w:hint="eastAsia" w:ascii="Times New Roman" w:hAnsi="Times New Roman" w:cs="方正仿宋_GBK"/>
                <w:sz w:val="22"/>
                <w:szCs w:val="24"/>
              </w:rPr>
              <w:t>）</w:t>
            </w:r>
          </w:p>
        </w:tc>
        <w:tc>
          <w:tcPr>
            <w:tcW w:w="1188" w:type="dxa"/>
            <w:shd w:val="clear" w:color="auto" w:fill="auto"/>
            <w:vAlign w:val="center"/>
          </w:tcPr>
          <w:p w14:paraId="7F529169">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5-20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200C04F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w:t>
            </w:r>
          </w:p>
        </w:tc>
      </w:tr>
      <w:tr w14:paraId="6F34D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871" w:hRule="atLeast"/>
          <w:jc w:val="center"/>
        </w:trPr>
        <w:tc>
          <w:tcPr>
            <w:tcW w:w="600" w:type="dxa"/>
            <w:shd w:val="clear" w:color="auto" w:fill="auto"/>
            <w:vAlign w:val="center"/>
          </w:tcPr>
          <w:p w14:paraId="207E6976">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4</w:t>
            </w:r>
          </w:p>
        </w:tc>
        <w:tc>
          <w:tcPr>
            <w:tcW w:w="1329" w:type="dxa"/>
            <w:vMerge w:val="continue"/>
            <w:shd w:val="clear" w:color="auto" w:fill="auto"/>
            <w:vAlign w:val="center"/>
          </w:tcPr>
          <w:p w14:paraId="4D36E249">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66F93A10">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77A0EB24">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协助进食</w:t>
            </w:r>
            <w:r>
              <w:rPr>
                <w:rStyle w:val="19"/>
                <w:rFonts w:hint="eastAsia" w:ascii="Times New Roman" w:hAnsi="Times New Roman" w:cs="方正仿宋_GBK"/>
                <w:sz w:val="22"/>
                <w:szCs w:val="24"/>
              </w:rPr>
              <w:t>（</w:t>
            </w:r>
            <w:r>
              <w:rPr>
                <w:rStyle w:val="19"/>
                <w:rFonts w:hint="eastAsia" w:ascii="Times New Roman" w:hAnsi="Times New Roman" w:eastAsia="方正仿宋_GBK" w:cs="方正仿宋_GBK"/>
                <w:sz w:val="22"/>
                <w:szCs w:val="24"/>
              </w:rPr>
              <w:t>水</w:t>
            </w:r>
            <w:r>
              <w:rPr>
                <w:rStyle w:val="19"/>
                <w:rFonts w:hint="eastAsia" w:ascii="Times New Roman" w:hAnsi="Times New Roman" w:cs="方正仿宋_GBK"/>
                <w:sz w:val="22"/>
                <w:szCs w:val="24"/>
              </w:rPr>
              <w:t>）</w:t>
            </w:r>
          </w:p>
        </w:tc>
        <w:tc>
          <w:tcPr>
            <w:tcW w:w="2612" w:type="dxa"/>
            <w:shd w:val="clear" w:color="auto" w:fill="auto"/>
            <w:vAlign w:val="center"/>
          </w:tcPr>
          <w:p w14:paraId="1B54D0EE">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对不能自主进食</w:t>
            </w:r>
            <w:r>
              <w:rPr>
                <w:rStyle w:val="19"/>
                <w:rFonts w:hint="eastAsia" w:ascii="Times New Roman" w:hAnsi="Times New Roman" w:cs="方正仿宋_GBK"/>
                <w:sz w:val="22"/>
                <w:szCs w:val="24"/>
              </w:rPr>
              <w:t>（</w:t>
            </w:r>
            <w:r>
              <w:rPr>
                <w:rStyle w:val="19"/>
                <w:rFonts w:hint="eastAsia" w:ascii="Times New Roman" w:hAnsi="Times New Roman" w:eastAsia="方正仿宋_GBK" w:cs="方正仿宋_GBK"/>
                <w:sz w:val="22"/>
                <w:szCs w:val="24"/>
              </w:rPr>
              <w:t>水</w:t>
            </w:r>
            <w:r>
              <w:rPr>
                <w:rStyle w:val="19"/>
                <w:rFonts w:hint="eastAsia" w:ascii="Times New Roman" w:hAnsi="Times New Roman" w:cs="方正仿宋_GBK"/>
                <w:sz w:val="22"/>
                <w:szCs w:val="24"/>
              </w:rPr>
              <w:t>）</w:t>
            </w:r>
            <w:r>
              <w:rPr>
                <w:rStyle w:val="19"/>
                <w:rFonts w:hint="eastAsia" w:ascii="Times New Roman" w:hAnsi="Times New Roman" w:eastAsia="方正仿宋_GBK" w:cs="方正仿宋_GBK"/>
                <w:sz w:val="22"/>
                <w:szCs w:val="24"/>
              </w:rPr>
              <w:t>的老年人，提供进食</w:t>
            </w:r>
            <w:r>
              <w:rPr>
                <w:rStyle w:val="19"/>
                <w:rFonts w:hint="eastAsia" w:ascii="Times New Roman" w:hAnsi="Times New Roman" w:cs="方正仿宋_GBK"/>
                <w:sz w:val="22"/>
                <w:szCs w:val="24"/>
              </w:rPr>
              <w:t>（</w:t>
            </w:r>
            <w:r>
              <w:rPr>
                <w:rStyle w:val="19"/>
                <w:rFonts w:hint="eastAsia" w:ascii="Times New Roman" w:hAnsi="Times New Roman" w:eastAsia="方正仿宋_GBK" w:cs="方正仿宋_GBK"/>
                <w:sz w:val="22"/>
                <w:szCs w:val="24"/>
              </w:rPr>
              <w:t>水</w:t>
            </w:r>
            <w:r>
              <w:rPr>
                <w:rStyle w:val="19"/>
                <w:rFonts w:hint="eastAsia" w:ascii="Times New Roman" w:hAnsi="Times New Roman" w:cs="方正仿宋_GBK"/>
                <w:sz w:val="22"/>
                <w:szCs w:val="24"/>
              </w:rPr>
              <w:t>）</w:t>
            </w:r>
            <w:r>
              <w:rPr>
                <w:rStyle w:val="19"/>
                <w:rFonts w:hint="eastAsia" w:ascii="Times New Roman" w:hAnsi="Times New Roman" w:eastAsia="方正仿宋_GBK" w:cs="方正仿宋_GBK"/>
                <w:sz w:val="22"/>
                <w:szCs w:val="24"/>
              </w:rPr>
              <w:t>服务</w:t>
            </w:r>
          </w:p>
        </w:tc>
        <w:tc>
          <w:tcPr>
            <w:tcW w:w="1188" w:type="dxa"/>
            <w:shd w:val="clear" w:color="auto" w:fill="auto"/>
            <w:vAlign w:val="center"/>
          </w:tcPr>
          <w:p w14:paraId="3E99DBB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10-30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61C19D20">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6074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340" w:hRule="atLeast"/>
          <w:jc w:val="center"/>
        </w:trPr>
        <w:tc>
          <w:tcPr>
            <w:tcW w:w="600" w:type="dxa"/>
            <w:shd w:val="clear" w:color="auto" w:fill="auto"/>
            <w:vAlign w:val="center"/>
          </w:tcPr>
          <w:p w14:paraId="06119C4F">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5</w:t>
            </w:r>
          </w:p>
        </w:tc>
        <w:tc>
          <w:tcPr>
            <w:tcW w:w="1329" w:type="dxa"/>
            <w:vMerge w:val="continue"/>
            <w:shd w:val="clear" w:color="auto" w:fill="auto"/>
            <w:vAlign w:val="center"/>
          </w:tcPr>
          <w:p w14:paraId="20E41C5A">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70A8331A">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674E5F30">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鼻饲服务</w:t>
            </w:r>
          </w:p>
        </w:tc>
        <w:tc>
          <w:tcPr>
            <w:tcW w:w="2612" w:type="dxa"/>
            <w:shd w:val="clear" w:color="auto" w:fill="auto"/>
            <w:vAlign w:val="center"/>
          </w:tcPr>
          <w:p w14:paraId="2F51003D">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为需要鼻饲的老年人提供鼻饲服务</w:t>
            </w:r>
          </w:p>
        </w:tc>
        <w:tc>
          <w:tcPr>
            <w:tcW w:w="1188" w:type="dxa"/>
            <w:shd w:val="clear" w:color="auto" w:fill="auto"/>
            <w:vAlign w:val="center"/>
          </w:tcPr>
          <w:p w14:paraId="396E6EF7">
            <w:pPr>
              <w:keepNext w:val="0"/>
              <w:keepLines w:val="0"/>
              <w:widowControl/>
              <w:suppressLineNumbers w:val="0"/>
              <w:adjustRightInd w:val="0"/>
              <w:snapToGrid w:val="0"/>
              <w:spacing w:before="0" w:beforeAutospacing="0" w:after="0" w:afterAutospacing="0"/>
              <w:ind w:left="0" w:right="0" w:firstLine="0" w:firstLineChars="0"/>
              <w:jc w:val="center"/>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10-30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tcPr>
          <w:p w14:paraId="1527497D">
            <w:pPr>
              <w:keepNext w:val="0"/>
              <w:keepLines w:val="0"/>
              <w:widowControl/>
              <w:suppressLineNumbers w:val="0"/>
              <w:adjustRightInd w:val="0"/>
              <w:snapToGrid w:val="0"/>
              <w:spacing w:before="0" w:beforeAutospacing="0" w:after="0" w:afterAutospacing="0"/>
              <w:ind w:left="0" w:right="0" w:firstLine="0" w:firstLineChars="0"/>
              <w:textAlignment w:val="top"/>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05456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90" w:hRule="atLeast"/>
          <w:jc w:val="center"/>
        </w:trPr>
        <w:tc>
          <w:tcPr>
            <w:tcW w:w="600" w:type="dxa"/>
            <w:shd w:val="clear" w:color="auto" w:fill="auto"/>
            <w:vAlign w:val="center"/>
          </w:tcPr>
          <w:p w14:paraId="5795F284">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6</w:t>
            </w:r>
          </w:p>
        </w:tc>
        <w:tc>
          <w:tcPr>
            <w:tcW w:w="1329" w:type="dxa"/>
            <w:vMerge w:val="continue"/>
            <w:shd w:val="clear" w:color="auto" w:fill="auto"/>
            <w:vAlign w:val="center"/>
          </w:tcPr>
          <w:p w14:paraId="6573095F">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restart"/>
            <w:shd w:val="clear" w:color="auto" w:fill="auto"/>
            <w:vAlign w:val="center"/>
          </w:tcPr>
          <w:p w14:paraId="2390B911">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助浴</w:t>
            </w:r>
          </w:p>
        </w:tc>
        <w:tc>
          <w:tcPr>
            <w:tcW w:w="1175" w:type="dxa"/>
            <w:shd w:val="clear" w:color="auto" w:fill="auto"/>
            <w:vAlign w:val="center"/>
          </w:tcPr>
          <w:p w14:paraId="63F9087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上门擦浴</w:t>
            </w:r>
          </w:p>
        </w:tc>
        <w:tc>
          <w:tcPr>
            <w:tcW w:w="2612" w:type="dxa"/>
            <w:shd w:val="clear" w:color="auto" w:fill="auto"/>
            <w:vAlign w:val="center"/>
          </w:tcPr>
          <w:p w14:paraId="44F3EB69">
            <w:pPr>
              <w:keepNext w:val="0"/>
              <w:keepLines w:val="0"/>
              <w:widowControl/>
              <w:suppressLineNumbers w:val="0"/>
              <w:adjustRightInd w:val="0"/>
              <w:snapToGrid w:val="0"/>
              <w:spacing w:before="0" w:beforeAutospacing="0" w:after="0" w:afterAutospacing="0"/>
              <w:ind w:left="0" w:right="0" w:firstLine="0" w:firstLineChars="0"/>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对老年人进行局部或全身擦浴</w:t>
            </w:r>
          </w:p>
        </w:tc>
        <w:tc>
          <w:tcPr>
            <w:tcW w:w="1188" w:type="dxa"/>
            <w:shd w:val="clear" w:color="auto" w:fill="auto"/>
            <w:vAlign w:val="center"/>
          </w:tcPr>
          <w:p w14:paraId="1C9B1A22">
            <w:pPr>
              <w:keepNext w:val="0"/>
              <w:keepLines w:val="0"/>
              <w:widowControl/>
              <w:suppressLineNumbers w:val="0"/>
              <w:adjustRightInd w:val="0"/>
              <w:snapToGrid w:val="0"/>
              <w:spacing w:before="0" w:beforeAutospacing="0" w:after="0" w:afterAutospacing="0"/>
              <w:ind w:left="0" w:right="0" w:firstLine="0" w:firstLineChars="0"/>
              <w:jc w:val="center"/>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20-60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tcPr>
          <w:p w14:paraId="0FF476E6">
            <w:pPr>
              <w:keepNext w:val="0"/>
              <w:keepLines w:val="0"/>
              <w:widowControl/>
              <w:suppressLineNumbers w:val="0"/>
              <w:adjustRightInd w:val="0"/>
              <w:snapToGrid w:val="0"/>
              <w:spacing w:before="0" w:beforeAutospacing="0" w:after="0" w:afterAutospacing="0"/>
              <w:ind w:left="0" w:right="0" w:firstLine="0" w:firstLineChars="0"/>
              <w:textAlignment w:val="top"/>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老年助浴员、养老护理员、健康照护师、长期照护师、医疗护理员等</w:t>
            </w:r>
          </w:p>
        </w:tc>
      </w:tr>
      <w:tr w14:paraId="3068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681" w:hRule="atLeast"/>
          <w:jc w:val="center"/>
        </w:trPr>
        <w:tc>
          <w:tcPr>
            <w:tcW w:w="600" w:type="dxa"/>
            <w:shd w:val="clear" w:color="auto" w:fill="auto"/>
            <w:vAlign w:val="center"/>
          </w:tcPr>
          <w:p w14:paraId="31A4112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7</w:t>
            </w:r>
          </w:p>
        </w:tc>
        <w:tc>
          <w:tcPr>
            <w:tcW w:w="1329" w:type="dxa"/>
            <w:vMerge w:val="continue"/>
            <w:shd w:val="clear" w:color="auto" w:fill="auto"/>
            <w:vAlign w:val="center"/>
          </w:tcPr>
          <w:p w14:paraId="4EF44380">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696B2981">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16933D5B">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上门洗浴</w:t>
            </w:r>
          </w:p>
        </w:tc>
        <w:tc>
          <w:tcPr>
            <w:tcW w:w="2612" w:type="dxa"/>
            <w:shd w:val="clear" w:color="auto" w:fill="auto"/>
            <w:vAlign w:val="center"/>
          </w:tcPr>
          <w:p w14:paraId="154DF6F4">
            <w:pPr>
              <w:keepNext w:val="0"/>
              <w:keepLines w:val="0"/>
              <w:widowControl/>
              <w:suppressLineNumbers w:val="0"/>
              <w:adjustRightInd w:val="0"/>
              <w:snapToGrid w:val="0"/>
              <w:spacing w:before="0" w:beforeAutospacing="0" w:after="0" w:afterAutospacing="0"/>
              <w:ind w:left="0" w:right="0" w:firstLine="0" w:firstLineChars="0"/>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使用专业设备为老年人进行洗浴</w:t>
            </w:r>
          </w:p>
        </w:tc>
        <w:tc>
          <w:tcPr>
            <w:tcW w:w="1188" w:type="dxa"/>
            <w:shd w:val="clear" w:color="auto" w:fill="auto"/>
            <w:vAlign w:val="center"/>
          </w:tcPr>
          <w:p w14:paraId="5D191426">
            <w:pPr>
              <w:keepNext w:val="0"/>
              <w:keepLines w:val="0"/>
              <w:widowControl/>
              <w:suppressLineNumbers w:val="0"/>
              <w:adjustRightInd w:val="0"/>
              <w:snapToGrid w:val="0"/>
              <w:spacing w:before="0" w:beforeAutospacing="0" w:after="0" w:afterAutospacing="0"/>
              <w:ind w:left="0" w:right="0" w:firstLine="0" w:firstLineChars="0"/>
              <w:jc w:val="center"/>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30-90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tcPr>
          <w:p w14:paraId="4EAD6ACB">
            <w:pPr>
              <w:keepNext w:val="0"/>
              <w:keepLines w:val="0"/>
              <w:widowControl/>
              <w:suppressLineNumbers w:val="0"/>
              <w:adjustRightInd w:val="0"/>
              <w:snapToGrid w:val="0"/>
              <w:spacing w:before="0" w:beforeAutospacing="0" w:after="0" w:afterAutospacing="0"/>
              <w:ind w:left="0" w:right="0" w:firstLine="0" w:firstLineChars="0"/>
              <w:textAlignment w:val="top"/>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老年助浴员、养老护理员、健康照护师、长期照护师、医疗护理员等</w:t>
            </w:r>
          </w:p>
        </w:tc>
      </w:tr>
      <w:tr w14:paraId="0FF4E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349" w:hRule="atLeast"/>
          <w:jc w:val="center"/>
        </w:trPr>
        <w:tc>
          <w:tcPr>
            <w:tcW w:w="600" w:type="dxa"/>
            <w:shd w:val="clear" w:color="auto" w:fill="auto"/>
            <w:vAlign w:val="center"/>
          </w:tcPr>
          <w:p w14:paraId="68D9F00D">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8</w:t>
            </w:r>
          </w:p>
        </w:tc>
        <w:tc>
          <w:tcPr>
            <w:tcW w:w="1329" w:type="dxa"/>
            <w:vMerge w:val="continue"/>
            <w:shd w:val="clear" w:color="auto" w:fill="auto"/>
            <w:vAlign w:val="center"/>
          </w:tcPr>
          <w:p w14:paraId="77206251">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4CCF3C76">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253001B0">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门店助浴（含流动助浴车）</w:t>
            </w:r>
          </w:p>
        </w:tc>
        <w:tc>
          <w:tcPr>
            <w:tcW w:w="2612" w:type="dxa"/>
            <w:shd w:val="clear" w:color="auto" w:fill="auto"/>
            <w:vAlign w:val="center"/>
          </w:tcPr>
          <w:p w14:paraId="7A430885">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协助老年人前往门店助浴点进行洗浴</w:t>
            </w:r>
            <w:r>
              <w:rPr>
                <w:rStyle w:val="19"/>
                <w:rFonts w:hint="eastAsia" w:ascii="Times New Roman" w:hAnsi="Times New Roman" w:cs="方正仿宋_GBK"/>
                <w:sz w:val="22"/>
                <w:szCs w:val="24"/>
              </w:rPr>
              <w:t>（</w:t>
            </w:r>
            <w:r>
              <w:rPr>
                <w:rStyle w:val="19"/>
                <w:rFonts w:hint="eastAsia" w:ascii="Times New Roman" w:hAnsi="Times New Roman" w:eastAsia="方正仿宋_GBK" w:cs="方正仿宋_GBK"/>
                <w:sz w:val="22"/>
                <w:szCs w:val="24"/>
              </w:rPr>
              <w:t>含出行费用</w:t>
            </w:r>
            <w:r>
              <w:rPr>
                <w:rStyle w:val="19"/>
                <w:rFonts w:hint="eastAsia" w:ascii="Times New Roman" w:hAnsi="Times New Roman" w:cs="方正仿宋_GBK"/>
                <w:sz w:val="22"/>
                <w:szCs w:val="24"/>
              </w:rPr>
              <w:t>）</w:t>
            </w:r>
          </w:p>
        </w:tc>
        <w:tc>
          <w:tcPr>
            <w:tcW w:w="1188" w:type="dxa"/>
            <w:shd w:val="clear" w:color="auto" w:fill="auto"/>
            <w:vAlign w:val="center"/>
          </w:tcPr>
          <w:p w14:paraId="1D70CF4C">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40-180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48D30814">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老年助浴员、养老护理员、健康照护师、长期照护师、医疗护理员等</w:t>
            </w:r>
          </w:p>
        </w:tc>
      </w:tr>
      <w:tr w14:paraId="721A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757" w:hRule="atLeast"/>
          <w:jc w:val="center"/>
        </w:trPr>
        <w:tc>
          <w:tcPr>
            <w:tcW w:w="600" w:type="dxa"/>
            <w:shd w:val="clear" w:color="auto" w:fill="auto"/>
            <w:vAlign w:val="center"/>
          </w:tcPr>
          <w:p w14:paraId="2E6C2030">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9</w:t>
            </w:r>
          </w:p>
        </w:tc>
        <w:tc>
          <w:tcPr>
            <w:tcW w:w="1329" w:type="dxa"/>
            <w:vMerge w:val="restart"/>
            <w:shd w:val="clear" w:color="auto" w:fill="auto"/>
            <w:vAlign w:val="center"/>
          </w:tcPr>
          <w:p w14:paraId="0B4D0EBB">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Times New Roman" w:hAnsi="Times New Roman" w:eastAsia="方正仿宋_GBK" w:cs="方正仿宋_GBK"/>
                <w:sz w:val="22"/>
                <w:szCs w:val="24"/>
              </w:rPr>
            </w:pPr>
            <w:r>
              <w:rPr>
                <w:rStyle w:val="19"/>
                <w:rFonts w:hint="eastAsia" w:ascii="Times New Roman" w:hAnsi="Times New Roman" w:eastAsia="方正仿宋_GBK" w:cs="方正仿宋_GBK"/>
                <w:sz w:val="22"/>
                <w:szCs w:val="24"/>
              </w:rPr>
              <w:t>生活照料</w:t>
            </w:r>
          </w:p>
          <w:p w14:paraId="5C464AB9">
            <w:pPr>
              <w:keepNext w:val="0"/>
              <w:keepLines w:val="0"/>
              <w:suppressLineNumbers w:val="0"/>
              <w:adjustRightInd w:val="0"/>
              <w:snapToGrid w:val="0"/>
              <w:spacing w:before="0" w:beforeAutospacing="0" w:after="0" w:afterAutospacing="0"/>
              <w:ind w:left="0" w:right="0" w:firstLine="440"/>
              <w:rPr>
                <w:rFonts w:hint="default"/>
                <w:b/>
                <w:bCs/>
                <w:sz w:val="22"/>
              </w:rPr>
            </w:pPr>
            <w:r>
              <w:rPr>
                <w:rStyle w:val="19"/>
                <w:rFonts w:hint="eastAsia" w:ascii="Times New Roman" w:hAnsi="Times New Roman" w:eastAsia="方正仿宋_GBK" w:cs="方正仿宋_GBK"/>
                <w:sz w:val="22"/>
                <w:szCs w:val="24"/>
              </w:rPr>
              <w:t>服务</w:t>
            </w:r>
          </w:p>
        </w:tc>
        <w:tc>
          <w:tcPr>
            <w:tcW w:w="733" w:type="dxa"/>
            <w:vMerge w:val="restart"/>
            <w:shd w:val="clear" w:color="auto" w:fill="auto"/>
            <w:vAlign w:val="center"/>
          </w:tcPr>
          <w:p w14:paraId="11A790C2">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助洁</w:t>
            </w:r>
          </w:p>
        </w:tc>
        <w:tc>
          <w:tcPr>
            <w:tcW w:w="1175" w:type="dxa"/>
            <w:shd w:val="clear" w:color="auto" w:fill="auto"/>
            <w:vAlign w:val="center"/>
          </w:tcPr>
          <w:p w14:paraId="17325D41">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Times New Roman" w:hAnsi="Times New Roman" w:eastAsia="方正仿宋_GBK" w:cs="方正仿宋_GBK"/>
                <w:sz w:val="22"/>
                <w:szCs w:val="24"/>
              </w:rPr>
            </w:pPr>
            <w:r>
              <w:rPr>
                <w:rStyle w:val="19"/>
                <w:rFonts w:hint="eastAsia" w:ascii="Times New Roman" w:hAnsi="Times New Roman" w:eastAsia="方正仿宋_GBK" w:cs="方正仿宋_GBK"/>
                <w:sz w:val="22"/>
                <w:szCs w:val="24"/>
              </w:rPr>
              <w:t>手部清洁</w:t>
            </w:r>
          </w:p>
          <w:p w14:paraId="0D78434B">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护理</w:t>
            </w:r>
          </w:p>
        </w:tc>
        <w:tc>
          <w:tcPr>
            <w:tcW w:w="2612" w:type="dxa"/>
            <w:shd w:val="clear" w:color="auto" w:fill="auto"/>
            <w:vAlign w:val="center"/>
          </w:tcPr>
          <w:p w14:paraId="5E4016C5">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根据老年人手部皮肤情况，选择适宜的方法对其手部进行清洗，包括但不限于清理死皮、指甲护理等</w:t>
            </w:r>
          </w:p>
        </w:tc>
        <w:tc>
          <w:tcPr>
            <w:tcW w:w="1188" w:type="dxa"/>
            <w:shd w:val="clear" w:color="auto" w:fill="auto"/>
            <w:vAlign w:val="center"/>
          </w:tcPr>
          <w:p w14:paraId="6E7EEF4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10-30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33C0B03A">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5A9B3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701" w:hRule="atLeast"/>
          <w:jc w:val="center"/>
        </w:trPr>
        <w:tc>
          <w:tcPr>
            <w:tcW w:w="600" w:type="dxa"/>
            <w:shd w:val="clear" w:color="auto" w:fill="auto"/>
            <w:vAlign w:val="center"/>
          </w:tcPr>
          <w:p w14:paraId="71DE080F">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10</w:t>
            </w:r>
          </w:p>
        </w:tc>
        <w:tc>
          <w:tcPr>
            <w:tcW w:w="1329" w:type="dxa"/>
            <w:vMerge w:val="continue"/>
            <w:shd w:val="clear" w:color="auto" w:fill="auto"/>
            <w:vAlign w:val="center"/>
          </w:tcPr>
          <w:p w14:paraId="3D14E981">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1E483ECA">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6B40B94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kern w:val="0"/>
                <w:sz w:val="22"/>
              </w:rPr>
            </w:pPr>
            <w:r>
              <w:rPr>
                <w:rFonts w:hint="eastAsia" w:ascii="Times New Roman" w:hAnsi="Times New Roman" w:cs="方正仿宋_GBK"/>
                <w:color w:val="000000"/>
                <w:kern w:val="0"/>
                <w:sz w:val="22"/>
              </w:rPr>
              <w:t>足部清洁</w:t>
            </w:r>
          </w:p>
          <w:p w14:paraId="6B16D42F">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护理</w:t>
            </w:r>
          </w:p>
        </w:tc>
        <w:tc>
          <w:tcPr>
            <w:tcW w:w="2612" w:type="dxa"/>
            <w:shd w:val="clear" w:color="auto" w:fill="auto"/>
            <w:vAlign w:val="center"/>
          </w:tcPr>
          <w:p w14:paraId="091D4852">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根据老年人足部皮肤情况，选择适宜的方法对其足部进行清洗，包括但不限于清理死皮、趾甲护理等</w:t>
            </w:r>
          </w:p>
        </w:tc>
        <w:tc>
          <w:tcPr>
            <w:tcW w:w="1188" w:type="dxa"/>
            <w:shd w:val="clear" w:color="auto" w:fill="auto"/>
            <w:vAlign w:val="center"/>
          </w:tcPr>
          <w:p w14:paraId="48DBBEA9">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10-30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2F6EAE36">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13450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587" w:hRule="atLeast"/>
          <w:jc w:val="center"/>
        </w:trPr>
        <w:tc>
          <w:tcPr>
            <w:tcW w:w="600" w:type="dxa"/>
            <w:shd w:val="clear" w:color="auto" w:fill="auto"/>
            <w:vAlign w:val="center"/>
          </w:tcPr>
          <w:p w14:paraId="7F6475FB">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11</w:t>
            </w:r>
          </w:p>
        </w:tc>
        <w:tc>
          <w:tcPr>
            <w:tcW w:w="1329" w:type="dxa"/>
            <w:vMerge w:val="continue"/>
            <w:shd w:val="clear" w:color="auto" w:fill="auto"/>
            <w:vAlign w:val="center"/>
          </w:tcPr>
          <w:p w14:paraId="7F94F643">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1317DB00">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0F01F45C">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头面部清洁</w:t>
            </w:r>
          </w:p>
        </w:tc>
        <w:tc>
          <w:tcPr>
            <w:tcW w:w="2612" w:type="dxa"/>
            <w:shd w:val="clear" w:color="auto" w:fill="auto"/>
            <w:vAlign w:val="center"/>
          </w:tcPr>
          <w:p w14:paraId="2910F24D">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为老年人清洁面部、梳理头发，为男性老年人剃须</w:t>
            </w:r>
          </w:p>
        </w:tc>
        <w:tc>
          <w:tcPr>
            <w:tcW w:w="1188" w:type="dxa"/>
            <w:shd w:val="clear" w:color="auto" w:fill="auto"/>
            <w:vAlign w:val="center"/>
          </w:tcPr>
          <w:p w14:paraId="2905CBD9">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03DB6C61">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5E83B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906" w:hRule="atLeast"/>
          <w:jc w:val="center"/>
        </w:trPr>
        <w:tc>
          <w:tcPr>
            <w:tcW w:w="600" w:type="dxa"/>
            <w:shd w:val="clear" w:color="auto" w:fill="auto"/>
            <w:vAlign w:val="center"/>
          </w:tcPr>
          <w:p w14:paraId="3C8E437D">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12</w:t>
            </w:r>
          </w:p>
        </w:tc>
        <w:tc>
          <w:tcPr>
            <w:tcW w:w="1329" w:type="dxa"/>
            <w:vMerge w:val="continue"/>
            <w:shd w:val="clear" w:color="auto" w:fill="auto"/>
            <w:vAlign w:val="center"/>
          </w:tcPr>
          <w:p w14:paraId="11CA0489">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5DD9FB1A">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04FB899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口腔清洁</w:t>
            </w:r>
          </w:p>
        </w:tc>
        <w:tc>
          <w:tcPr>
            <w:tcW w:w="2612" w:type="dxa"/>
            <w:shd w:val="clear" w:color="auto" w:fill="auto"/>
            <w:vAlign w:val="center"/>
          </w:tcPr>
          <w:p w14:paraId="22F19B7D">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用棉棒、棉球等方式清洁老年人口腔，清除食物残渣，清洗牙齿、舌头、口腔内黏膜，清除口腔异味，处理溃疡面，清洗假牙等</w:t>
            </w:r>
          </w:p>
        </w:tc>
        <w:tc>
          <w:tcPr>
            <w:tcW w:w="1188" w:type="dxa"/>
            <w:shd w:val="clear" w:color="auto" w:fill="auto"/>
            <w:vAlign w:val="center"/>
          </w:tcPr>
          <w:p w14:paraId="1C0CA62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5FDFBDF4">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20C2D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90" w:hRule="atLeast"/>
          <w:jc w:val="center"/>
        </w:trPr>
        <w:tc>
          <w:tcPr>
            <w:tcW w:w="600" w:type="dxa"/>
            <w:shd w:val="clear" w:color="auto" w:fill="auto"/>
            <w:vAlign w:val="center"/>
          </w:tcPr>
          <w:p w14:paraId="31B4BA13">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13</w:t>
            </w:r>
          </w:p>
        </w:tc>
        <w:tc>
          <w:tcPr>
            <w:tcW w:w="1329" w:type="dxa"/>
            <w:vMerge w:val="continue"/>
            <w:shd w:val="clear" w:color="auto" w:fill="auto"/>
            <w:vAlign w:val="center"/>
          </w:tcPr>
          <w:p w14:paraId="366C5303">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07A9180E">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0496D7C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洗发</w:t>
            </w:r>
          </w:p>
        </w:tc>
        <w:tc>
          <w:tcPr>
            <w:tcW w:w="2612" w:type="dxa"/>
            <w:shd w:val="clear" w:color="auto" w:fill="auto"/>
            <w:vAlign w:val="center"/>
          </w:tcPr>
          <w:p w14:paraId="04E62D1A">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为老年人清洗头发并吹干</w:t>
            </w:r>
          </w:p>
        </w:tc>
        <w:tc>
          <w:tcPr>
            <w:tcW w:w="1188" w:type="dxa"/>
            <w:shd w:val="clear" w:color="auto" w:fill="auto"/>
          </w:tcPr>
          <w:p w14:paraId="1AB43846">
            <w:pPr>
              <w:keepNext w:val="0"/>
              <w:keepLines w:val="0"/>
              <w:widowControl/>
              <w:suppressLineNumbers w:val="0"/>
              <w:adjustRightInd w:val="0"/>
              <w:snapToGrid w:val="0"/>
              <w:spacing w:before="0" w:beforeAutospacing="0" w:after="0" w:afterAutospacing="0"/>
              <w:ind w:left="0" w:right="0" w:firstLine="0" w:firstLineChars="0"/>
              <w:jc w:val="center"/>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10-30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tcPr>
          <w:p w14:paraId="27A5270F">
            <w:pPr>
              <w:keepNext w:val="0"/>
              <w:keepLines w:val="0"/>
              <w:widowControl/>
              <w:suppressLineNumbers w:val="0"/>
              <w:adjustRightInd w:val="0"/>
              <w:snapToGrid w:val="0"/>
              <w:spacing w:before="0" w:beforeAutospacing="0" w:after="0" w:afterAutospacing="0"/>
              <w:ind w:left="0" w:right="0" w:firstLine="0" w:firstLineChars="0"/>
              <w:textAlignment w:val="top"/>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养老护理员、健康照护师、长期照护师、医疗护理员、家政服务员等</w:t>
            </w:r>
          </w:p>
        </w:tc>
      </w:tr>
      <w:tr w14:paraId="6331C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661" w:hRule="atLeast"/>
          <w:jc w:val="center"/>
        </w:trPr>
        <w:tc>
          <w:tcPr>
            <w:tcW w:w="600" w:type="dxa"/>
            <w:shd w:val="clear" w:color="auto" w:fill="auto"/>
            <w:vAlign w:val="center"/>
          </w:tcPr>
          <w:p w14:paraId="3886D6BE">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14</w:t>
            </w:r>
          </w:p>
        </w:tc>
        <w:tc>
          <w:tcPr>
            <w:tcW w:w="1329" w:type="dxa"/>
            <w:vMerge w:val="continue"/>
            <w:shd w:val="clear" w:color="auto" w:fill="auto"/>
            <w:vAlign w:val="center"/>
          </w:tcPr>
          <w:p w14:paraId="4D623BC0">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0310B0F2">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2C19BB03">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理发</w:t>
            </w:r>
          </w:p>
        </w:tc>
        <w:tc>
          <w:tcPr>
            <w:tcW w:w="2612" w:type="dxa"/>
            <w:shd w:val="clear" w:color="auto" w:fill="auto"/>
            <w:vAlign w:val="center"/>
          </w:tcPr>
          <w:p w14:paraId="2E8D8FD5">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为老年人修剪头发、清洗头发并吹干</w:t>
            </w:r>
          </w:p>
        </w:tc>
        <w:tc>
          <w:tcPr>
            <w:tcW w:w="1188" w:type="dxa"/>
            <w:shd w:val="clear" w:color="auto" w:fill="auto"/>
            <w:vAlign w:val="center"/>
          </w:tcPr>
          <w:p w14:paraId="2F8A343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15-30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3E6BD7C5">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养老护理员、健康照护师、长期照护师、医疗护理员、家政服务员等</w:t>
            </w:r>
          </w:p>
        </w:tc>
      </w:tr>
      <w:tr w14:paraId="00ABD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501" w:hRule="atLeast"/>
          <w:jc w:val="center"/>
        </w:trPr>
        <w:tc>
          <w:tcPr>
            <w:tcW w:w="600" w:type="dxa"/>
            <w:shd w:val="clear" w:color="auto" w:fill="auto"/>
            <w:vAlign w:val="center"/>
          </w:tcPr>
          <w:p w14:paraId="6657D309">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15</w:t>
            </w:r>
          </w:p>
        </w:tc>
        <w:tc>
          <w:tcPr>
            <w:tcW w:w="1329" w:type="dxa"/>
            <w:vMerge w:val="continue"/>
            <w:shd w:val="clear" w:color="auto" w:fill="auto"/>
            <w:vAlign w:val="center"/>
          </w:tcPr>
          <w:p w14:paraId="271C95EB">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7E4D88DA">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6CFB7DAD">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二便清洁</w:t>
            </w:r>
          </w:p>
        </w:tc>
        <w:tc>
          <w:tcPr>
            <w:tcW w:w="2612" w:type="dxa"/>
            <w:shd w:val="clear" w:color="auto" w:fill="auto"/>
            <w:vAlign w:val="center"/>
          </w:tcPr>
          <w:p w14:paraId="04227983">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为老年人进行二便后身体的局部清洗，并视情对裤子、床垫等物品上的排泄物进行处理和消毒</w:t>
            </w:r>
          </w:p>
        </w:tc>
        <w:tc>
          <w:tcPr>
            <w:tcW w:w="1188" w:type="dxa"/>
            <w:shd w:val="clear" w:color="auto" w:fill="auto"/>
            <w:vAlign w:val="center"/>
          </w:tcPr>
          <w:p w14:paraId="7DDF56AE">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10-60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5256730A">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4561D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476" w:hRule="atLeast"/>
          <w:jc w:val="center"/>
        </w:trPr>
        <w:tc>
          <w:tcPr>
            <w:tcW w:w="600" w:type="dxa"/>
            <w:shd w:val="clear" w:color="auto" w:fill="auto"/>
            <w:vAlign w:val="center"/>
          </w:tcPr>
          <w:p w14:paraId="1F8AFAF0">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16</w:t>
            </w:r>
          </w:p>
        </w:tc>
        <w:tc>
          <w:tcPr>
            <w:tcW w:w="1329" w:type="dxa"/>
            <w:vMerge w:val="restart"/>
            <w:shd w:val="clear" w:color="auto" w:fill="auto"/>
            <w:vAlign w:val="center"/>
          </w:tcPr>
          <w:p w14:paraId="75BAFC8D">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Times New Roman" w:hAnsi="Times New Roman" w:eastAsia="方正仿宋_GBK" w:cs="方正仿宋_GBK"/>
                <w:sz w:val="22"/>
                <w:szCs w:val="24"/>
              </w:rPr>
            </w:pPr>
            <w:r>
              <w:rPr>
                <w:rStyle w:val="19"/>
                <w:rFonts w:hint="eastAsia" w:ascii="Times New Roman" w:hAnsi="Times New Roman" w:eastAsia="方正仿宋_GBK" w:cs="方正仿宋_GBK"/>
                <w:sz w:val="22"/>
                <w:szCs w:val="24"/>
              </w:rPr>
              <w:t>生活照料</w:t>
            </w:r>
          </w:p>
          <w:p w14:paraId="27F3A646">
            <w:pPr>
              <w:keepNext w:val="0"/>
              <w:keepLines w:val="0"/>
              <w:suppressLineNumbers w:val="0"/>
              <w:adjustRightInd w:val="0"/>
              <w:snapToGrid w:val="0"/>
              <w:spacing w:before="0" w:beforeAutospacing="0" w:after="0" w:afterAutospacing="0"/>
              <w:ind w:left="0" w:right="0" w:firstLine="440"/>
              <w:rPr>
                <w:rFonts w:hint="default"/>
                <w:b/>
                <w:bCs/>
                <w:sz w:val="22"/>
              </w:rPr>
            </w:pPr>
            <w:r>
              <w:rPr>
                <w:rStyle w:val="19"/>
                <w:rFonts w:hint="eastAsia" w:ascii="Times New Roman" w:hAnsi="Times New Roman" w:eastAsia="方正仿宋_GBK" w:cs="方正仿宋_GBK"/>
                <w:sz w:val="22"/>
                <w:szCs w:val="24"/>
              </w:rPr>
              <w:t>服务</w:t>
            </w:r>
          </w:p>
        </w:tc>
        <w:tc>
          <w:tcPr>
            <w:tcW w:w="733" w:type="dxa"/>
            <w:vMerge w:val="continue"/>
            <w:shd w:val="clear" w:color="auto" w:fill="auto"/>
            <w:vAlign w:val="center"/>
          </w:tcPr>
          <w:p w14:paraId="71F36C9D">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1F2C00D2">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会阴清洁</w:t>
            </w:r>
          </w:p>
        </w:tc>
        <w:tc>
          <w:tcPr>
            <w:tcW w:w="2612" w:type="dxa"/>
            <w:shd w:val="clear" w:color="auto" w:fill="auto"/>
            <w:vAlign w:val="center"/>
          </w:tcPr>
          <w:p w14:paraId="10D3EAE4">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根据老年人会阴部有无伤口、有无大小便失禁和留置尿管等情况，协助其完成会阴的擦洗或冲洗</w:t>
            </w:r>
          </w:p>
        </w:tc>
        <w:tc>
          <w:tcPr>
            <w:tcW w:w="1188" w:type="dxa"/>
            <w:shd w:val="clear" w:color="auto" w:fill="auto"/>
            <w:vAlign w:val="center"/>
          </w:tcPr>
          <w:p w14:paraId="597C2C2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20-40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5D3974DC">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6AC31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308" w:hRule="atLeast"/>
          <w:jc w:val="center"/>
        </w:trPr>
        <w:tc>
          <w:tcPr>
            <w:tcW w:w="600" w:type="dxa"/>
            <w:shd w:val="clear" w:color="auto" w:fill="auto"/>
            <w:vAlign w:val="center"/>
          </w:tcPr>
          <w:p w14:paraId="1B0718B3">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17</w:t>
            </w:r>
          </w:p>
        </w:tc>
        <w:tc>
          <w:tcPr>
            <w:tcW w:w="1329" w:type="dxa"/>
            <w:vMerge w:val="continue"/>
            <w:shd w:val="clear" w:color="auto" w:fill="auto"/>
            <w:vAlign w:val="center"/>
          </w:tcPr>
          <w:p w14:paraId="62F71B11">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5EA5B9A1">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117632B6">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整理卧床</w:t>
            </w:r>
          </w:p>
        </w:tc>
        <w:tc>
          <w:tcPr>
            <w:tcW w:w="2612" w:type="dxa"/>
            <w:shd w:val="clear" w:color="auto" w:fill="auto"/>
            <w:vAlign w:val="center"/>
          </w:tcPr>
          <w:p w14:paraId="71EB6E6A">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为老年人整理卧床，包括更换床单、被褥、护理垫等，清理杂物，保持床面平整、干净，无碎屑、无潮湿</w:t>
            </w:r>
          </w:p>
        </w:tc>
        <w:tc>
          <w:tcPr>
            <w:tcW w:w="1188" w:type="dxa"/>
            <w:shd w:val="clear" w:color="auto" w:fill="auto"/>
            <w:vAlign w:val="center"/>
          </w:tcPr>
          <w:p w14:paraId="7240F550">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5-15</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42E4424E">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养老护理员、健康照护师、长期照护师、医疗护理员、家政服务员等</w:t>
            </w:r>
          </w:p>
        </w:tc>
      </w:tr>
      <w:tr w14:paraId="33334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499" w:hRule="atLeast"/>
          <w:jc w:val="center"/>
        </w:trPr>
        <w:tc>
          <w:tcPr>
            <w:tcW w:w="600" w:type="dxa"/>
            <w:shd w:val="clear" w:color="auto" w:fill="auto"/>
            <w:vAlign w:val="center"/>
          </w:tcPr>
          <w:p w14:paraId="6818CE3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18</w:t>
            </w:r>
          </w:p>
        </w:tc>
        <w:tc>
          <w:tcPr>
            <w:tcW w:w="1329" w:type="dxa"/>
            <w:vMerge w:val="continue"/>
            <w:shd w:val="clear" w:color="auto" w:fill="auto"/>
            <w:vAlign w:val="center"/>
          </w:tcPr>
          <w:p w14:paraId="7F9955D5">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156BDFE3">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0D473A09">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清洁居室</w:t>
            </w:r>
          </w:p>
        </w:tc>
        <w:tc>
          <w:tcPr>
            <w:tcW w:w="2612" w:type="dxa"/>
            <w:shd w:val="clear" w:color="auto" w:fill="auto"/>
            <w:vAlign w:val="center"/>
          </w:tcPr>
          <w:p w14:paraId="0457476A">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为老年人提供客厅、卫生间、厨房等房间的日常清洁</w:t>
            </w:r>
          </w:p>
        </w:tc>
        <w:tc>
          <w:tcPr>
            <w:tcW w:w="1188" w:type="dxa"/>
            <w:shd w:val="clear" w:color="auto" w:fill="auto"/>
            <w:vAlign w:val="center"/>
          </w:tcPr>
          <w:p w14:paraId="3AB62A5C">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30-60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60BE6B1B">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养老护理员、健康照护师、长期照护师、医疗护理员、家政服务员等</w:t>
            </w:r>
          </w:p>
        </w:tc>
      </w:tr>
      <w:tr w14:paraId="5BD6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565" w:hRule="atLeast"/>
          <w:jc w:val="center"/>
        </w:trPr>
        <w:tc>
          <w:tcPr>
            <w:tcW w:w="600" w:type="dxa"/>
            <w:shd w:val="clear" w:color="auto" w:fill="auto"/>
            <w:vAlign w:val="center"/>
          </w:tcPr>
          <w:p w14:paraId="0D517B12">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19</w:t>
            </w:r>
          </w:p>
        </w:tc>
        <w:tc>
          <w:tcPr>
            <w:tcW w:w="1329" w:type="dxa"/>
            <w:vMerge w:val="continue"/>
            <w:shd w:val="clear" w:color="auto" w:fill="auto"/>
            <w:vAlign w:val="center"/>
          </w:tcPr>
          <w:p w14:paraId="4495BD85">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4D1BD3B2">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57117AC6">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洗涤服务</w:t>
            </w:r>
          </w:p>
        </w:tc>
        <w:tc>
          <w:tcPr>
            <w:tcW w:w="2612" w:type="dxa"/>
            <w:shd w:val="clear" w:color="auto" w:fill="auto"/>
            <w:vAlign w:val="center"/>
          </w:tcPr>
          <w:p w14:paraId="0A98E288">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为老年人提供衣物、床上用品、窗帘等物品的洗涤及晾晒服务</w:t>
            </w:r>
          </w:p>
        </w:tc>
        <w:tc>
          <w:tcPr>
            <w:tcW w:w="1188" w:type="dxa"/>
            <w:shd w:val="clear" w:color="auto" w:fill="auto"/>
            <w:vAlign w:val="center"/>
          </w:tcPr>
          <w:p w14:paraId="1F64FCE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30-60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67368240">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养老护理员、健康照护师、长期照护师、医疗护理员、家政服务员等</w:t>
            </w:r>
          </w:p>
        </w:tc>
      </w:tr>
      <w:tr w14:paraId="4A18B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819" w:hRule="atLeast"/>
          <w:jc w:val="center"/>
        </w:trPr>
        <w:tc>
          <w:tcPr>
            <w:tcW w:w="600" w:type="dxa"/>
            <w:shd w:val="clear" w:color="auto" w:fill="auto"/>
            <w:vAlign w:val="center"/>
          </w:tcPr>
          <w:p w14:paraId="76DDB88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20</w:t>
            </w:r>
          </w:p>
        </w:tc>
        <w:tc>
          <w:tcPr>
            <w:tcW w:w="1329" w:type="dxa"/>
            <w:vMerge w:val="continue"/>
            <w:shd w:val="clear" w:color="auto" w:fill="auto"/>
            <w:vAlign w:val="center"/>
          </w:tcPr>
          <w:p w14:paraId="260A0690">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0330E8BE">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12C01996">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协助更衣</w:t>
            </w:r>
          </w:p>
        </w:tc>
        <w:tc>
          <w:tcPr>
            <w:tcW w:w="2612" w:type="dxa"/>
            <w:shd w:val="clear" w:color="auto" w:fill="auto"/>
            <w:vAlign w:val="center"/>
          </w:tcPr>
          <w:p w14:paraId="0D3C7580">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根据老年人的病情、意识、肌力、合作程度以及有无肢体偏瘫及引流管等情况，选择适合的更衣顺序为老年人穿脱衣物</w:t>
            </w:r>
          </w:p>
        </w:tc>
        <w:tc>
          <w:tcPr>
            <w:tcW w:w="1188" w:type="dxa"/>
            <w:shd w:val="clear" w:color="auto" w:fill="auto"/>
            <w:vAlign w:val="center"/>
          </w:tcPr>
          <w:p w14:paraId="28CAFE4F">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5-15</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552041A3">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3E4D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223" w:hRule="atLeast"/>
          <w:jc w:val="center"/>
        </w:trPr>
        <w:tc>
          <w:tcPr>
            <w:tcW w:w="600" w:type="dxa"/>
            <w:shd w:val="clear" w:color="auto" w:fill="auto"/>
            <w:vAlign w:val="center"/>
          </w:tcPr>
          <w:p w14:paraId="09D2769B">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21</w:t>
            </w:r>
          </w:p>
        </w:tc>
        <w:tc>
          <w:tcPr>
            <w:tcW w:w="1329" w:type="dxa"/>
            <w:vMerge w:val="continue"/>
            <w:shd w:val="clear" w:color="auto" w:fill="auto"/>
            <w:vAlign w:val="center"/>
          </w:tcPr>
          <w:p w14:paraId="751C3F3B">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restart"/>
            <w:shd w:val="clear" w:color="auto" w:fill="auto"/>
            <w:vAlign w:val="center"/>
          </w:tcPr>
          <w:p w14:paraId="14C35F41">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助行</w:t>
            </w:r>
          </w:p>
        </w:tc>
        <w:tc>
          <w:tcPr>
            <w:tcW w:w="1175" w:type="dxa"/>
            <w:shd w:val="clear" w:color="auto" w:fill="auto"/>
            <w:vAlign w:val="center"/>
          </w:tcPr>
          <w:p w14:paraId="09BFE834">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室内移位</w:t>
            </w:r>
          </w:p>
        </w:tc>
        <w:tc>
          <w:tcPr>
            <w:tcW w:w="2612" w:type="dxa"/>
            <w:shd w:val="clear" w:color="auto" w:fill="auto"/>
            <w:vAlign w:val="center"/>
          </w:tcPr>
          <w:p w14:paraId="73928C75">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根据老年人身体状况选择适宜的移动工具，协助其在室内移动和移位</w:t>
            </w:r>
          </w:p>
        </w:tc>
        <w:tc>
          <w:tcPr>
            <w:tcW w:w="1188" w:type="dxa"/>
            <w:shd w:val="clear" w:color="auto" w:fill="auto"/>
            <w:vAlign w:val="center"/>
          </w:tcPr>
          <w:p w14:paraId="627BDBCF">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70F25A6C">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442FD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417" w:hRule="atLeast"/>
          <w:jc w:val="center"/>
        </w:trPr>
        <w:tc>
          <w:tcPr>
            <w:tcW w:w="600" w:type="dxa"/>
            <w:shd w:val="clear" w:color="auto" w:fill="auto"/>
            <w:vAlign w:val="center"/>
          </w:tcPr>
          <w:p w14:paraId="481FF156">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22</w:t>
            </w:r>
          </w:p>
        </w:tc>
        <w:tc>
          <w:tcPr>
            <w:tcW w:w="1329" w:type="dxa"/>
            <w:vMerge w:val="continue"/>
            <w:shd w:val="clear" w:color="auto" w:fill="auto"/>
            <w:vAlign w:val="center"/>
          </w:tcPr>
          <w:p w14:paraId="139B6C38">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72EDD1C6">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2FA7BE63">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室外助行</w:t>
            </w:r>
          </w:p>
        </w:tc>
        <w:tc>
          <w:tcPr>
            <w:tcW w:w="2612" w:type="dxa"/>
            <w:shd w:val="clear" w:color="auto" w:fill="auto"/>
            <w:vAlign w:val="center"/>
          </w:tcPr>
          <w:p w14:paraId="366FBE08">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通过护理人员或助行设备等，协助老年人在室外活动</w:t>
            </w:r>
            <w:r>
              <w:rPr>
                <w:rStyle w:val="19"/>
                <w:rFonts w:hint="eastAsia" w:ascii="Times New Roman" w:hAnsi="Times New Roman" w:cs="方正仿宋_GBK"/>
                <w:sz w:val="22"/>
                <w:szCs w:val="24"/>
              </w:rPr>
              <w:t>（</w:t>
            </w:r>
            <w:r>
              <w:rPr>
                <w:rStyle w:val="19"/>
                <w:rFonts w:hint="eastAsia" w:ascii="Times New Roman" w:hAnsi="Times New Roman" w:eastAsia="方正仿宋_GBK" w:cs="方正仿宋_GBK"/>
                <w:sz w:val="22"/>
                <w:szCs w:val="24"/>
              </w:rPr>
              <w:t>含上下楼</w:t>
            </w:r>
            <w:r>
              <w:rPr>
                <w:rStyle w:val="19"/>
                <w:rFonts w:hint="eastAsia" w:ascii="Times New Roman" w:hAnsi="Times New Roman" w:eastAsia="方正仿宋_GBK" w:cs="方正仿宋_GBK"/>
                <w:sz w:val="22"/>
                <w:szCs w:val="24"/>
                <w:lang w:val="en-US" w:eastAsia="zh-CN"/>
              </w:rPr>
              <w:t>助行</w:t>
            </w:r>
            <w:r>
              <w:rPr>
                <w:rStyle w:val="19"/>
                <w:rFonts w:hint="eastAsia" w:ascii="Times New Roman" w:hAnsi="Times New Roman" w:eastAsia="方正仿宋_GBK" w:cs="方正仿宋_GBK"/>
                <w:sz w:val="22"/>
                <w:szCs w:val="24"/>
              </w:rPr>
              <w:t>费用</w:t>
            </w:r>
            <w:r>
              <w:rPr>
                <w:rStyle w:val="19"/>
                <w:rFonts w:hint="eastAsia" w:ascii="Times New Roman" w:hAnsi="Times New Roman" w:cs="方正仿宋_GBK"/>
                <w:sz w:val="22"/>
                <w:szCs w:val="24"/>
              </w:rPr>
              <w:t>）</w:t>
            </w:r>
          </w:p>
        </w:tc>
        <w:tc>
          <w:tcPr>
            <w:tcW w:w="1188" w:type="dxa"/>
            <w:shd w:val="clear" w:color="auto" w:fill="auto"/>
            <w:vAlign w:val="center"/>
          </w:tcPr>
          <w:p w14:paraId="07412B4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30-60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4160F99B">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610BA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247" w:hRule="atLeast"/>
          <w:jc w:val="center"/>
        </w:trPr>
        <w:tc>
          <w:tcPr>
            <w:tcW w:w="600" w:type="dxa"/>
            <w:shd w:val="clear" w:color="auto" w:fill="auto"/>
            <w:vAlign w:val="center"/>
          </w:tcPr>
          <w:p w14:paraId="5F3CC582">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23</w:t>
            </w:r>
            <w:r>
              <w:rPr>
                <w:rStyle w:val="19"/>
                <w:rFonts w:hint="eastAsia" w:ascii="Times New Roman" w:hAnsi="Times New Roman" w:eastAsia="方正仿宋_GBK" w:cs="方正仿宋_GBK"/>
                <w:sz w:val="22"/>
                <w:szCs w:val="24"/>
              </w:rPr>
              <w:br w:type="textWrapping"/>
            </w:r>
          </w:p>
        </w:tc>
        <w:tc>
          <w:tcPr>
            <w:tcW w:w="1329" w:type="dxa"/>
            <w:vMerge w:val="restart"/>
            <w:shd w:val="clear" w:color="auto" w:fill="auto"/>
            <w:vAlign w:val="center"/>
          </w:tcPr>
          <w:p w14:paraId="4D2C6BB6">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Times New Roman" w:hAnsi="Times New Roman" w:eastAsia="方正仿宋_GBK" w:cs="方正仿宋_GBK"/>
                <w:sz w:val="22"/>
                <w:szCs w:val="24"/>
              </w:rPr>
            </w:pPr>
            <w:r>
              <w:rPr>
                <w:rStyle w:val="19"/>
                <w:rFonts w:hint="eastAsia" w:ascii="Times New Roman" w:hAnsi="Times New Roman" w:eastAsia="方正仿宋_GBK" w:cs="方正仿宋_GBK"/>
                <w:sz w:val="22"/>
                <w:szCs w:val="24"/>
              </w:rPr>
              <w:t>生活照料</w:t>
            </w:r>
          </w:p>
          <w:p w14:paraId="39D4D09D">
            <w:pPr>
              <w:keepNext w:val="0"/>
              <w:keepLines w:val="0"/>
              <w:suppressLineNumbers w:val="0"/>
              <w:adjustRightInd w:val="0"/>
              <w:snapToGrid w:val="0"/>
              <w:spacing w:before="0" w:beforeAutospacing="0" w:after="0" w:afterAutospacing="0"/>
              <w:ind w:left="0" w:right="0" w:firstLine="440"/>
              <w:rPr>
                <w:rFonts w:hint="default"/>
                <w:b/>
                <w:bCs/>
                <w:sz w:val="22"/>
              </w:rPr>
            </w:pPr>
            <w:r>
              <w:rPr>
                <w:rStyle w:val="19"/>
                <w:rFonts w:hint="eastAsia" w:ascii="Times New Roman" w:hAnsi="Times New Roman" w:eastAsia="方正仿宋_GBK" w:cs="方正仿宋_GBK"/>
                <w:sz w:val="22"/>
                <w:szCs w:val="24"/>
              </w:rPr>
              <w:t>服务</w:t>
            </w:r>
          </w:p>
        </w:tc>
        <w:tc>
          <w:tcPr>
            <w:tcW w:w="733" w:type="dxa"/>
            <w:vMerge w:val="continue"/>
            <w:shd w:val="clear" w:color="auto" w:fill="auto"/>
            <w:vAlign w:val="center"/>
          </w:tcPr>
          <w:p w14:paraId="563232D8">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06F04E8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Times New Roman" w:hAnsi="Times New Roman" w:eastAsia="方正仿宋_GBK" w:cs="方正仿宋_GBK"/>
                <w:sz w:val="22"/>
                <w:szCs w:val="24"/>
              </w:rPr>
            </w:pPr>
            <w:r>
              <w:rPr>
                <w:rStyle w:val="19"/>
                <w:rFonts w:hint="eastAsia" w:ascii="Times New Roman" w:hAnsi="Times New Roman" w:eastAsia="方正仿宋_GBK" w:cs="方正仿宋_GBK"/>
                <w:sz w:val="22"/>
                <w:szCs w:val="24"/>
              </w:rPr>
              <w:t>上、下楼</w:t>
            </w:r>
          </w:p>
          <w:p w14:paraId="19D9AA23">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助</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行</w:t>
            </w:r>
          </w:p>
        </w:tc>
        <w:tc>
          <w:tcPr>
            <w:tcW w:w="2612" w:type="dxa"/>
            <w:shd w:val="clear" w:color="auto" w:fill="auto"/>
            <w:vAlign w:val="center"/>
          </w:tcPr>
          <w:p w14:paraId="58B839FA">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通过设备或人工方式辅助老年人上、下楼梯</w:t>
            </w:r>
            <w:r>
              <w:rPr>
                <w:rStyle w:val="19"/>
                <w:rFonts w:hint="eastAsia" w:ascii="Times New Roman" w:hAnsi="Times New Roman" w:cs="方正仿宋_GBK"/>
                <w:sz w:val="22"/>
                <w:szCs w:val="24"/>
              </w:rPr>
              <w:t>（</w:t>
            </w:r>
            <w:r>
              <w:rPr>
                <w:rStyle w:val="19"/>
                <w:rFonts w:hint="eastAsia" w:ascii="Times New Roman" w:hAnsi="Times New Roman" w:eastAsia="方正仿宋_GBK" w:cs="方正仿宋_GBK"/>
                <w:sz w:val="22"/>
                <w:szCs w:val="24"/>
              </w:rPr>
              <w:t>限于步梯场景</w:t>
            </w:r>
            <w:r>
              <w:rPr>
                <w:rStyle w:val="19"/>
                <w:rFonts w:hint="eastAsia" w:ascii="Times New Roman" w:hAnsi="Times New Roman" w:cs="方正仿宋_GBK"/>
                <w:sz w:val="22"/>
                <w:szCs w:val="24"/>
              </w:rPr>
              <w:t>）</w:t>
            </w:r>
          </w:p>
        </w:tc>
        <w:tc>
          <w:tcPr>
            <w:tcW w:w="1188" w:type="dxa"/>
            <w:shd w:val="clear" w:color="auto" w:fill="auto"/>
            <w:vAlign w:val="center"/>
          </w:tcPr>
          <w:p w14:paraId="4DA5477E">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根据实际</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情况发生</w:t>
            </w:r>
          </w:p>
        </w:tc>
        <w:tc>
          <w:tcPr>
            <w:tcW w:w="2074" w:type="dxa"/>
            <w:shd w:val="clear" w:color="auto" w:fill="auto"/>
            <w:vAlign w:val="center"/>
          </w:tcPr>
          <w:p w14:paraId="1F0767E6">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7EEBF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122" w:hRule="atLeast"/>
          <w:jc w:val="center"/>
        </w:trPr>
        <w:tc>
          <w:tcPr>
            <w:tcW w:w="600" w:type="dxa"/>
            <w:shd w:val="clear" w:color="auto" w:fill="auto"/>
            <w:vAlign w:val="center"/>
          </w:tcPr>
          <w:p w14:paraId="7403154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24</w:t>
            </w:r>
          </w:p>
        </w:tc>
        <w:tc>
          <w:tcPr>
            <w:tcW w:w="1329" w:type="dxa"/>
            <w:vMerge w:val="continue"/>
            <w:shd w:val="clear" w:color="auto" w:fill="auto"/>
            <w:vAlign w:val="center"/>
          </w:tcPr>
          <w:p w14:paraId="14895BD8">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908" w:type="dxa"/>
            <w:gridSpan w:val="2"/>
            <w:shd w:val="clear" w:color="auto" w:fill="auto"/>
            <w:vAlign w:val="center"/>
          </w:tcPr>
          <w:p w14:paraId="585FE72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助急</w:t>
            </w:r>
          </w:p>
        </w:tc>
        <w:tc>
          <w:tcPr>
            <w:tcW w:w="2612" w:type="dxa"/>
            <w:shd w:val="clear" w:color="auto" w:fill="auto"/>
            <w:vAlign w:val="center"/>
          </w:tcPr>
          <w:p w14:paraId="1792C668">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为老年人提供紧急呼叫、紧急转介等服务</w:t>
            </w:r>
            <w:r>
              <w:rPr>
                <w:rStyle w:val="19"/>
                <w:rFonts w:hint="eastAsia" w:ascii="Times New Roman" w:hAnsi="Times New Roman" w:cs="方正仿宋_GBK"/>
                <w:sz w:val="22"/>
                <w:szCs w:val="24"/>
              </w:rPr>
              <w:t>（</w:t>
            </w:r>
            <w:r>
              <w:rPr>
                <w:rStyle w:val="19"/>
                <w:rFonts w:hint="eastAsia" w:ascii="Times New Roman" w:hAnsi="Times New Roman" w:eastAsia="方正仿宋_GBK" w:cs="方正仿宋_GBK"/>
                <w:sz w:val="22"/>
                <w:szCs w:val="24"/>
              </w:rPr>
              <w:t>不包括使用车辆产生的交通费用等</w:t>
            </w:r>
            <w:r>
              <w:rPr>
                <w:rStyle w:val="19"/>
                <w:rFonts w:hint="eastAsia" w:ascii="Times New Roman" w:hAnsi="Times New Roman" w:cs="方正仿宋_GBK"/>
                <w:sz w:val="22"/>
                <w:szCs w:val="24"/>
              </w:rPr>
              <w:t>）</w:t>
            </w:r>
          </w:p>
        </w:tc>
        <w:tc>
          <w:tcPr>
            <w:tcW w:w="1188" w:type="dxa"/>
            <w:shd w:val="clear" w:color="auto" w:fill="auto"/>
            <w:vAlign w:val="center"/>
          </w:tcPr>
          <w:p w14:paraId="0E3DF59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根据实际</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情况发生</w:t>
            </w:r>
          </w:p>
        </w:tc>
        <w:tc>
          <w:tcPr>
            <w:tcW w:w="2074" w:type="dxa"/>
            <w:shd w:val="clear" w:color="auto" w:fill="auto"/>
            <w:vAlign w:val="center"/>
          </w:tcPr>
          <w:p w14:paraId="4DA8207C">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611D6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587" w:hRule="atLeast"/>
          <w:jc w:val="center"/>
        </w:trPr>
        <w:tc>
          <w:tcPr>
            <w:tcW w:w="600" w:type="dxa"/>
            <w:shd w:val="clear" w:color="auto" w:fill="auto"/>
            <w:vAlign w:val="center"/>
          </w:tcPr>
          <w:p w14:paraId="72AC81D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25</w:t>
            </w:r>
          </w:p>
        </w:tc>
        <w:tc>
          <w:tcPr>
            <w:tcW w:w="1329" w:type="dxa"/>
            <w:vMerge w:val="continue"/>
            <w:shd w:val="clear" w:color="auto" w:fill="auto"/>
            <w:vAlign w:val="center"/>
          </w:tcPr>
          <w:p w14:paraId="4C6F0D5F">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restart"/>
            <w:shd w:val="clear" w:color="auto" w:fill="auto"/>
            <w:vAlign w:val="center"/>
          </w:tcPr>
          <w:p w14:paraId="474E324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助医</w:t>
            </w:r>
          </w:p>
        </w:tc>
        <w:tc>
          <w:tcPr>
            <w:tcW w:w="1175" w:type="dxa"/>
            <w:shd w:val="clear" w:color="auto" w:fill="auto"/>
            <w:vAlign w:val="center"/>
          </w:tcPr>
          <w:p w14:paraId="4F6F6AFB">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陪同就医、</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治疗陪伴</w:t>
            </w:r>
          </w:p>
        </w:tc>
        <w:tc>
          <w:tcPr>
            <w:tcW w:w="2612" w:type="dxa"/>
            <w:shd w:val="clear" w:color="auto" w:fill="auto"/>
            <w:vAlign w:val="center"/>
          </w:tcPr>
          <w:p w14:paraId="3A25A555">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为老年人就医和转诊提供陪同就医、治疗陪伴等</w:t>
            </w:r>
            <w:r>
              <w:rPr>
                <w:rStyle w:val="19"/>
                <w:rFonts w:hint="eastAsia" w:ascii="Times New Roman" w:hAnsi="Times New Roman" w:cs="方正仿宋_GBK"/>
                <w:sz w:val="22"/>
                <w:szCs w:val="24"/>
              </w:rPr>
              <w:t>（</w:t>
            </w:r>
            <w:r>
              <w:rPr>
                <w:rStyle w:val="19"/>
                <w:rFonts w:hint="eastAsia" w:ascii="Times New Roman" w:hAnsi="Times New Roman" w:eastAsia="方正仿宋_GBK" w:cs="方正仿宋_GBK"/>
                <w:sz w:val="22"/>
                <w:szCs w:val="24"/>
              </w:rPr>
              <w:t>不包括使用车辆产生的交通费用等</w:t>
            </w:r>
            <w:r>
              <w:rPr>
                <w:rStyle w:val="19"/>
                <w:rFonts w:hint="eastAsia" w:ascii="Times New Roman" w:hAnsi="Times New Roman" w:cs="方正仿宋_GBK"/>
                <w:sz w:val="22"/>
                <w:szCs w:val="24"/>
              </w:rPr>
              <w:t>）</w:t>
            </w:r>
          </w:p>
        </w:tc>
        <w:tc>
          <w:tcPr>
            <w:tcW w:w="1188" w:type="dxa"/>
            <w:shd w:val="clear" w:color="auto" w:fill="auto"/>
            <w:vAlign w:val="center"/>
          </w:tcPr>
          <w:p w14:paraId="1A1D961B">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根据实际</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情况发生</w:t>
            </w:r>
          </w:p>
        </w:tc>
        <w:tc>
          <w:tcPr>
            <w:tcW w:w="2074" w:type="dxa"/>
            <w:shd w:val="clear" w:color="auto" w:fill="auto"/>
            <w:vAlign w:val="center"/>
          </w:tcPr>
          <w:p w14:paraId="1BCCD871">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养老护理员、健康照护师、长期照护师、医疗护理员、医疗陪诊顾问等</w:t>
            </w:r>
          </w:p>
        </w:tc>
      </w:tr>
      <w:tr w14:paraId="2F3E9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417" w:hRule="atLeast"/>
          <w:jc w:val="center"/>
        </w:trPr>
        <w:tc>
          <w:tcPr>
            <w:tcW w:w="600" w:type="dxa"/>
            <w:shd w:val="clear" w:color="auto" w:fill="auto"/>
            <w:vAlign w:val="center"/>
          </w:tcPr>
          <w:p w14:paraId="38DC365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26</w:t>
            </w:r>
          </w:p>
        </w:tc>
        <w:tc>
          <w:tcPr>
            <w:tcW w:w="1329" w:type="dxa"/>
            <w:vMerge w:val="continue"/>
            <w:shd w:val="clear" w:color="auto" w:fill="auto"/>
            <w:vAlign w:val="center"/>
          </w:tcPr>
          <w:p w14:paraId="394BDFC7">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2C504C0A">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2A3577F1">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代办取药、</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送药上门</w:t>
            </w:r>
          </w:p>
        </w:tc>
        <w:tc>
          <w:tcPr>
            <w:tcW w:w="2612" w:type="dxa"/>
            <w:shd w:val="clear" w:color="auto" w:fill="auto"/>
            <w:vAlign w:val="center"/>
          </w:tcPr>
          <w:p w14:paraId="26C45D38">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为老年人提供代办取药、送药上门等</w:t>
            </w:r>
            <w:r>
              <w:rPr>
                <w:rStyle w:val="19"/>
                <w:rFonts w:hint="eastAsia" w:ascii="Times New Roman" w:hAnsi="Times New Roman" w:cs="方正仿宋_GBK"/>
                <w:sz w:val="22"/>
                <w:szCs w:val="24"/>
              </w:rPr>
              <w:t>（</w:t>
            </w:r>
            <w:r>
              <w:rPr>
                <w:rStyle w:val="19"/>
                <w:rFonts w:hint="eastAsia" w:ascii="Times New Roman" w:hAnsi="Times New Roman" w:eastAsia="方正仿宋_GBK" w:cs="方正仿宋_GBK"/>
                <w:sz w:val="22"/>
                <w:szCs w:val="24"/>
              </w:rPr>
              <w:t>不包括使用车辆产生的交通费用等</w:t>
            </w:r>
            <w:r>
              <w:rPr>
                <w:rStyle w:val="19"/>
                <w:rFonts w:hint="eastAsia" w:ascii="Times New Roman" w:hAnsi="Times New Roman" w:cs="方正仿宋_GBK"/>
                <w:sz w:val="22"/>
                <w:szCs w:val="24"/>
              </w:rPr>
              <w:t>）</w:t>
            </w:r>
          </w:p>
        </w:tc>
        <w:tc>
          <w:tcPr>
            <w:tcW w:w="1188" w:type="dxa"/>
            <w:shd w:val="clear" w:color="auto" w:fill="auto"/>
            <w:vAlign w:val="center"/>
          </w:tcPr>
          <w:p w14:paraId="0EE80616">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根据实际</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情况发生</w:t>
            </w:r>
          </w:p>
        </w:tc>
        <w:tc>
          <w:tcPr>
            <w:tcW w:w="2074" w:type="dxa"/>
            <w:shd w:val="clear" w:color="auto" w:fill="auto"/>
            <w:vAlign w:val="center"/>
          </w:tcPr>
          <w:p w14:paraId="77B4579A">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养老护理员、健康照护师、长期照护师、医疗护理员、医疗陪诊顾问等</w:t>
            </w:r>
          </w:p>
        </w:tc>
      </w:tr>
      <w:tr w14:paraId="6AA37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639" w:hRule="atLeast"/>
          <w:jc w:val="center"/>
        </w:trPr>
        <w:tc>
          <w:tcPr>
            <w:tcW w:w="600" w:type="dxa"/>
            <w:shd w:val="clear" w:color="auto" w:fill="auto"/>
            <w:vAlign w:val="center"/>
          </w:tcPr>
          <w:p w14:paraId="5DA57D2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27</w:t>
            </w:r>
          </w:p>
        </w:tc>
        <w:tc>
          <w:tcPr>
            <w:tcW w:w="1329" w:type="dxa"/>
            <w:vMerge w:val="restart"/>
            <w:shd w:val="clear" w:color="auto" w:fill="auto"/>
            <w:vAlign w:val="center"/>
          </w:tcPr>
          <w:p w14:paraId="083691BF">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基础照料</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服务</w:t>
            </w:r>
          </w:p>
        </w:tc>
        <w:tc>
          <w:tcPr>
            <w:tcW w:w="1908" w:type="dxa"/>
            <w:gridSpan w:val="2"/>
            <w:shd w:val="clear" w:color="auto" w:fill="auto"/>
            <w:vAlign w:val="center"/>
          </w:tcPr>
          <w:p w14:paraId="49AF9280">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Times New Roman" w:hAnsi="Times New Roman" w:eastAsia="方正仿宋_GBK" w:cs="方正仿宋_GBK"/>
                <w:sz w:val="22"/>
                <w:szCs w:val="24"/>
              </w:rPr>
            </w:pPr>
            <w:r>
              <w:rPr>
                <w:rStyle w:val="19"/>
                <w:rFonts w:hint="eastAsia" w:ascii="Times New Roman" w:hAnsi="Times New Roman" w:eastAsia="方正仿宋_GBK" w:cs="方正仿宋_GBK"/>
                <w:sz w:val="22"/>
                <w:szCs w:val="24"/>
              </w:rPr>
              <w:t>康复评估和计划</w:t>
            </w:r>
          </w:p>
          <w:p w14:paraId="6376454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制定</w:t>
            </w:r>
          </w:p>
        </w:tc>
        <w:tc>
          <w:tcPr>
            <w:tcW w:w="2612" w:type="dxa"/>
            <w:shd w:val="clear" w:color="auto" w:fill="auto"/>
            <w:vAlign w:val="center"/>
          </w:tcPr>
          <w:p w14:paraId="38418B88">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对老年人康复预期进行全面评估，并制定康复计划</w:t>
            </w:r>
          </w:p>
        </w:tc>
        <w:tc>
          <w:tcPr>
            <w:tcW w:w="1188" w:type="dxa"/>
            <w:shd w:val="clear" w:color="auto" w:fill="auto"/>
            <w:vAlign w:val="center"/>
          </w:tcPr>
          <w:p w14:paraId="1B66689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30-60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2F1F530D">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健康管理师、康复医师、康复治疗师等</w:t>
            </w:r>
          </w:p>
        </w:tc>
      </w:tr>
      <w:tr w14:paraId="0EEA6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306" w:hRule="atLeast"/>
          <w:jc w:val="center"/>
        </w:trPr>
        <w:tc>
          <w:tcPr>
            <w:tcW w:w="600" w:type="dxa"/>
            <w:shd w:val="clear" w:color="auto" w:fill="auto"/>
            <w:vAlign w:val="center"/>
          </w:tcPr>
          <w:p w14:paraId="60438D4D">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28</w:t>
            </w:r>
          </w:p>
        </w:tc>
        <w:tc>
          <w:tcPr>
            <w:tcW w:w="1329" w:type="dxa"/>
            <w:vMerge w:val="continue"/>
            <w:shd w:val="clear" w:color="auto" w:fill="auto"/>
            <w:vAlign w:val="center"/>
          </w:tcPr>
          <w:p w14:paraId="10091F94">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908" w:type="dxa"/>
            <w:gridSpan w:val="2"/>
            <w:shd w:val="clear" w:color="auto" w:fill="auto"/>
            <w:vAlign w:val="center"/>
          </w:tcPr>
          <w:p w14:paraId="568AA9B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康复训练指导</w:t>
            </w:r>
          </w:p>
        </w:tc>
        <w:tc>
          <w:tcPr>
            <w:tcW w:w="2612" w:type="dxa"/>
            <w:shd w:val="clear" w:color="auto" w:fill="auto"/>
            <w:vAlign w:val="center"/>
          </w:tcPr>
          <w:p w14:paraId="7211C694">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对老年人及其监护人进行进食方法、个人卫生、脱穿衣裤鞋袜、移位等日常生活自理能力方面的训练示范及指导</w:t>
            </w:r>
          </w:p>
        </w:tc>
        <w:tc>
          <w:tcPr>
            <w:tcW w:w="1188" w:type="dxa"/>
            <w:shd w:val="clear" w:color="auto" w:fill="auto"/>
            <w:vAlign w:val="center"/>
          </w:tcPr>
          <w:p w14:paraId="64A24209">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30-60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7955A685">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健康管理师、康复医师、康复治疗师等</w:t>
            </w:r>
          </w:p>
        </w:tc>
      </w:tr>
      <w:tr w14:paraId="29DB7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408" w:hRule="atLeast"/>
          <w:jc w:val="center"/>
        </w:trPr>
        <w:tc>
          <w:tcPr>
            <w:tcW w:w="600" w:type="dxa"/>
            <w:shd w:val="clear" w:color="auto" w:fill="auto"/>
            <w:vAlign w:val="center"/>
          </w:tcPr>
          <w:p w14:paraId="76474A5C">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29</w:t>
            </w:r>
          </w:p>
        </w:tc>
        <w:tc>
          <w:tcPr>
            <w:tcW w:w="1329" w:type="dxa"/>
            <w:vMerge w:val="continue"/>
            <w:shd w:val="clear" w:color="auto" w:fill="auto"/>
            <w:vAlign w:val="center"/>
          </w:tcPr>
          <w:p w14:paraId="66B661E3">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restart"/>
            <w:shd w:val="clear" w:color="auto" w:fill="auto"/>
            <w:vAlign w:val="center"/>
          </w:tcPr>
          <w:p w14:paraId="43EC0BBE">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康复训练服务</w:t>
            </w:r>
          </w:p>
        </w:tc>
        <w:tc>
          <w:tcPr>
            <w:tcW w:w="1175" w:type="dxa"/>
            <w:shd w:val="clear" w:color="auto" w:fill="auto"/>
            <w:vAlign w:val="center"/>
          </w:tcPr>
          <w:p w14:paraId="50904E0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肢体训练</w:t>
            </w:r>
          </w:p>
        </w:tc>
        <w:tc>
          <w:tcPr>
            <w:tcW w:w="2612" w:type="dxa"/>
            <w:shd w:val="clear" w:color="auto" w:fill="auto"/>
            <w:vAlign w:val="center"/>
          </w:tcPr>
          <w:p w14:paraId="5CBBA9F5">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根据老年人身体运动能力，为其提供适宜的关节活动、肌肉功能维持和增强、手功能、</w:t>
            </w:r>
            <w:r>
              <w:rPr>
                <w:rStyle w:val="19"/>
                <w:rFonts w:hint="eastAsia" w:ascii="Times New Roman" w:hAnsi="Times New Roman" w:eastAsia="方正仿宋_GBK" w:cs="方正仿宋_GBK"/>
                <w:sz w:val="22"/>
                <w:szCs w:val="24"/>
                <w:lang w:eastAsia="zh-CN"/>
              </w:rPr>
              <w:t>姿态</w:t>
            </w:r>
            <w:r>
              <w:rPr>
                <w:rStyle w:val="19"/>
                <w:rFonts w:hint="eastAsia" w:ascii="Times New Roman" w:hAnsi="Times New Roman" w:eastAsia="方正仿宋_GBK" w:cs="方正仿宋_GBK"/>
                <w:sz w:val="22"/>
                <w:szCs w:val="24"/>
              </w:rPr>
              <w:t>转换、平衡能力、站立、步态等肢体训练服务</w:t>
            </w:r>
          </w:p>
        </w:tc>
        <w:tc>
          <w:tcPr>
            <w:tcW w:w="1188" w:type="dxa"/>
            <w:shd w:val="clear" w:color="auto" w:fill="auto"/>
            <w:vAlign w:val="center"/>
          </w:tcPr>
          <w:p w14:paraId="24BD6E4D">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30-60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54C73595">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健康管理师、康复医师、康复治疗师等</w:t>
            </w:r>
          </w:p>
        </w:tc>
      </w:tr>
      <w:tr w14:paraId="718A3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209" w:hRule="atLeast"/>
          <w:jc w:val="center"/>
        </w:trPr>
        <w:tc>
          <w:tcPr>
            <w:tcW w:w="600" w:type="dxa"/>
            <w:shd w:val="clear" w:color="auto" w:fill="auto"/>
            <w:vAlign w:val="center"/>
          </w:tcPr>
          <w:p w14:paraId="65F24AF1">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30</w:t>
            </w:r>
          </w:p>
        </w:tc>
        <w:tc>
          <w:tcPr>
            <w:tcW w:w="1329" w:type="dxa"/>
            <w:vMerge w:val="continue"/>
            <w:shd w:val="clear" w:color="auto" w:fill="auto"/>
            <w:vAlign w:val="center"/>
          </w:tcPr>
          <w:p w14:paraId="4F06B62C">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36090DBF">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6C400C3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Times New Roman" w:hAnsi="Times New Roman" w:eastAsia="方正仿宋_GBK" w:cs="方正仿宋_GBK"/>
                <w:sz w:val="22"/>
                <w:szCs w:val="24"/>
              </w:rPr>
            </w:pPr>
            <w:r>
              <w:rPr>
                <w:rStyle w:val="19"/>
                <w:rFonts w:hint="eastAsia" w:ascii="Times New Roman" w:hAnsi="Times New Roman" w:eastAsia="方正仿宋_GBK" w:cs="方正仿宋_GBK"/>
                <w:sz w:val="22"/>
                <w:szCs w:val="24"/>
              </w:rPr>
              <w:t>吞咽功能</w:t>
            </w:r>
          </w:p>
          <w:p w14:paraId="2445A686">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训练</w:t>
            </w:r>
          </w:p>
        </w:tc>
        <w:tc>
          <w:tcPr>
            <w:tcW w:w="2612" w:type="dxa"/>
            <w:shd w:val="clear" w:color="auto" w:fill="auto"/>
            <w:vAlign w:val="center"/>
          </w:tcPr>
          <w:p w14:paraId="4A64894B">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通过口唇舌下颌运动训练、摄食直接训练法、颈部及呼吸训练、物理治疗等方式为老年人提供吞咽能力训练服务</w:t>
            </w:r>
          </w:p>
        </w:tc>
        <w:tc>
          <w:tcPr>
            <w:tcW w:w="1188" w:type="dxa"/>
            <w:shd w:val="clear" w:color="auto" w:fill="auto"/>
            <w:vAlign w:val="center"/>
          </w:tcPr>
          <w:p w14:paraId="54E636AC">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30-60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19B71C0B">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健康管理师、康复医师、康复治疗师等</w:t>
            </w:r>
          </w:p>
        </w:tc>
      </w:tr>
      <w:tr w14:paraId="5CC60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268" w:hRule="atLeast"/>
          <w:jc w:val="center"/>
        </w:trPr>
        <w:tc>
          <w:tcPr>
            <w:tcW w:w="600" w:type="dxa"/>
            <w:shd w:val="clear" w:color="auto" w:fill="auto"/>
            <w:vAlign w:val="center"/>
          </w:tcPr>
          <w:p w14:paraId="484365E1">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31</w:t>
            </w:r>
          </w:p>
        </w:tc>
        <w:tc>
          <w:tcPr>
            <w:tcW w:w="1329" w:type="dxa"/>
            <w:vMerge w:val="restart"/>
            <w:shd w:val="clear" w:color="auto" w:fill="auto"/>
            <w:vAlign w:val="center"/>
          </w:tcPr>
          <w:p w14:paraId="58595CDA">
            <w:pPr>
              <w:keepNext w:val="0"/>
              <w:keepLines w:val="0"/>
              <w:suppressLineNumbers w:val="0"/>
              <w:adjustRightInd w:val="0"/>
              <w:snapToGrid w:val="0"/>
              <w:spacing w:before="0" w:beforeAutospacing="0" w:after="0" w:afterAutospacing="0"/>
              <w:ind w:left="0" w:right="0" w:firstLine="0" w:firstLineChars="0"/>
              <w:jc w:val="center"/>
              <w:rPr>
                <w:rStyle w:val="19"/>
                <w:rFonts w:hint="default" w:ascii="Times New Roman" w:hAnsi="Times New Roman" w:eastAsia="方正仿宋_GBK" w:cs="方正仿宋_GBK"/>
                <w:sz w:val="22"/>
                <w:szCs w:val="24"/>
              </w:rPr>
            </w:pPr>
            <w:r>
              <w:rPr>
                <w:rStyle w:val="19"/>
                <w:rFonts w:hint="eastAsia" w:ascii="Times New Roman" w:hAnsi="Times New Roman" w:eastAsia="方正仿宋_GBK" w:cs="方正仿宋_GBK"/>
                <w:sz w:val="22"/>
                <w:szCs w:val="24"/>
              </w:rPr>
              <w:t>基础照料</w:t>
            </w:r>
          </w:p>
          <w:p w14:paraId="3C532B67">
            <w:pPr>
              <w:keepNext w:val="0"/>
              <w:keepLines w:val="0"/>
              <w:suppressLineNumbers w:val="0"/>
              <w:adjustRightInd w:val="0"/>
              <w:snapToGrid w:val="0"/>
              <w:spacing w:before="0" w:beforeAutospacing="0" w:after="0" w:afterAutospacing="0"/>
              <w:ind w:left="0" w:right="0" w:firstLine="0" w:firstLineChars="0"/>
              <w:jc w:val="center"/>
              <w:rPr>
                <w:rFonts w:hint="default"/>
                <w:b/>
                <w:bCs/>
                <w:sz w:val="22"/>
              </w:rPr>
            </w:pPr>
            <w:r>
              <w:rPr>
                <w:rStyle w:val="19"/>
                <w:rFonts w:hint="eastAsia" w:ascii="Times New Roman" w:hAnsi="Times New Roman" w:eastAsia="方正仿宋_GBK" w:cs="方正仿宋_GBK"/>
                <w:sz w:val="22"/>
                <w:szCs w:val="24"/>
              </w:rPr>
              <w:t>服务</w:t>
            </w:r>
          </w:p>
        </w:tc>
        <w:tc>
          <w:tcPr>
            <w:tcW w:w="733" w:type="dxa"/>
            <w:vMerge w:val="continue"/>
            <w:shd w:val="clear" w:color="auto" w:fill="auto"/>
            <w:vAlign w:val="center"/>
          </w:tcPr>
          <w:p w14:paraId="6CAE9971">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480740E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言语训练</w:t>
            </w:r>
          </w:p>
        </w:tc>
        <w:tc>
          <w:tcPr>
            <w:tcW w:w="2612" w:type="dxa"/>
            <w:shd w:val="clear" w:color="auto" w:fill="auto"/>
            <w:vAlign w:val="center"/>
          </w:tcPr>
          <w:p w14:paraId="0F3E1EB3">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通过刺激法、发音法、呼吸法、软腭运动等方法改善构音功能，利用实物、图片或仪器对老年人听力、复述、朗读、阅读理解、书写等功能进行训练，为其提供言语功能训练</w:t>
            </w:r>
          </w:p>
        </w:tc>
        <w:tc>
          <w:tcPr>
            <w:tcW w:w="1188" w:type="dxa"/>
            <w:shd w:val="clear" w:color="auto" w:fill="auto"/>
            <w:vAlign w:val="center"/>
          </w:tcPr>
          <w:p w14:paraId="20E4958C">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30-60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1223296E">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健康管理师、康复医师、康复治疗师等</w:t>
            </w:r>
          </w:p>
        </w:tc>
      </w:tr>
      <w:tr w14:paraId="1F9FF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833" w:hRule="atLeast"/>
          <w:jc w:val="center"/>
        </w:trPr>
        <w:tc>
          <w:tcPr>
            <w:tcW w:w="600" w:type="dxa"/>
            <w:shd w:val="clear" w:color="auto" w:fill="auto"/>
            <w:vAlign w:val="center"/>
          </w:tcPr>
          <w:p w14:paraId="1673C3F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33</w:t>
            </w:r>
          </w:p>
        </w:tc>
        <w:tc>
          <w:tcPr>
            <w:tcW w:w="1329" w:type="dxa"/>
            <w:vMerge w:val="continue"/>
            <w:shd w:val="clear" w:color="auto" w:fill="auto"/>
            <w:vAlign w:val="center"/>
          </w:tcPr>
          <w:p w14:paraId="19586CFC">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908" w:type="dxa"/>
            <w:gridSpan w:val="2"/>
            <w:shd w:val="clear" w:color="auto" w:fill="auto"/>
            <w:vAlign w:val="center"/>
          </w:tcPr>
          <w:p w14:paraId="69A43B4E">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康复辅具租赁</w:t>
            </w:r>
          </w:p>
        </w:tc>
        <w:tc>
          <w:tcPr>
            <w:tcW w:w="2612" w:type="dxa"/>
            <w:shd w:val="clear" w:color="auto" w:fill="auto"/>
            <w:vAlign w:val="center"/>
          </w:tcPr>
          <w:p w14:paraId="12B29AB1">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为老年人提供康复辅具租赁服务，包括拐杖、轮椅、护理床等</w:t>
            </w:r>
          </w:p>
        </w:tc>
        <w:tc>
          <w:tcPr>
            <w:tcW w:w="1188" w:type="dxa"/>
            <w:shd w:val="clear" w:color="auto" w:fill="auto"/>
            <w:vAlign w:val="center"/>
          </w:tcPr>
          <w:p w14:paraId="37AD8F7C">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按天或月</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计算</w:t>
            </w:r>
          </w:p>
        </w:tc>
        <w:tc>
          <w:tcPr>
            <w:tcW w:w="2074" w:type="dxa"/>
            <w:shd w:val="clear" w:color="auto" w:fill="auto"/>
            <w:vAlign w:val="center"/>
          </w:tcPr>
          <w:p w14:paraId="31350469">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w:t>
            </w:r>
          </w:p>
        </w:tc>
      </w:tr>
      <w:tr w14:paraId="552AE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867" w:hRule="atLeast"/>
          <w:jc w:val="center"/>
        </w:trPr>
        <w:tc>
          <w:tcPr>
            <w:tcW w:w="600" w:type="dxa"/>
            <w:shd w:val="clear" w:color="auto" w:fill="auto"/>
            <w:vAlign w:val="center"/>
          </w:tcPr>
          <w:p w14:paraId="732F7579">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34</w:t>
            </w:r>
          </w:p>
        </w:tc>
        <w:tc>
          <w:tcPr>
            <w:tcW w:w="1329" w:type="dxa"/>
            <w:vMerge w:val="continue"/>
            <w:shd w:val="clear" w:color="auto" w:fill="auto"/>
            <w:vAlign w:val="center"/>
          </w:tcPr>
          <w:p w14:paraId="650A1EFD">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908" w:type="dxa"/>
            <w:gridSpan w:val="2"/>
            <w:shd w:val="clear" w:color="auto" w:fill="auto"/>
            <w:vAlign w:val="center"/>
          </w:tcPr>
          <w:p w14:paraId="08F0A2E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药物喂服</w:t>
            </w:r>
          </w:p>
        </w:tc>
        <w:tc>
          <w:tcPr>
            <w:tcW w:w="2612" w:type="dxa"/>
            <w:shd w:val="clear" w:color="auto" w:fill="auto"/>
            <w:vAlign w:val="center"/>
          </w:tcPr>
          <w:p w14:paraId="3D3FF8BE">
            <w:pPr>
              <w:keepNext w:val="0"/>
              <w:keepLines w:val="0"/>
              <w:widowControl/>
              <w:suppressLineNumbers w:val="0"/>
              <w:adjustRightInd w:val="0"/>
              <w:snapToGrid w:val="0"/>
              <w:spacing w:before="0" w:beforeAutospacing="0" w:after="0" w:afterAutospacing="0"/>
              <w:ind w:left="0" w:right="0" w:firstLine="0" w:firstLineChars="0"/>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协助老年人口服药物或涂擦、贴敷药品等</w:t>
            </w:r>
          </w:p>
        </w:tc>
        <w:tc>
          <w:tcPr>
            <w:tcW w:w="1188" w:type="dxa"/>
            <w:shd w:val="clear" w:color="auto" w:fill="auto"/>
            <w:vAlign w:val="center"/>
          </w:tcPr>
          <w:p w14:paraId="6D8AC685">
            <w:pPr>
              <w:keepNext w:val="0"/>
              <w:keepLines w:val="0"/>
              <w:widowControl/>
              <w:suppressLineNumbers w:val="0"/>
              <w:adjustRightInd w:val="0"/>
              <w:snapToGrid w:val="0"/>
              <w:spacing w:before="0" w:beforeAutospacing="0" w:after="0" w:afterAutospacing="0"/>
              <w:ind w:left="0" w:right="0" w:firstLine="0" w:firstLineChars="0"/>
              <w:jc w:val="center"/>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5-10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tcPr>
          <w:p w14:paraId="5FB2294D">
            <w:pPr>
              <w:keepNext w:val="0"/>
              <w:keepLines w:val="0"/>
              <w:widowControl/>
              <w:suppressLineNumbers w:val="0"/>
              <w:adjustRightInd w:val="0"/>
              <w:snapToGrid w:val="0"/>
              <w:spacing w:before="0" w:beforeAutospacing="0" w:after="0" w:afterAutospacing="0"/>
              <w:ind w:left="0" w:right="0" w:firstLine="0" w:firstLineChars="0"/>
              <w:textAlignment w:val="top"/>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1A846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90" w:hRule="atLeast"/>
          <w:jc w:val="center"/>
        </w:trPr>
        <w:tc>
          <w:tcPr>
            <w:tcW w:w="600" w:type="dxa"/>
            <w:shd w:val="clear" w:color="auto" w:fill="auto"/>
            <w:vAlign w:val="center"/>
          </w:tcPr>
          <w:p w14:paraId="70EB2A2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35</w:t>
            </w:r>
          </w:p>
        </w:tc>
        <w:tc>
          <w:tcPr>
            <w:tcW w:w="1329" w:type="dxa"/>
            <w:vMerge w:val="continue"/>
            <w:shd w:val="clear" w:color="auto" w:fill="auto"/>
            <w:vAlign w:val="center"/>
          </w:tcPr>
          <w:p w14:paraId="038F5C25">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908" w:type="dxa"/>
            <w:gridSpan w:val="2"/>
            <w:shd w:val="clear" w:color="auto" w:fill="auto"/>
            <w:vAlign w:val="center"/>
          </w:tcPr>
          <w:p w14:paraId="280BA372">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协助翻身、体位变换、叩背排痰</w:t>
            </w:r>
          </w:p>
        </w:tc>
        <w:tc>
          <w:tcPr>
            <w:tcW w:w="2612" w:type="dxa"/>
            <w:shd w:val="clear" w:color="auto" w:fill="auto"/>
            <w:vAlign w:val="center"/>
          </w:tcPr>
          <w:p w14:paraId="73BF2AFA">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选择合适的翻身频次、</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体位等为老年人提供翻身拍背，促进排痰等服务</w:t>
            </w:r>
          </w:p>
        </w:tc>
        <w:tc>
          <w:tcPr>
            <w:tcW w:w="1188" w:type="dxa"/>
            <w:shd w:val="clear" w:color="auto" w:fill="auto"/>
            <w:vAlign w:val="center"/>
          </w:tcPr>
          <w:p w14:paraId="2DA026C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5ED03D07">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4DA4E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217" w:hRule="atLeast"/>
          <w:jc w:val="center"/>
        </w:trPr>
        <w:tc>
          <w:tcPr>
            <w:tcW w:w="600" w:type="dxa"/>
            <w:shd w:val="clear" w:color="auto" w:fill="auto"/>
            <w:vAlign w:val="center"/>
          </w:tcPr>
          <w:p w14:paraId="521F14DF">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36</w:t>
            </w:r>
          </w:p>
        </w:tc>
        <w:tc>
          <w:tcPr>
            <w:tcW w:w="1329" w:type="dxa"/>
            <w:vMerge w:val="continue"/>
            <w:shd w:val="clear" w:color="auto" w:fill="auto"/>
            <w:vAlign w:val="center"/>
          </w:tcPr>
          <w:p w14:paraId="1E44F5FD">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restart"/>
            <w:shd w:val="clear" w:color="auto" w:fill="auto"/>
            <w:vAlign w:val="center"/>
          </w:tcPr>
          <w:p w14:paraId="08F058DC">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Style w:val="19"/>
                <w:rFonts w:hint="default" w:ascii="Times New Roman" w:hAnsi="Times New Roman" w:eastAsia="方正仿宋_GBK" w:cs="方正仿宋_GBK"/>
                <w:sz w:val="22"/>
                <w:szCs w:val="24"/>
              </w:rPr>
            </w:pPr>
            <w:r>
              <w:rPr>
                <w:rStyle w:val="19"/>
                <w:rFonts w:hint="eastAsia" w:ascii="Times New Roman" w:hAnsi="Times New Roman" w:eastAsia="方正仿宋_GBK" w:cs="方正仿宋_GBK"/>
                <w:sz w:val="22"/>
                <w:szCs w:val="24"/>
              </w:rPr>
              <w:t>排泄</w:t>
            </w:r>
          </w:p>
          <w:p w14:paraId="1A48546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护理</w:t>
            </w:r>
          </w:p>
        </w:tc>
        <w:tc>
          <w:tcPr>
            <w:tcW w:w="1175" w:type="dxa"/>
            <w:shd w:val="clear" w:color="auto" w:fill="auto"/>
            <w:vAlign w:val="center"/>
          </w:tcPr>
          <w:p w14:paraId="0641D06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小便</w:t>
            </w:r>
          </w:p>
        </w:tc>
        <w:tc>
          <w:tcPr>
            <w:tcW w:w="2612" w:type="dxa"/>
            <w:shd w:val="clear" w:color="auto" w:fill="auto"/>
            <w:vAlign w:val="center"/>
          </w:tcPr>
          <w:p w14:paraId="2F2E3692">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根据老年人生活自理能力情况，帮助其使用接便器，协助使用、更换纸尿裤等尿失禁用品</w:t>
            </w:r>
          </w:p>
        </w:tc>
        <w:tc>
          <w:tcPr>
            <w:tcW w:w="1188" w:type="dxa"/>
            <w:shd w:val="clear" w:color="auto" w:fill="auto"/>
            <w:vAlign w:val="center"/>
          </w:tcPr>
          <w:p w14:paraId="4D055512">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5-10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7C3D119C">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6D5C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086" w:hRule="atLeast"/>
          <w:jc w:val="center"/>
        </w:trPr>
        <w:tc>
          <w:tcPr>
            <w:tcW w:w="600" w:type="dxa"/>
            <w:shd w:val="clear" w:color="auto" w:fill="auto"/>
            <w:vAlign w:val="center"/>
          </w:tcPr>
          <w:p w14:paraId="2B608BB4">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37</w:t>
            </w:r>
          </w:p>
        </w:tc>
        <w:tc>
          <w:tcPr>
            <w:tcW w:w="1329" w:type="dxa"/>
            <w:vMerge w:val="continue"/>
            <w:shd w:val="clear" w:color="auto" w:fill="auto"/>
            <w:vAlign w:val="center"/>
          </w:tcPr>
          <w:p w14:paraId="1A00D438">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519C539F">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72B63CE9">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大便</w:t>
            </w:r>
          </w:p>
        </w:tc>
        <w:tc>
          <w:tcPr>
            <w:tcW w:w="2612" w:type="dxa"/>
            <w:shd w:val="clear" w:color="auto" w:fill="auto"/>
            <w:vAlign w:val="center"/>
          </w:tcPr>
          <w:p w14:paraId="46784160">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根据老年人生活自理能力情况，帮助其使用接便器，为便秘的老人给予开塞露通便或人工取便</w:t>
            </w:r>
          </w:p>
        </w:tc>
        <w:tc>
          <w:tcPr>
            <w:tcW w:w="1188" w:type="dxa"/>
            <w:shd w:val="clear" w:color="auto" w:fill="auto"/>
            <w:vAlign w:val="center"/>
          </w:tcPr>
          <w:p w14:paraId="7BC7C0F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10-60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49B6C34B">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13DC5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798" w:hRule="atLeast"/>
          <w:jc w:val="center"/>
        </w:trPr>
        <w:tc>
          <w:tcPr>
            <w:tcW w:w="600" w:type="dxa"/>
            <w:shd w:val="clear" w:color="auto" w:fill="auto"/>
            <w:vAlign w:val="center"/>
          </w:tcPr>
          <w:p w14:paraId="266FFA8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38</w:t>
            </w:r>
          </w:p>
        </w:tc>
        <w:tc>
          <w:tcPr>
            <w:tcW w:w="1329" w:type="dxa"/>
            <w:vMerge w:val="continue"/>
            <w:shd w:val="clear" w:color="auto" w:fill="auto"/>
            <w:vAlign w:val="center"/>
          </w:tcPr>
          <w:p w14:paraId="798A5482">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14A0F4B0">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169349E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排气</w:t>
            </w:r>
          </w:p>
        </w:tc>
        <w:tc>
          <w:tcPr>
            <w:tcW w:w="2612" w:type="dxa"/>
            <w:shd w:val="clear" w:color="auto" w:fill="auto"/>
            <w:vAlign w:val="center"/>
          </w:tcPr>
          <w:p w14:paraId="59924FE2">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根据老年人生活自理能力情况，帮助其肠道蠕动排气</w:t>
            </w:r>
          </w:p>
        </w:tc>
        <w:tc>
          <w:tcPr>
            <w:tcW w:w="1188" w:type="dxa"/>
            <w:shd w:val="clear" w:color="auto" w:fill="auto"/>
            <w:vAlign w:val="center"/>
          </w:tcPr>
          <w:p w14:paraId="29C2129E">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5-10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474F75C0">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321FD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90" w:hRule="atLeast"/>
          <w:jc w:val="center"/>
        </w:trPr>
        <w:tc>
          <w:tcPr>
            <w:tcW w:w="600" w:type="dxa"/>
            <w:shd w:val="clear" w:color="auto" w:fill="auto"/>
            <w:vAlign w:val="center"/>
          </w:tcPr>
          <w:p w14:paraId="5FA062DD">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39</w:t>
            </w:r>
          </w:p>
        </w:tc>
        <w:tc>
          <w:tcPr>
            <w:tcW w:w="1329" w:type="dxa"/>
            <w:vMerge w:val="continue"/>
            <w:shd w:val="clear" w:color="auto" w:fill="auto"/>
            <w:vAlign w:val="center"/>
          </w:tcPr>
          <w:p w14:paraId="51622D58">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908" w:type="dxa"/>
            <w:gridSpan w:val="2"/>
            <w:shd w:val="clear" w:color="auto" w:fill="auto"/>
            <w:vAlign w:val="center"/>
          </w:tcPr>
          <w:p w14:paraId="2307F11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压疮预防护理</w:t>
            </w:r>
          </w:p>
        </w:tc>
        <w:tc>
          <w:tcPr>
            <w:tcW w:w="2612" w:type="dxa"/>
            <w:shd w:val="clear" w:color="auto" w:fill="auto"/>
            <w:vAlign w:val="center"/>
          </w:tcPr>
          <w:p w14:paraId="5EE8CF94">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对易发生压疮的老年人采取定时翻身、气垫减压等方法预防压疮发生，按时为其提供压疮损伤护理</w:t>
            </w:r>
          </w:p>
        </w:tc>
        <w:tc>
          <w:tcPr>
            <w:tcW w:w="1188" w:type="dxa"/>
            <w:shd w:val="clear" w:color="auto" w:fill="auto"/>
            <w:vAlign w:val="center"/>
          </w:tcPr>
          <w:p w14:paraId="0B920A6D">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5-20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0EC3BAA9">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5FBA8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868" w:hRule="atLeast"/>
          <w:jc w:val="center"/>
        </w:trPr>
        <w:tc>
          <w:tcPr>
            <w:tcW w:w="600" w:type="dxa"/>
            <w:shd w:val="clear" w:color="auto" w:fill="auto"/>
            <w:vAlign w:val="center"/>
          </w:tcPr>
          <w:p w14:paraId="50314F9F">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40</w:t>
            </w:r>
          </w:p>
        </w:tc>
        <w:tc>
          <w:tcPr>
            <w:tcW w:w="1329" w:type="dxa"/>
            <w:vMerge w:val="continue"/>
            <w:shd w:val="clear" w:color="auto" w:fill="auto"/>
            <w:vAlign w:val="center"/>
          </w:tcPr>
          <w:p w14:paraId="086CA947">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908" w:type="dxa"/>
            <w:gridSpan w:val="2"/>
            <w:shd w:val="clear" w:color="auto" w:fill="auto"/>
            <w:vAlign w:val="center"/>
          </w:tcPr>
          <w:p w14:paraId="21B10C0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特殊皮肤护理</w:t>
            </w:r>
          </w:p>
        </w:tc>
        <w:tc>
          <w:tcPr>
            <w:tcW w:w="2612" w:type="dxa"/>
            <w:shd w:val="clear" w:color="auto" w:fill="auto"/>
            <w:vAlign w:val="center"/>
          </w:tcPr>
          <w:p w14:paraId="5F877269">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对老年人水肿、瘙痒、失禁性皮炎等特殊皮肤问题进行护理</w:t>
            </w:r>
          </w:p>
        </w:tc>
        <w:tc>
          <w:tcPr>
            <w:tcW w:w="1188" w:type="dxa"/>
            <w:shd w:val="clear" w:color="auto" w:fill="auto"/>
            <w:vAlign w:val="center"/>
          </w:tcPr>
          <w:p w14:paraId="303216D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10-30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2F93596D">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养老护理员、健康照护师、长期照护师、医疗护理员等</w:t>
            </w:r>
          </w:p>
        </w:tc>
      </w:tr>
      <w:tr w14:paraId="01461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268" w:hRule="atLeast"/>
          <w:jc w:val="center"/>
        </w:trPr>
        <w:tc>
          <w:tcPr>
            <w:tcW w:w="600" w:type="dxa"/>
            <w:shd w:val="clear" w:color="auto" w:fill="auto"/>
            <w:vAlign w:val="center"/>
          </w:tcPr>
          <w:p w14:paraId="5C683BB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41</w:t>
            </w:r>
          </w:p>
        </w:tc>
        <w:tc>
          <w:tcPr>
            <w:tcW w:w="1329" w:type="dxa"/>
            <w:shd w:val="clear" w:color="auto" w:fill="auto"/>
            <w:vAlign w:val="center"/>
          </w:tcPr>
          <w:p w14:paraId="621B6B5C">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探访关爱</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服务</w:t>
            </w:r>
          </w:p>
        </w:tc>
        <w:tc>
          <w:tcPr>
            <w:tcW w:w="1908" w:type="dxa"/>
            <w:gridSpan w:val="2"/>
            <w:shd w:val="clear" w:color="auto" w:fill="auto"/>
            <w:vAlign w:val="center"/>
          </w:tcPr>
          <w:p w14:paraId="0BDE45E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上门探访</w:t>
            </w:r>
          </w:p>
        </w:tc>
        <w:tc>
          <w:tcPr>
            <w:tcW w:w="2612" w:type="dxa"/>
            <w:shd w:val="clear" w:color="auto" w:fill="auto"/>
            <w:vAlign w:val="center"/>
          </w:tcPr>
          <w:p w14:paraId="37E0B5EC">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上门了解掌握老年人的健康状况、精神状况、安全情况、卫生状况、居室环境、服务需求等基本情况，并为老年人提供心理疏导等服务</w:t>
            </w:r>
          </w:p>
        </w:tc>
        <w:tc>
          <w:tcPr>
            <w:tcW w:w="1188" w:type="dxa"/>
            <w:shd w:val="clear" w:color="auto" w:fill="auto"/>
            <w:vAlign w:val="center"/>
          </w:tcPr>
          <w:p w14:paraId="20FA36AF">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30-60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0FFDB315">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社会工作师、社区助老员、养老护理员、健康照护师、长期照护师、医疗护理员等</w:t>
            </w:r>
          </w:p>
        </w:tc>
      </w:tr>
      <w:tr w14:paraId="5E355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587" w:hRule="atLeast"/>
          <w:jc w:val="center"/>
        </w:trPr>
        <w:tc>
          <w:tcPr>
            <w:tcW w:w="600" w:type="dxa"/>
            <w:shd w:val="clear" w:color="auto" w:fill="auto"/>
            <w:vAlign w:val="center"/>
          </w:tcPr>
          <w:p w14:paraId="15C8178F">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42</w:t>
            </w:r>
          </w:p>
        </w:tc>
        <w:tc>
          <w:tcPr>
            <w:tcW w:w="1329" w:type="dxa"/>
            <w:vMerge w:val="restart"/>
            <w:shd w:val="clear" w:color="auto" w:fill="auto"/>
            <w:vAlign w:val="center"/>
          </w:tcPr>
          <w:p w14:paraId="794B25A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健康管理</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服务</w:t>
            </w:r>
          </w:p>
        </w:tc>
        <w:tc>
          <w:tcPr>
            <w:tcW w:w="733" w:type="dxa"/>
            <w:vMerge w:val="restart"/>
            <w:shd w:val="clear" w:color="auto" w:fill="auto"/>
            <w:vAlign w:val="center"/>
          </w:tcPr>
          <w:p w14:paraId="20D84207">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常规生理指数</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监测</w:t>
            </w:r>
          </w:p>
        </w:tc>
        <w:tc>
          <w:tcPr>
            <w:tcW w:w="1175" w:type="dxa"/>
            <w:shd w:val="clear" w:color="auto" w:fill="auto"/>
            <w:vAlign w:val="center"/>
          </w:tcPr>
          <w:p w14:paraId="408508B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监测血压</w:t>
            </w:r>
          </w:p>
        </w:tc>
        <w:tc>
          <w:tcPr>
            <w:tcW w:w="2612" w:type="dxa"/>
            <w:shd w:val="clear" w:color="auto" w:fill="auto"/>
            <w:vAlign w:val="center"/>
          </w:tcPr>
          <w:p w14:paraId="4EEE2A84">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通过医疗器械电子血压计、水银血压计等为老年人提供血压监测服务，并做好记录</w:t>
            </w:r>
          </w:p>
        </w:tc>
        <w:tc>
          <w:tcPr>
            <w:tcW w:w="1188" w:type="dxa"/>
            <w:shd w:val="clear" w:color="auto" w:fill="auto"/>
            <w:vAlign w:val="center"/>
          </w:tcPr>
          <w:p w14:paraId="7FE94280">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5-10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472767A2">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健康管理师、养老护理员、健康照护师、长期照护师、医疗护理员等</w:t>
            </w:r>
          </w:p>
        </w:tc>
      </w:tr>
      <w:tr w14:paraId="35D47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587" w:hRule="atLeast"/>
          <w:jc w:val="center"/>
        </w:trPr>
        <w:tc>
          <w:tcPr>
            <w:tcW w:w="600" w:type="dxa"/>
            <w:shd w:val="clear" w:color="auto" w:fill="auto"/>
            <w:vAlign w:val="center"/>
          </w:tcPr>
          <w:p w14:paraId="7A40D7E5">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43</w:t>
            </w:r>
          </w:p>
        </w:tc>
        <w:tc>
          <w:tcPr>
            <w:tcW w:w="1329" w:type="dxa"/>
            <w:vMerge w:val="continue"/>
            <w:shd w:val="clear" w:color="auto" w:fill="auto"/>
            <w:vAlign w:val="center"/>
          </w:tcPr>
          <w:p w14:paraId="076D0F59">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733" w:type="dxa"/>
            <w:vMerge w:val="continue"/>
            <w:shd w:val="clear" w:color="auto" w:fill="auto"/>
            <w:vAlign w:val="center"/>
          </w:tcPr>
          <w:p w14:paraId="35DAA91F">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175" w:type="dxa"/>
            <w:shd w:val="clear" w:color="auto" w:fill="auto"/>
            <w:vAlign w:val="center"/>
          </w:tcPr>
          <w:p w14:paraId="78371A81">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监测血糖</w:t>
            </w:r>
          </w:p>
        </w:tc>
        <w:tc>
          <w:tcPr>
            <w:tcW w:w="2612" w:type="dxa"/>
            <w:shd w:val="clear" w:color="auto" w:fill="auto"/>
            <w:vAlign w:val="center"/>
          </w:tcPr>
          <w:p w14:paraId="3CDFFE28">
            <w:pPr>
              <w:keepNext w:val="0"/>
              <w:keepLines w:val="0"/>
              <w:widowControl/>
              <w:suppressLineNumbers w:val="0"/>
              <w:adjustRightInd w:val="0"/>
              <w:snapToGrid w:val="0"/>
              <w:spacing w:before="0" w:beforeAutospacing="0" w:after="0" w:afterAutospacing="0"/>
              <w:ind w:left="0" w:right="0" w:firstLine="0" w:firstLineChars="0"/>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对老年人手指实施采血，用血糖仪测得数值并做好记录</w:t>
            </w:r>
          </w:p>
        </w:tc>
        <w:tc>
          <w:tcPr>
            <w:tcW w:w="1188" w:type="dxa"/>
            <w:shd w:val="clear" w:color="auto" w:fill="auto"/>
            <w:vAlign w:val="center"/>
          </w:tcPr>
          <w:p w14:paraId="15F54A7E">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5-10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3234589A">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健康管理师、养老护理员、健康照护师、长期照护师、医疗护理员等</w:t>
            </w:r>
          </w:p>
        </w:tc>
      </w:tr>
      <w:tr w14:paraId="2E0D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907" w:hRule="atLeast"/>
          <w:jc w:val="center"/>
        </w:trPr>
        <w:tc>
          <w:tcPr>
            <w:tcW w:w="600" w:type="dxa"/>
            <w:shd w:val="clear" w:color="auto" w:fill="auto"/>
            <w:vAlign w:val="center"/>
          </w:tcPr>
          <w:p w14:paraId="34E14BB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44</w:t>
            </w:r>
          </w:p>
        </w:tc>
        <w:tc>
          <w:tcPr>
            <w:tcW w:w="1329" w:type="dxa"/>
            <w:vMerge w:val="continue"/>
            <w:shd w:val="clear" w:color="auto" w:fill="auto"/>
            <w:vAlign w:val="center"/>
          </w:tcPr>
          <w:p w14:paraId="16C0488C">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908" w:type="dxa"/>
            <w:gridSpan w:val="2"/>
            <w:shd w:val="clear" w:color="auto" w:fill="auto"/>
            <w:vAlign w:val="center"/>
          </w:tcPr>
          <w:p w14:paraId="51527752">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推拿</w:t>
            </w:r>
          </w:p>
        </w:tc>
        <w:tc>
          <w:tcPr>
            <w:tcW w:w="2612" w:type="dxa"/>
            <w:shd w:val="clear" w:color="auto" w:fill="auto"/>
            <w:vAlign w:val="center"/>
          </w:tcPr>
          <w:p w14:paraId="749F4FEA">
            <w:pPr>
              <w:keepNext w:val="0"/>
              <w:keepLines w:val="0"/>
              <w:widowControl/>
              <w:suppressLineNumbers w:val="0"/>
              <w:adjustRightInd w:val="0"/>
              <w:snapToGrid w:val="0"/>
              <w:spacing w:before="0" w:beforeAutospacing="0" w:after="0" w:afterAutospacing="0"/>
              <w:ind w:left="0" w:right="0" w:firstLine="0" w:firstLineChars="0"/>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运用不同手法，为老年人提供推拿服务</w:t>
            </w:r>
          </w:p>
        </w:tc>
        <w:tc>
          <w:tcPr>
            <w:tcW w:w="1188" w:type="dxa"/>
            <w:shd w:val="clear" w:color="auto" w:fill="auto"/>
            <w:vAlign w:val="center"/>
          </w:tcPr>
          <w:p w14:paraId="758AF925">
            <w:pPr>
              <w:keepNext w:val="0"/>
              <w:keepLines w:val="0"/>
              <w:widowControl/>
              <w:suppressLineNumbers w:val="0"/>
              <w:adjustRightInd w:val="0"/>
              <w:snapToGrid w:val="0"/>
              <w:spacing w:before="0" w:beforeAutospacing="0" w:after="0" w:afterAutospacing="0"/>
              <w:ind w:left="0" w:right="0" w:firstLine="0" w:firstLineChars="0"/>
              <w:jc w:val="center"/>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15-30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tcPr>
          <w:p w14:paraId="065351B7">
            <w:pPr>
              <w:keepNext w:val="0"/>
              <w:keepLines w:val="0"/>
              <w:widowControl/>
              <w:suppressLineNumbers w:val="0"/>
              <w:adjustRightInd w:val="0"/>
              <w:snapToGrid w:val="0"/>
              <w:spacing w:before="0" w:beforeAutospacing="0" w:after="0" w:afterAutospacing="0"/>
              <w:ind w:left="0" w:right="0" w:firstLine="0" w:firstLineChars="0"/>
              <w:textAlignment w:val="top"/>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中医师、康复治疗师等</w:t>
            </w:r>
          </w:p>
        </w:tc>
      </w:tr>
      <w:tr w14:paraId="7B723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1020" w:hRule="atLeast"/>
          <w:jc w:val="center"/>
        </w:trPr>
        <w:tc>
          <w:tcPr>
            <w:tcW w:w="600" w:type="dxa"/>
            <w:shd w:val="clear" w:color="auto" w:fill="auto"/>
            <w:vAlign w:val="center"/>
          </w:tcPr>
          <w:p w14:paraId="68896E9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45</w:t>
            </w:r>
          </w:p>
        </w:tc>
        <w:tc>
          <w:tcPr>
            <w:tcW w:w="1329" w:type="dxa"/>
            <w:vMerge w:val="continue"/>
            <w:shd w:val="clear" w:color="auto" w:fill="auto"/>
            <w:vAlign w:val="center"/>
          </w:tcPr>
          <w:p w14:paraId="42BB73C8">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908" w:type="dxa"/>
            <w:gridSpan w:val="2"/>
            <w:shd w:val="clear" w:color="auto" w:fill="auto"/>
            <w:vAlign w:val="center"/>
          </w:tcPr>
          <w:p w14:paraId="7E7922E2">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艾灸</w:t>
            </w:r>
          </w:p>
        </w:tc>
        <w:tc>
          <w:tcPr>
            <w:tcW w:w="2612" w:type="dxa"/>
            <w:shd w:val="clear" w:color="auto" w:fill="auto"/>
            <w:vAlign w:val="center"/>
          </w:tcPr>
          <w:p w14:paraId="6EDB13D9">
            <w:pPr>
              <w:keepNext w:val="0"/>
              <w:keepLines w:val="0"/>
              <w:widowControl/>
              <w:suppressLineNumbers w:val="0"/>
              <w:adjustRightInd w:val="0"/>
              <w:snapToGrid w:val="0"/>
              <w:spacing w:before="0" w:beforeAutospacing="0" w:after="0" w:afterAutospacing="0"/>
              <w:ind w:left="0" w:right="0" w:firstLine="0" w:firstLineChars="0"/>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用艾条等为老年人提供驱寒服务</w:t>
            </w:r>
          </w:p>
        </w:tc>
        <w:tc>
          <w:tcPr>
            <w:tcW w:w="1188" w:type="dxa"/>
            <w:shd w:val="clear" w:color="auto" w:fill="auto"/>
          </w:tcPr>
          <w:p w14:paraId="534D6421">
            <w:pPr>
              <w:keepNext w:val="0"/>
              <w:keepLines w:val="0"/>
              <w:widowControl/>
              <w:suppressLineNumbers w:val="0"/>
              <w:adjustRightInd w:val="0"/>
              <w:snapToGrid w:val="0"/>
              <w:spacing w:before="0" w:beforeAutospacing="0" w:after="0" w:afterAutospacing="0"/>
              <w:ind w:left="0" w:right="0" w:firstLine="0" w:firstLineChars="0"/>
              <w:jc w:val="center"/>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15-30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tcPr>
          <w:p w14:paraId="28294E57">
            <w:pPr>
              <w:keepNext w:val="0"/>
              <w:keepLines w:val="0"/>
              <w:widowControl/>
              <w:suppressLineNumbers w:val="0"/>
              <w:adjustRightInd w:val="0"/>
              <w:snapToGrid w:val="0"/>
              <w:spacing w:before="0" w:beforeAutospacing="0" w:after="0" w:afterAutospacing="0"/>
              <w:ind w:left="0" w:right="0" w:firstLine="0" w:firstLineChars="0"/>
              <w:textAlignment w:val="top"/>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中医师、康复治疗师等</w:t>
            </w:r>
          </w:p>
        </w:tc>
      </w:tr>
      <w:tr w14:paraId="146A3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907" w:hRule="atLeast"/>
          <w:jc w:val="center"/>
        </w:trPr>
        <w:tc>
          <w:tcPr>
            <w:tcW w:w="600" w:type="dxa"/>
            <w:shd w:val="clear" w:color="auto" w:fill="auto"/>
            <w:vAlign w:val="center"/>
          </w:tcPr>
          <w:p w14:paraId="1DF4AA2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Fonts w:hint="eastAsia" w:ascii="Times New Roman" w:hAnsi="Times New Roman" w:cs="方正仿宋_GBK"/>
                <w:color w:val="000000"/>
                <w:kern w:val="0"/>
                <w:sz w:val="22"/>
              </w:rPr>
              <w:t>46</w:t>
            </w:r>
          </w:p>
        </w:tc>
        <w:tc>
          <w:tcPr>
            <w:tcW w:w="1329" w:type="dxa"/>
            <w:vMerge w:val="continue"/>
            <w:shd w:val="clear" w:color="auto" w:fill="auto"/>
            <w:vAlign w:val="center"/>
          </w:tcPr>
          <w:p w14:paraId="6DD2B940">
            <w:pPr>
              <w:keepNext w:val="0"/>
              <w:keepLines w:val="0"/>
              <w:suppressLineNumbers w:val="0"/>
              <w:adjustRightInd w:val="0"/>
              <w:snapToGrid w:val="0"/>
              <w:spacing w:before="0" w:beforeAutospacing="0" w:after="0" w:afterAutospacing="0"/>
              <w:ind w:left="0" w:right="0" w:firstLine="442"/>
              <w:rPr>
                <w:rFonts w:hint="default"/>
                <w:b/>
                <w:bCs/>
                <w:sz w:val="22"/>
              </w:rPr>
            </w:pPr>
          </w:p>
        </w:tc>
        <w:tc>
          <w:tcPr>
            <w:tcW w:w="1908" w:type="dxa"/>
            <w:gridSpan w:val="2"/>
            <w:shd w:val="clear" w:color="auto" w:fill="auto"/>
            <w:vAlign w:val="center"/>
          </w:tcPr>
          <w:p w14:paraId="294A475C">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刮痧</w:t>
            </w:r>
          </w:p>
        </w:tc>
        <w:tc>
          <w:tcPr>
            <w:tcW w:w="2612" w:type="dxa"/>
            <w:shd w:val="clear" w:color="auto" w:fill="auto"/>
            <w:vAlign w:val="center"/>
          </w:tcPr>
          <w:p w14:paraId="1D613669">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为老年人提供刮痧服务</w:t>
            </w:r>
          </w:p>
        </w:tc>
        <w:tc>
          <w:tcPr>
            <w:tcW w:w="1188" w:type="dxa"/>
            <w:shd w:val="clear" w:color="auto" w:fill="auto"/>
            <w:vAlign w:val="center"/>
          </w:tcPr>
          <w:p w14:paraId="043C9593">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15-30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vAlign w:val="center"/>
          </w:tcPr>
          <w:p w14:paraId="059F0225">
            <w:pPr>
              <w:keepNext w:val="0"/>
              <w:keepLines w:val="0"/>
              <w:widowControl/>
              <w:suppressLineNumbers w:val="0"/>
              <w:adjustRightInd w:val="0"/>
              <w:snapToGrid w:val="0"/>
              <w:spacing w:before="0" w:beforeAutospacing="0" w:after="0" w:afterAutospacing="0"/>
              <w:ind w:left="0" w:right="0" w:firstLine="0" w:firstLineChars="0"/>
              <w:textAlignment w:val="center"/>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中医师、康复治疗师等</w:t>
            </w:r>
          </w:p>
        </w:tc>
      </w:tr>
      <w:tr w14:paraId="0242F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907" w:hRule="atLeast"/>
          <w:jc w:val="center"/>
        </w:trPr>
        <w:tc>
          <w:tcPr>
            <w:tcW w:w="600" w:type="dxa"/>
            <w:shd w:val="clear" w:color="auto" w:fill="auto"/>
            <w:vAlign w:val="bottom"/>
          </w:tcPr>
          <w:p w14:paraId="17DBD263">
            <w:pPr>
              <w:keepNext w:val="0"/>
              <w:keepLines w:val="0"/>
              <w:widowControl/>
              <w:suppressLineNumbers w:val="0"/>
              <w:adjustRightInd w:val="0"/>
              <w:snapToGrid w:val="0"/>
              <w:spacing w:before="0" w:beforeAutospacing="0" w:after="0" w:afterAutospacing="0"/>
              <w:ind w:left="0" w:right="0" w:firstLine="0" w:firstLineChars="0"/>
              <w:jc w:val="center"/>
              <w:textAlignment w:val="bottom"/>
              <w:rPr>
                <w:rFonts w:hint="default" w:ascii="Times New Roman" w:hAnsi="Times New Roman" w:cs="方正仿宋_GBK"/>
                <w:color w:val="000000"/>
                <w:sz w:val="22"/>
              </w:rPr>
            </w:pPr>
            <w:r>
              <w:rPr>
                <w:rFonts w:hint="eastAsia" w:ascii="Times New Roman" w:hAnsi="Times New Roman" w:cs="方正仿宋_GBK"/>
                <w:color w:val="000000"/>
                <w:kern w:val="0"/>
                <w:sz w:val="22"/>
              </w:rPr>
              <w:t>47</w:t>
            </w:r>
          </w:p>
        </w:tc>
        <w:tc>
          <w:tcPr>
            <w:tcW w:w="1329" w:type="dxa"/>
            <w:vMerge w:val="continue"/>
            <w:shd w:val="clear" w:color="auto" w:fill="auto"/>
            <w:vAlign w:val="center"/>
          </w:tcPr>
          <w:p w14:paraId="5892C21E">
            <w:pPr>
              <w:keepNext w:val="0"/>
              <w:keepLines w:val="0"/>
              <w:suppressLineNumbers w:val="0"/>
              <w:adjustRightInd w:val="0"/>
              <w:snapToGrid w:val="0"/>
              <w:spacing w:before="0" w:beforeAutospacing="0" w:after="0" w:afterAutospacing="0"/>
              <w:ind w:left="0" w:right="0" w:firstLine="440"/>
              <w:rPr>
                <w:rFonts w:hint="default"/>
                <w:sz w:val="22"/>
              </w:rPr>
            </w:pPr>
          </w:p>
        </w:tc>
        <w:tc>
          <w:tcPr>
            <w:tcW w:w="1908" w:type="dxa"/>
            <w:gridSpan w:val="2"/>
            <w:shd w:val="clear" w:color="auto" w:fill="auto"/>
            <w:vAlign w:val="center"/>
          </w:tcPr>
          <w:p w14:paraId="6B6472FB">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拔罐</w:t>
            </w:r>
          </w:p>
        </w:tc>
        <w:tc>
          <w:tcPr>
            <w:tcW w:w="2612" w:type="dxa"/>
            <w:shd w:val="clear" w:color="auto" w:fill="auto"/>
            <w:vAlign w:val="center"/>
          </w:tcPr>
          <w:p w14:paraId="57478AC8">
            <w:pPr>
              <w:keepNext w:val="0"/>
              <w:keepLines w:val="0"/>
              <w:widowControl/>
              <w:suppressLineNumbers w:val="0"/>
              <w:adjustRightInd w:val="0"/>
              <w:snapToGrid w:val="0"/>
              <w:spacing w:before="0" w:beforeAutospacing="0" w:after="0" w:afterAutospacing="0"/>
              <w:ind w:left="0" w:right="0" w:firstLine="0" w:firstLineChars="0"/>
              <w:textAlignment w:val="center"/>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为老年人提供拔罐服务</w:t>
            </w:r>
          </w:p>
        </w:tc>
        <w:tc>
          <w:tcPr>
            <w:tcW w:w="1188" w:type="dxa"/>
            <w:shd w:val="clear" w:color="auto" w:fill="auto"/>
          </w:tcPr>
          <w:p w14:paraId="07453E6E">
            <w:pPr>
              <w:keepNext w:val="0"/>
              <w:keepLines w:val="0"/>
              <w:widowControl/>
              <w:suppressLineNumbers w:val="0"/>
              <w:adjustRightInd w:val="0"/>
              <w:snapToGrid w:val="0"/>
              <w:spacing w:before="0" w:beforeAutospacing="0" w:after="0" w:afterAutospacing="0"/>
              <w:ind w:left="0" w:right="0" w:firstLine="0" w:firstLineChars="0"/>
              <w:jc w:val="center"/>
              <w:textAlignment w:val="top"/>
              <w:rPr>
                <w:rFonts w:hint="default" w:ascii="Times New Roman" w:hAnsi="Times New Roman" w:cs="方正仿宋_GBK"/>
                <w:color w:val="000000"/>
                <w:sz w:val="22"/>
              </w:rPr>
            </w:pPr>
            <w:r>
              <w:rPr>
                <w:rStyle w:val="19"/>
                <w:rFonts w:hint="eastAsia" w:ascii="Times New Roman" w:hAnsi="Times New Roman" w:eastAsia="方正仿宋_GBK" w:cs="方正仿宋_GBK"/>
                <w:sz w:val="22"/>
                <w:szCs w:val="24"/>
              </w:rPr>
              <w:t>15-30</w:t>
            </w:r>
            <w:r>
              <w:rPr>
                <w:rStyle w:val="19"/>
                <w:rFonts w:hint="eastAsia" w:ascii="Times New Roman" w:hAnsi="Times New Roman" w:eastAsia="方正仿宋_GBK" w:cs="方正仿宋_GBK"/>
                <w:sz w:val="22"/>
                <w:szCs w:val="24"/>
              </w:rPr>
              <w:br w:type="textWrapping"/>
            </w:r>
            <w:r>
              <w:rPr>
                <w:rStyle w:val="19"/>
                <w:rFonts w:hint="eastAsia" w:ascii="Times New Roman" w:hAnsi="Times New Roman" w:eastAsia="方正仿宋_GBK" w:cs="方正仿宋_GBK"/>
                <w:sz w:val="22"/>
                <w:szCs w:val="24"/>
              </w:rPr>
              <w:t>分钟</w:t>
            </w:r>
          </w:p>
        </w:tc>
        <w:tc>
          <w:tcPr>
            <w:tcW w:w="2074" w:type="dxa"/>
            <w:shd w:val="clear" w:color="auto" w:fill="auto"/>
          </w:tcPr>
          <w:p w14:paraId="1B156038">
            <w:pPr>
              <w:keepNext w:val="0"/>
              <w:keepLines w:val="0"/>
              <w:widowControl/>
              <w:suppressLineNumbers w:val="0"/>
              <w:adjustRightInd w:val="0"/>
              <w:snapToGrid w:val="0"/>
              <w:spacing w:before="0" w:beforeAutospacing="0" w:after="0" w:afterAutospacing="0"/>
              <w:ind w:left="0" w:right="0" w:firstLine="0" w:firstLineChars="0"/>
              <w:textAlignment w:val="top"/>
              <w:rPr>
                <w:rStyle w:val="19"/>
                <w:rFonts w:hint="default" w:ascii="方正仿宋_GBK" w:hAnsi="方正仿宋_GBK" w:eastAsia="方正仿宋_GBK" w:cs="方正仿宋_GBK"/>
                <w:sz w:val="22"/>
                <w:szCs w:val="24"/>
              </w:rPr>
            </w:pPr>
            <w:r>
              <w:rPr>
                <w:rStyle w:val="19"/>
                <w:rFonts w:hint="eastAsia" w:ascii="方正仿宋_GBK" w:hAnsi="方正仿宋_GBK" w:eastAsia="方正仿宋_GBK" w:cs="方正仿宋_GBK"/>
                <w:sz w:val="22"/>
                <w:szCs w:val="24"/>
              </w:rPr>
              <w:t>中医师、康复治疗师等</w:t>
            </w:r>
          </w:p>
        </w:tc>
      </w:tr>
    </w:tbl>
    <w:p w14:paraId="5A10D9E1">
      <w:pPr>
        <w:spacing w:beforeLines="50" w:line="360" w:lineRule="exact"/>
        <w:ind w:firstLine="0" w:firstLineChars="0"/>
        <w:rPr>
          <w:rStyle w:val="23"/>
          <w:rFonts w:ascii="方正仿宋_GBK" w:eastAsia="方正仿宋_GBK" w:cs="方正仿宋_GBK"/>
          <w:color w:val="auto"/>
          <w:sz w:val="24"/>
          <w:szCs w:val="28"/>
        </w:rPr>
      </w:pPr>
      <w:r>
        <w:rPr>
          <w:rStyle w:val="21"/>
          <w:rFonts w:hint="eastAsia" w:ascii="方正仿宋_GBK" w:eastAsia="方正仿宋_GBK" w:cs="方正仿宋_GBK"/>
          <w:color w:val="auto"/>
          <w:sz w:val="24"/>
          <w:szCs w:val="28"/>
        </w:rPr>
        <w:t>说明</w:t>
      </w:r>
      <w:r>
        <w:rPr>
          <w:rStyle w:val="22"/>
          <w:rFonts w:hint="eastAsia" w:ascii="方正仿宋_GBK" w:eastAsia="方正仿宋_GBK" w:cs="方正仿宋_GBK"/>
          <w:color w:val="auto"/>
          <w:sz w:val="24"/>
          <w:szCs w:val="28"/>
        </w:rPr>
        <w:t>：养老</w:t>
      </w:r>
      <w:r>
        <w:rPr>
          <w:rStyle w:val="23"/>
          <w:rFonts w:hint="eastAsia" w:ascii="方正仿宋_GBK" w:eastAsia="方正仿宋_GBK" w:cs="方正仿宋_GBK"/>
          <w:color w:val="auto"/>
          <w:sz w:val="24"/>
          <w:szCs w:val="28"/>
        </w:rPr>
        <w:t>服务消费补贴项目清单动态更新，以“民政通”实际开展服务为准。服务人员持证要求由重庆市民政局动态更新。</w:t>
      </w:r>
    </w:p>
    <w:p w14:paraId="539125F8">
      <w:pPr>
        <w:overflowPunct w:val="0"/>
        <w:adjustRightInd w:val="0"/>
        <w:snapToGrid w:val="0"/>
        <w:spacing w:line="579" w:lineRule="exact"/>
        <w:ind w:firstLine="640" w:firstLineChars="200"/>
        <w:rPr>
          <w:rFonts w:ascii="Times New Roman" w:hAnsi="Times New Roman" w:eastAsia="方正仿宋_GBK"/>
          <w:sz w:val="32"/>
          <w:szCs w:val="32"/>
        </w:rPr>
      </w:pPr>
    </w:p>
    <w:p w14:paraId="2C1730E5">
      <w:pPr>
        <w:keepNext w:val="0"/>
        <w:keepLines w:val="0"/>
        <w:pageBreakBefore w:val="0"/>
        <w:widowControl w:val="0"/>
        <w:kinsoku/>
        <w:wordWrap/>
        <w:overflowPunct w:val="0"/>
        <w:topLinePunct w:val="0"/>
        <w:autoSpaceDE/>
        <w:autoSpaceDN/>
        <w:bidi w:val="0"/>
        <w:adjustRightInd w:val="0"/>
        <w:snapToGrid w:val="0"/>
        <w:spacing w:line="360" w:lineRule="auto"/>
        <w:ind w:firstLine="0" w:firstLineChars="0"/>
        <w:textAlignment w:val="auto"/>
        <w:rPr>
          <w:rFonts w:hint="eastAsia" w:ascii="Times New Roman" w:hAnsi="Times New Roman" w:eastAsia="方正仿宋_GBK" w:cs="方正仿宋_GBK"/>
          <w:sz w:val="32"/>
          <w:szCs w:val="32"/>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52BED">
    <w:pPr>
      <w:pStyle w:val="7"/>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8264D">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6B8264D">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57D91A71">
    <w:pPr>
      <w:pStyle w:val="7"/>
      <w:tabs>
        <w:tab w:val="center" w:pos="1480"/>
        <w:tab w:val="clear" w:pos="4153"/>
      </w:tabs>
      <w:wordWrap w:val="0"/>
      <w:ind w:left="1884" w:leftChars="897" w:firstLine="9296" w:firstLineChars="2905"/>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color w:val="FAFAFA"/>
        <w:sz w:val="32"/>
        <w:lang w:val="en-US" w:eastAsia="zh-CN"/>
      </w:rPr>
      <w:t xml:space="preserve"> </w:t>
    </w:r>
    <w:r>
      <w:rPr>
        <w:rFonts w:hint="eastAsia" w:ascii="宋体" w:hAnsi="宋体" w:eastAsia="宋体" w:cs="宋体"/>
        <w:b/>
        <w:bCs/>
        <w:color w:val="005192"/>
        <w:sz w:val="28"/>
        <w:szCs w:val="44"/>
        <w:lang w:eastAsia="zh-CN"/>
      </w:rPr>
      <w:t>重庆市民政局发布</w:t>
    </w:r>
    <w:r>
      <w:rPr>
        <w:rFonts w:hint="eastAsia" w:ascii="宋体" w:hAnsi="宋体" w:eastAsia="宋体" w:cs="宋体"/>
        <w:b/>
        <w:bCs/>
        <w:color w:val="005192"/>
        <w:sz w:val="28"/>
        <w:szCs w:val="44"/>
        <w:lang w:val="en-US" w:eastAsia="zh-CN"/>
      </w:rPr>
      <w:t xml:space="preserve">     </w:t>
    </w:r>
  </w:p>
  <w:p w14:paraId="317972CA">
    <w:pPr>
      <w:pStyle w:val="7"/>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5E9DB">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方正仿宋_GBK" w:hAnsi="方正仿宋_GBK" w:eastAsia="方正仿宋_GBK" w:cs="方正仿宋_GBK"/>
        <w:b/>
        <w:bCs/>
        <w:color w:val="000000" w:themeColor="text1"/>
        <w:sz w:val="32"/>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32"/>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-1270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1pt;margin-top:54.35pt;height:0pt;width:442.55pt;z-index:251659264;mso-width-relative:page;mso-height-relative:page;" filled="f" stroked="t" coordsize="21600,21600" o:gfxdata="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RTNv+d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07A97D35">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Hans"/>
      </w:rPr>
      <w:t>重庆市</w:t>
    </w:r>
    <w:r>
      <w:rPr>
        <w:rFonts w:hint="eastAsia" w:ascii="宋体" w:hAnsi="宋体" w:eastAsia="宋体" w:cs="宋体"/>
        <w:b/>
        <w:bCs/>
        <w:color w:val="005192"/>
        <w:sz w:val="32"/>
        <w:szCs w:val="32"/>
        <w:lang w:val="en-US" w:eastAsia="zh-CN"/>
      </w:rPr>
      <w:t>民政局</w:t>
    </w:r>
    <w:r>
      <w:rPr>
        <w:rFonts w:hint="eastAsia" w:ascii="宋体" w:hAnsi="宋体" w:eastAsia="宋体" w:cs="宋体"/>
        <w:b/>
        <w:bCs/>
        <w:color w:val="005192"/>
        <w:sz w:val="32"/>
        <w:szCs w:val="32"/>
        <w:lang w:val="en-US" w:eastAsia="zh-Hans"/>
      </w:rPr>
      <w:t>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7D3FBC"/>
    <w:multiLevelType w:val="multilevel"/>
    <w:tmpl w:val="657D3FBC"/>
    <w:lvl w:ilvl="0" w:tentative="0">
      <w:start w:val="1"/>
      <w:numFmt w:val="upperLetter"/>
      <w:pStyle w:val="17"/>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2"/>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yOThjMGRiOWFlNTE2ZGFmMzkzZTQxMzNhOWRmNGUifQ=="/>
  </w:docVars>
  <w:rsids>
    <w:rsidRoot w:val="00172A27"/>
    <w:rsid w:val="019E71BD"/>
    <w:rsid w:val="04B679C3"/>
    <w:rsid w:val="05F07036"/>
    <w:rsid w:val="06E00104"/>
    <w:rsid w:val="080F63D8"/>
    <w:rsid w:val="08935EAF"/>
    <w:rsid w:val="09341458"/>
    <w:rsid w:val="098254C2"/>
    <w:rsid w:val="0A766EDE"/>
    <w:rsid w:val="0AD64BE8"/>
    <w:rsid w:val="0B0912D7"/>
    <w:rsid w:val="0E025194"/>
    <w:rsid w:val="127D1CC3"/>
    <w:rsid w:val="13123E97"/>
    <w:rsid w:val="152D2DCA"/>
    <w:rsid w:val="16092992"/>
    <w:rsid w:val="17A36CCC"/>
    <w:rsid w:val="18276302"/>
    <w:rsid w:val="187168EA"/>
    <w:rsid w:val="196673CA"/>
    <w:rsid w:val="1BC03F55"/>
    <w:rsid w:val="1CF734C9"/>
    <w:rsid w:val="1D225329"/>
    <w:rsid w:val="1DEC284C"/>
    <w:rsid w:val="1E4E59B9"/>
    <w:rsid w:val="1E6523AC"/>
    <w:rsid w:val="218A3AC3"/>
    <w:rsid w:val="223C1967"/>
    <w:rsid w:val="22440422"/>
    <w:rsid w:val="22BB4BBB"/>
    <w:rsid w:val="2AA54DE6"/>
    <w:rsid w:val="2AEB3417"/>
    <w:rsid w:val="31A15F24"/>
    <w:rsid w:val="36FB1DF0"/>
    <w:rsid w:val="39047388"/>
    <w:rsid w:val="395347B5"/>
    <w:rsid w:val="39A232A0"/>
    <w:rsid w:val="39E745AA"/>
    <w:rsid w:val="3B5A6BBB"/>
    <w:rsid w:val="3BAE6EAE"/>
    <w:rsid w:val="3EDA13A6"/>
    <w:rsid w:val="417B75E9"/>
    <w:rsid w:val="42F058B7"/>
    <w:rsid w:val="436109F6"/>
    <w:rsid w:val="441A38D4"/>
    <w:rsid w:val="4504239D"/>
    <w:rsid w:val="4764157D"/>
    <w:rsid w:val="49B118DE"/>
    <w:rsid w:val="4BC77339"/>
    <w:rsid w:val="4C9236C5"/>
    <w:rsid w:val="4CB76C63"/>
    <w:rsid w:val="4D0251B0"/>
    <w:rsid w:val="4E250A85"/>
    <w:rsid w:val="4FFD4925"/>
    <w:rsid w:val="505C172E"/>
    <w:rsid w:val="506405EA"/>
    <w:rsid w:val="52F46F0B"/>
    <w:rsid w:val="532B6A10"/>
    <w:rsid w:val="53D8014D"/>
    <w:rsid w:val="55E064E0"/>
    <w:rsid w:val="572C6D10"/>
    <w:rsid w:val="58A562B9"/>
    <w:rsid w:val="5DC34279"/>
    <w:rsid w:val="5F03541E"/>
    <w:rsid w:val="5FCD688E"/>
    <w:rsid w:val="5FF9BDAA"/>
    <w:rsid w:val="608816D1"/>
    <w:rsid w:val="60885329"/>
    <w:rsid w:val="60EF4E7F"/>
    <w:rsid w:val="648B0A32"/>
    <w:rsid w:val="665233C1"/>
    <w:rsid w:val="674B2B97"/>
    <w:rsid w:val="68B60853"/>
    <w:rsid w:val="6941221D"/>
    <w:rsid w:val="69AC0D42"/>
    <w:rsid w:val="69AE7C10"/>
    <w:rsid w:val="6AD9688B"/>
    <w:rsid w:val="6D0E3F22"/>
    <w:rsid w:val="744E4660"/>
    <w:rsid w:val="75143845"/>
    <w:rsid w:val="753355A2"/>
    <w:rsid w:val="759F1C61"/>
    <w:rsid w:val="75A75EC4"/>
    <w:rsid w:val="769F2DE8"/>
    <w:rsid w:val="76D94184"/>
    <w:rsid w:val="76FDEB7C"/>
    <w:rsid w:val="77493F28"/>
    <w:rsid w:val="79116788"/>
    <w:rsid w:val="79C65162"/>
    <w:rsid w:val="7C9011D9"/>
    <w:rsid w:val="7D134940"/>
    <w:rsid w:val="7DC651C5"/>
    <w:rsid w:val="7FCC2834"/>
    <w:rsid w:val="92DD1CEF"/>
    <w:rsid w:val="F05B4F69"/>
    <w:rsid w:val="F97D9566"/>
    <w:rsid w:val="FDFF41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jc w:val="left"/>
      <w:outlineLvl w:val="2"/>
    </w:pPr>
    <w:rPr>
      <w:rFonts w:hint="eastAsia" w:ascii="宋体" w:hAnsi="宋体"/>
      <w:b/>
      <w:kern w:val="0"/>
      <w:sz w:val="27"/>
      <w:szCs w:val="27"/>
    </w:rPr>
  </w:style>
  <w:style w:type="paragraph" w:styleId="3">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2">
    <w:name w:val="Default Paragraph Font"/>
    <w:autoRedefine/>
    <w:semiHidden/>
    <w:qFormat/>
    <w:uiPriority w:val="0"/>
  </w:style>
  <w:style w:type="table" w:default="1" w:styleId="10">
    <w:name w:val="Normal Table"/>
    <w:autoRedefin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next w:val="1"/>
    <w:autoRedefine/>
    <w:unhideWhenUsed/>
    <w:qFormat/>
    <w:uiPriority w:val="99"/>
    <w:pPr>
      <w:spacing w:before="60" w:after="60" w:line="360" w:lineRule="auto"/>
      <w:ind w:firstLine="200"/>
    </w:pPr>
    <w:rPr>
      <w:rFonts w:eastAsia="仿宋_GB2312"/>
      <w:sz w:val="32"/>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9">
    <w:name w:val="Body Text First Indent"/>
    <w:basedOn w:val="5"/>
    <w:unhideWhenUsed/>
    <w:qFormat/>
    <w:uiPriority w:val="99"/>
    <w:pPr>
      <w:ind w:firstLine="664"/>
    </w:pPr>
    <w:rPr>
      <w:rFonts w:ascii="Times New Roman" w:hAnsi="Times New Roman" w:eastAsia="宋体" w:cs="Times New Roman"/>
      <w:lang w:val="en-US" w:bidi="ar-SA"/>
    </w:rPr>
  </w:style>
  <w:style w:type="table" w:styleId="11">
    <w:name w:val="Table Grid"/>
    <w:basedOn w:val="10"/>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autoRedefine/>
    <w:qFormat/>
    <w:uiPriority w:val="0"/>
    <w:rPr>
      <w:b/>
      <w:bCs/>
    </w:rPr>
  </w:style>
  <w:style w:type="paragraph" w:customStyle="1" w:styleId="14">
    <w:name w:val="默认"/>
    <w:qFormat/>
    <w:uiPriority w:val="0"/>
    <w:rPr>
      <w:rFonts w:ascii="Helvetica" w:hAnsi="Helvetica" w:eastAsia="宋体" w:cs="Helvetica"/>
      <w:color w:val="000000"/>
      <w:sz w:val="22"/>
      <w:szCs w:val="22"/>
      <w:lang w:val="en-US" w:eastAsia="zh-CN" w:bidi="ar-SA"/>
    </w:rPr>
  </w:style>
  <w:style w:type="paragraph" w:customStyle="1" w:styleId="15">
    <w:name w:val="p0"/>
    <w:basedOn w:val="1"/>
    <w:autoRedefine/>
    <w:qFormat/>
    <w:uiPriority w:val="0"/>
    <w:pPr>
      <w:widowControl/>
    </w:pPr>
    <w:rPr>
      <w:rFonts w:ascii="Calibri" w:hAnsi="Calibri" w:eastAsia="宋体" w:cs="宋体"/>
      <w:kern w:val="0"/>
      <w:szCs w:val="32"/>
    </w:rPr>
  </w:style>
  <w:style w:type="paragraph" w:customStyle="1" w:styleId="16">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szCs w:val="22"/>
      <w:lang w:val="en-US" w:eastAsia="zh-CN" w:bidi="ar-SA"/>
    </w:rPr>
  </w:style>
  <w:style w:type="paragraph" w:customStyle="1" w:styleId="17">
    <w:name w:val="附录标识"/>
    <w:basedOn w:val="1"/>
    <w:next w:val="16"/>
    <w:autoRedefine/>
    <w:qFormat/>
    <w:uiPriority w:val="0"/>
    <w:pPr>
      <w:keepNext/>
      <w:widowControl/>
      <w:numPr>
        <w:ilvl w:val="0"/>
        <w:numId w:val="1"/>
      </w:numPr>
      <w:shd w:val="clear" w:color="FFFFFF" w:fill="FFFFFF"/>
      <w:tabs>
        <w:tab w:val="left" w:pos="360"/>
        <w:tab w:val="left" w:pos="6405"/>
      </w:tabs>
      <w:spacing w:before="640" w:after="280"/>
      <w:jc w:val="center"/>
      <w:outlineLvl w:val="0"/>
    </w:pPr>
    <w:rPr>
      <w:rFonts w:ascii="黑体" w:eastAsia="黑体"/>
      <w:kern w:val="0"/>
      <w:szCs w:val="20"/>
    </w:rPr>
  </w:style>
  <w:style w:type="character" w:customStyle="1" w:styleId="18">
    <w:name w:val="font51"/>
    <w:basedOn w:val="12"/>
    <w:qFormat/>
    <w:uiPriority w:val="0"/>
    <w:rPr>
      <w:rFonts w:ascii="宋体" w:hAnsi="宋体" w:eastAsia="宋体" w:cs="宋体"/>
      <w:b/>
      <w:bCs/>
      <w:color w:val="000000"/>
      <w:sz w:val="52"/>
      <w:szCs w:val="52"/>
      <w:u w:val="none"/>
    </w:rPr>
  </w:style>
  <w:style w:type="character" w:customStyle="1" w:styleId="19">
    <w:name w:val="font41"/>
    <w:basedOn w:val="12"/>
    <w:qFormat/>
    <w:uiPriority w:val="0"/>
    <w:rPr>
      <w:rFonts w:ascii="宋体" w:hAnsi="宋体" w:eastAsia="宋体" w:cs="宋体"/>
      <w:color w:val="000000"/>
      <w:sz w:val="36"/>
      <w:szCs w:val="36"/>
      <w:u w:val="none"/>
    </w:rPr>
  </w:style>
  <w:style w:type="character" w:customStyle="1" w:styleId="20">
    <w:name w:val="font101"/>
    <w:basedOn w:val="12"/>
    <w:qFormat/>
    <w:uiPriority w:val="0"/>
    <w:rPr>
      <w:rFonts w:ascii="宋体" w:hAnsi="宋体" w:eastAsia="宋体" w:cs="宋体"/>
      <w:b/>
      <w:bCs/>
      <w:color w:val="000000"/>
      <w:sz w:val="36"/>
      <w:szCs w:val="36"/>
      <w:u w:val="none"/>
    </w:rPr>
  </w:style>
  <w:style w:type="character" w:customStyle="1" w:styleId="21">
    <w:name w:val="font81"/>
    <w:basedOn w:val="12"/>
    <w:qFormat/>
    <w:uiPriority w:val="0"/>
    <w:rPr>
      <w:rFonts w:ascii="宋体" w:hAnsi="宋体" w:eastAsia="宋体" w:cs="宋体"/>
      <w:b/>
      <w:bCs/>
      <w:color w:val="A03040"/>
      <w:sz w:val="26"/>
      <w:szCs w:val="26"/>
      <w:u w:val="none"/>
    </w:rPr>
  </w:style>
  <w:style w:type="character" w:customStyle="1" w:styleId="22">
    <w:name w:val="font91"/>
    <w:basedOn w:val="12"/>
    <w:qFormat/>
    <w:uiPriority w:val="0"/>
    <w:rPr>
      <w:rFonts w:ascii="宋体" w:hAnsi="宋体" w:eastAsia="宋体" w:cs="宋体"/>
      <w:b/>
      <w:bCs/>
      <w:color w:val="802030"/>
      <w:sz w:val="26"/>
      <w:szCs w:val="26"/>
      <w:u w:val="none"/>
    </w:rPr>
  </w:style>
  <w:style w:type="character" w:customStyle="1" w:styleId="23">
    <w:name w:val="font11"/>
    <w:basedOn w:val="12"/>
    <w:qFormat/>
    <w:uiPriority w:val="0"/>
    <w:rPr>
      <w:rFonts w:ascii="宋体" w:hAnsi="宋体" w:eastAsia="宋体" w:cs="宋体"/>
      <w:b/>
      <w:bCs/>
      <w:color w:val="A03030"/>
      <w:sz w:val="26"/>
      <w:szCs w:val="26"/>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06d690f3-cf85-4156-9341-eff947369e19</errorID>
      <errorWord>消防</errorWord>
      <group>L1_Word</group>
      <groupName>字词问题</groupName>
      <ability>L2_Typo</ability>
      <abilityName>字词错误</abilityName>
      <candidateList>
        <item>消费</item>
      </candidateList>
      <explain>〈动〉为了生产或生活需要而消耗物质财富：～品｜高～。</explain>
      <paraID>56B02781</paraID>
      <start>18</start>
      <end>20</end>
      <status>unmodified</status>
      <modifiedWord/>
      <trackRevisions>false</trackRevisions>
    </reviewItem>
    <reviewItem>
      <errorID>94f66879-2509-4be9-a6a9-d3b138564ecd</errorID>
      <errorWord>，</errorWord>
      <group>L1_Word</group>
      <groupName>字词问题</groupName>
      <ability>L2_Typo</ability>
      <abilityName>字词错误</abilityName>
      <candidateList>
        <item>，对</item>
      </candidateList>
      <explain/>
      <paraID>66C783A7</paraID>
      <start>124</start>
      <end>125</end>
      <status>unmodified</status>
      <modifiedWord/>
      <trackRevisions>false</trackRevisions>
    </reviewItem>
    <reviewItem>
      <errorID>dddf6d67-2bcf-49f5-bdb8-1d2d77cceeba</errorID>
      <errorWord>下颌运动</errorWord>
      <group>L1_Word</group>
      <groupName>字词问题</groupName>
      <ability>L2_Typo</ability>
      <abilityName>字词错误</abilityName>
      <candidateList>
        <item>颌运动</item>
      </candidateList>
      <explain/>
      <paraID>4A64894B</paraID>
      <start>5</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661f93-7a47-42dc-80cb-cd41c3f3ebd9}">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4860</Words>
  <Characters>5011</Characters>
  <Lines>1</Lines>
  <Paragraphs>1</Paragraphs>
  <TotalTime>0</TotalTime>
  <ScaleCrop>false</ScaleCrop>
  <LinksUpToDate>false</LinksUpToDate>
  <CharactersWithSpaces>5090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2021-09-10T10:41:00Z</dcterms:created>
  <dc:creator>t</dc:creator>
  <cp:lastModifiedBy>木马</cp:lastModifiedBy>
  <cp:lastPrinted>2022-05-11T08:46:00Z</cp:lastPrinted>
  <dcterms:modified xsi:type="dcterms:W3CDTF">2026-02-10T08:28:17Z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37C65AB8A8514BC48FC97866303F1DFC</vt:lpwstr>
  </property>
  <property fmtid="{D5CDD505-2E9C-101B-9397-08002B2CF9AE}" pid="4" name="KSOTemplateDocerSaveRecord">
    <vt:lpwstr>eyJoZGlkIjoiOTc3M2Y5NzIzMDFlZjAyY2Q4Njk5ODkyYjFjNzBiNTQiLCJ1c2VySWQiOiIyMDM2NjQwMzgifQ==</vt:lpwstr>
  </property>
</Properties>
</file>