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9D9C" w14:textId="77777777" w:rsidR="009A0BD9" w:rsidRDefault="009A0BD9" w:rsidP="00927DC0">
      <w:pPr>
        <w:snapToGrid w:val="0"/>
        <w:spacing w:line="590" w:lineRule="exact"/>
        <w:jc w:val="center"/>
        <w:rPr>
          <w:rFonts w:eastAsia="方正小标宋_GBK" w:cs="Times New Roman"/>
          <w:sz w:val="44"/>
          <w:szCs w:val="44"/>
        </w:rPr>
      </w:pPr>
    </w:p>
    <w:p w14:paraId="08850451" w14:textId="77777777" w:rsidR="009A0BD9" w:rsidRDefault="009A0BD9" w:rsidP="00927DC0">
      <w:pPr>
        <w:snapToGrid w:val="0"/>
        <w:spacing w:line="590" w:lineRule="exact"/>
        <w:jc w:val="center"/>
        <w:rPr>
          <w:rFonts w:eastAsia="方正小标宋_GBK" w:cs="Times New Roman"/>
          <w:sz w:val="44"/>
          <w:szCs w:val="44"/>
        </w:rPr>
      </w:pPr>
    </w:p>
    <w:p w14:paraId="1C9F5EBD" w14:textId="54CE46F5" w:rsidR="0007774F" w:rsidRDefault="005350CA" w:rsidP="00927DC0">
      <w:pPr>
        <w:snapToGrid w:val="0"/>
        <w:spacing w:line="590" w:lineRule="exact"/>
        <w:jc w:val="center"/>
        <w:rPr>
          <w:rFonts w:eastAsia="方正小标宋_GBK" w:cs="Times New Roman"/>
          <w:sz w:val="44"/>
          <w:szCs w:val="44"/>
        </w:rPr>
      </w:pPr>
      <w:r>
        <w:rPr>
          <w:rFonts w:eastAsia="方正小标宋_GBK" w:cs="Times New Roman" w:hint="eastAsia"/>
          <w:sz w:val="44"/>
          <w:szCs w:val="44"/>
        </w:rPr>
        <w:t>安徽省医疗保障局</w:t>
      </w:r>
      <w:r>
        <w:rPr>
          <w:rFonts w:eastAsia="方正小标宋_GBK" w:cs="Times New Roman" w:hint="eastAsia"/>
          <w:sz w:val="44"/>
          <w:szCs w:val="44"/>
        </w:rPr>
        <w:t xml:space="preserve"> </w:t>
      </w:r>
      <w:r>
        <w:rPr>
          <w:rFonts w:eastAsia="方正小标宋_GBK" w:cs="Times New Roman" w:hint="eastAsia"/>
          <w:sz w:val="44"/>
          <w:szCs w:val="44"/>
        </w:rPr>
        <w:t>安徽省民政厅</w:t>
      </w:r>
      <w:r>
        <w:rPr>
          <w:rFonts w:eastAsia="方正小标宋_GBK" w:cs="Times New Roman" w:hint="eastAsia"/>
          <w:sz w:val="44"/>
          <w:szCs w:val="44"/>
        </w:rPr>
        <w:t xml:space="preserve"> </w:t>
      </w:r>
      <w:r>
        <w:rPr>
          <w:rFonts w:eastAsia="方正小标宋_GBK" w:cs="Times New Roman" w:hint="eastAsia"/>
          <w:sz w:val="44"/>
          <w:szCs w:val="44"/>
        </w:rPr>
        <w:t>安徽省</w:t>
      </w:r>
    </w:p>
    <w:p w14:paraId="290228D7" w14:textId="77777777" w:rsidR="0007774F" w:rsidRDefault="005350CA" w:rsidP="00927DC0">
      <w:pPr>
        <w:snapToGrid w:val="0"/>
        <w:spacing w:line="590" w:lineRule="exact"/>
        <w:jc w:val="center"/>
        <w:rPr>
          <w:rFonts w:eastAsia="方正小标宋_GBK" w:cs="Times New Roman"/>
          <w:sz w:val="44"/>
          <w:szCs w:val="44"/>
        </w:rPr>
      </w:pPr>
      <w:r>
        <w:rPr>
          <w:rFonts w:eastAsia="方正小标宋_GBK" w:cs="Times New Roman" w:hint="eastAsia"/>
          <w:sz w:val="44"/>
          <w:szCs w:val="44"/>
        </w:rPr>
        <w:t>农业农村厅关于进一步做好困难群众医疗保障</w:t>
      </w:r>
    </w:p>
    <w:p w14:paraId="52E59214" w14:textId="77777777" w:rsidR="0007774F" w:rsidRDefault="005350CA" w:rsidP="00927DC0">
      <w:pPr>
        <w:snapToGrid w:val="0"/>
        <w:spacing w:line="590" w:lineRule="exact"/>
        <w:jc w:val="center"/>
        <w:rPr>
          <w:rFonts w:eastAsia="方正小标宋_GBK" w:cs="Times New Roman"/>
          <w:sz w:val="44"/>
          <w:szCs w:val="44"/>
        </w:rPr>
      </w:pPr>
      <w:r>
        <w:rPr>
          <w:rFonts w:eastAsia="方正小标宋_GBK" w:cs="Times New Roman" w:hint="eastAsia"/>
          <w:sz w:val="44"/>
          <w:szCs w:val="44"/>
        </w:rPr>
        <w:t>服务管理工作的通知</w:t>
      </w:r>
    </w:p>
    <w:p w14:paraId="4C21D82A" w14:textId="77777777" w:rsidR="0007774F" w:rsidRDefault="0007774F" w:rsidP="00927DC0">
      <w:pPr>
        <w:spacing w:line="590" w:lineRule="exact"/>
      </w:pPr>
    </w:p>
    <w:p w14:paraId="496EA75D" w14:textId="77777777" w:rsidR="0007774F" w:rsidRDefault="005350CA" w:rsidP="00927DC0">
      <w:pPr>
        <w:spacing w:line="590" w:lineRule="exact"/>
        <w:jc w:val="center"/>
        <w:rPr>
          <w:rFonts w:cs="Times New Roman"/>
          <w:color w:val="AF0F5B"/>
        </w:rPr>
      </w:pPr>
      <w:r>
        <w:rPr>
          <w:rFonts w:cs="Times New Roman"/>
        </w:rPr>
        <w:t>皖医保</w:t>
      </w:r>
      <w:r>
        <w:rPr>
          <w:rFonts w:cs="Times New Roman" w:hint="eastAsia"/>
        </w:rPr>
        <w:t>发</w:t>
      </w:r>
      <w:r>
        <w:rPr>
          <w:rFonts w:cs="Times New Roman"/>
        </w:rPr>
        <w:t>〔</w:t>
      </w:r>
      <w:r>
        <w:rPr>
          <w:rFonts w:cs="Times New Roman"/>
        </w:rPr>
        <w:t>2025</w:t>
      </w:r>
      <w:r>
        <w:rPr>
          <w:rFonts w:cs="Times New Roman"/>
        </w:rPr>
        <w:t>〕</w:t>
      </w:r>
      <w:r>
        <w:rPr>
          <w:rFonts w:cs="Times New Roman" w:hint="eastAsia"/>
          <w:color w:val="000000"/>
        </w:rPr>
        <w:t>16</w:t>
      </w:r>
      <w:r>
        <w:rPr>
          <w:rFonts w:cs="Times New Roman"/>
          <w:color w:val="000000"/>
        </w:rPr>
        <w:t>号</w:t>
      </w:r>
    </w:p>
    <w:p w14:paraId="3517680A" w14:textId="77777777" w:rsidR="0007774F" w:rsidRDefault="0007774F" w:rsidP="00927DC0">
      <w:pPr>
        <w:spacing w:line="590" w:lineRule="exact"/>
      </w:pPr>
    </w:p>
    <w:p w14:paraId="5DFF0586" w14:textId="77777777" w:rsidR="0007774F" w:rsidRDefault="005350CA" w:rsidP="00927DC0">
      <w:pPr>
        <w:autoSpaceDE w:val="0"/>
        <w:spacing w:line="590" w:lineRule="exact"/>
        <w:rPr>
          <w:rFonts w:cs="Times New Roman"/>
        </w:rPr>
      </w:pPr>
      <w:r>
        <w:rPr>
          <w:rFonts w:cs="Times New Roman"/>
          <w:lang w:bidi="ar"/>
        </w:rPr>
        <w:t>各市、县医疗保障局、民政局、农业农村局：</w:t>
      </w:r>
    </w:p>
    <w:p w14:paraId="1B83C0DF" w14:textId="77777777" w:rsidR="0007774F" w:rsidRDefault="005350CA" w:rsidP="00927DC0">
      <w:pPr>
        <w:autoSpaceDE w:val="0"/>
        <w:spacing w:line="590" w:lineRule="exact"/>
        <w:ind w:firstLineChars="200" w:firstLine="640"/>
        <w:rPr>
          <w:rFonts w:cs="Times New Roman"/>
        </w:rPr>
      </w:pPr>
      <w:r>
        <w:rPr>
          <w:rFonts w:cs="Times New Roman"/>
          <w:lang w:bidi="ar"/>
        </w:rPr>
        <w:t>为贯彻落实《国家医保局办公室</w:t>
      </w:r>
      <w:r>
        <w:rPr>
          <w:rFonts w:cs="Times New Roman"/>
          <w:lang w:bidi="ar"/>
        </w:rPr>
        <w:t xml:space="preserve"> </w:t>
      </w:r>
      <w:r>
        <w:rPr>
          <w:rFonts w:cs="Times New Roman"/>
          <w:lang w:bidi="ar"/>
        </w:rPr>
        <w:t>农业农村部办公厅关于更好保障困难群众医疗保障权益进一步做好就医服务管理工作的通知》（医保办发〔</w:t>
      </w:r>
      <w:r>
        <w:rPr>
          <w:rFonts w:cs="Times New Roman"/>
          <w:lang w:bidi="ar"/>
        </w:rPr>
        <w:t>2024</w:t>
      </w:r>
      <w:r>
        <w:rPr>
          <w:rFonts w:cs="Times New Roman"/>
          <w:lang w:bidi="ar"/>
        </w:rPr>
        <w:t>〕</w:t>
      </w:r>
      <w:r>
        <w:rPr>
          <w:rFonts w:cs="Times New Roman"/>
          <w:lang w:bidi="ar"/>
        </w:rPr>
        <w:t>28</w:t>
      </w:r>
      <w:r>
        <w:rPr>
          <w:rFonts w:cs="Times New Roman"/>
          <w:lang w:bidi="ar"/>
        </w:rPr>
        <w:t>号）、《国家医保局办公室</w:t>
      </w:r>
      <w:r>
        <w:rPr>
          <w:rFonts w:cs="Times New Roman"/>
          <w:lang w:bidi="ar"/>
        </w:rPr>
        <w:t xml:space="preserve"> </w:t>
      </w:r>
      <w:r>
        <w:rPr>
          <w:rFonts w:cs="Times New Roman"/>
          <w:lang w:bidi="ar"/>
        </w:rPr>
        <w:t>民政部办公厅关于进一步做好医疗救助对象信息共享工作的通知》（医保办函〔</w:t>
      </w:r>
      <w:r>
        <w:rPr>
          <w:rFonts w:cs="Times New Roman"/>
          <w:lang w:bidi="ar"/>
        </w:rPr>
        <w:t>2024</w:t>
      </w:r>
      <w:r>
        <w:rPr>
          <w:rFonts w:cs="Times New Roman"/>
          <w:lang w:bidi="ar"/>
        </w:rPr>
        <w:t>〕</w:t>
      </w:r>
      <w:r>
        <w:rPr>
          <w:rFonts w:cs="Times New Roman"/>
          <w:lang w:bidi="ar"/>
        </w:rPr>
        <w:t>99</w:t>
      </w:r>
      <w:r>
        <w:rPr>
          <w:rFonts w:cs="Times New Roman"/>
          <w:lang w:bidi="ar"/>
        </w:rPr>
        <w:t>号）要求，织密织牢困难群众医疗保障网，有效防范化解因病致贫返贫风险，更好维护困难群众医疗保障权益，现就进一步做好困难群众医疗保障服务管理工作通知如下：</w:t>
      </w:r>
    </w:p>
    <w:p w14:paraId="288AE0AA" w14:textId="77777777" w:rsidR="0007774F" w:rsidRDefault="005350CA" w:rsidP="00927DC0">
      <w:pPr>
        <w:autoSpaceDE w:val="0"/>
        <w:spacing w:line="590" w:lineRule="exact"/>
        <w:ind w:firstLineChars="200" w:firstLine="640"/>
        <w:rPr>
          <w:rFonts w:eastAsia="CESI黑体-GB2312" w:cs="Times New Roman"/>
        </w:rPr>
      </w:pPr>
      <w:r>
        <w:rPr>
          <w:rFonts w:ascii="CESI黑体-GB2312" w:eastAsia="CESI黑体-GB2312" w:hAnsi="CESI黑体-GB2312" w:cs="CESI黑体-GB2312"/>
          <w:lang w:bidi="ar"/>
        </w:rPr>
        <w:t>一、加强医疗救助对象信息共享管理</w:t>
      </w:r>
    </w:p>
    <w:p w14:paraId="72D98F54"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t>各级医保、民政、农业农村部门要根据工作需要，以签订协议等形式明确数据共享清单。县级民政、农业农村部门要向同级医保部门提供医疗救助对象身份信息底数，于次月</w:t>
      </w:r>
      <w:r>
        <w:rPr>
          <w:rFonts w:cs="Times New Roman"/>
          <w:lang w:bidi="ar"/>
        </w:rPr>
        <w:t>10</w:t>
      </w:r>
      <w:r>
        <w:rPr>
          <w:rFonts w:cs="Times New Roman" w:hint="eastAsia"/>
          <w:lang w:bidi="ar"/>
        </w:rPr>
        <w:t>日前将上月新调整的医疗救助对象名单推送给同级医保部门（如遇特殊情况，可即时推送医疗救助对象身份信息），县级医保部门在收到</w:t>
      </w:r>
      <w:r>
        <w:rPr>
          <w:rFonts w:cs="Times New Roman" w:hint="eastAsia"/>
          <w:lang w:bidi="ar"/>
        </w:rPr>
        <w:lastRenderedPageBreak/>
        <w:t>名单</w:t>
      </w:r>
      <w:r>
        <w:rPr>
          <w:rFonts w:cs="Times New Roman"/>
          <w:lang w:bidi="ar"/>
        </w:rPr>
        <w:t>5</w:t>
      </w:r>
      <w:r>
        <w:rPr>
          <w:rFonts w:cs="Times New Roman" w:hint="eastAsia"/>
          <w:lang w:bidi="ar"/>
        </w:rPr>
        <w:t>个工作日内完成参保状态核查、身份标识，并向同级民政、农业农村部门反馈参保信息。在医疗救助对象认定时，部门联动做好医疗救助定点医院、救助待遇、经办结算等事项一次性告知工作。市级医保部门向同级民政、农业农村部门提供各类医疗救助对象参加基本医疗保险、享受医疗救助和高额医疗费用情况等必要信息。切实做好高额医疗费用负担患者监测预警，按照省定分类监测预警标准和流程，省级医保部门及时向同级民政、农业农村部门推送新增达到监测标准人员信息。推动实现医保、民政、农业农村等部门直接共享信息，加强救助帮扶信息反馈，实现闭环管理，推动形成“一户（人）一条救助链”。要严格执行信息保密制度，严格控制信息查询权限，对涉及个人隐私等信息进行加密处理，防止信息泄露。</w:t>
      </w:r>
    </w:p>
    <w:p w14:paraId="1F5C84DA" w14:textId="77777777" w:rsidR="0007774F" w:rsidRDefault="005350CA" w:rsidP="00927DC0">
      <w:pPr>
        <w:autoSpaceDE w:val="0"/>
        <w:spacing w:line="590" w:lineRule="exact"/>
        <w:ind w:firstLineChars="200" w:firstLine="640"/>
        <w:rPr>
          <w:rFonts w:eastAsia="CESI黑体-GB2312" w:cs="Times New Roman"/>
        </w:rPr>
      </w:pPr>
      <w:r>
        <w:rPr>
          <w:rFonts w:ascii="CESI黑体-GB2312" w:eastAsia="CESI黑体-GB2312" w:hAnsi="CESI黑体-GB2312" w:cs="CESI黑体-GB2312"/>
          <w:lang w:bidi="ar"/>
        </w:rPr>
        <w:t>二、切实维护困难群众健康权益</w:t>
      </w:r>
    </w:p>
    <w:p w14:paraId="3B615212"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t>对于患慢特病等确需多次住院的困难群众，医保部门要在医保信息系统予以标识，通过数据赋能实现精细化管理。依托医保信息平台，加强对困难群众住院就医情况的统计分析。对</w:t>
      </w:r>
      <w:r>
        <w:rPr>
          <w:rFonts w:cs="Times New Roman"/>
          <w:lang w:bidi="ar"/>
        </w:rPr>
        <w:t>1</w:t>
      </w:r>
      <w:r>
        <w:rPr>
          <w:rFonts w:cs="Times New Roman" w:hint="eastAsia"/>
          <w:lang w:bidi="ar"/>
        </w:rPr>
        <w:t>年内住院</w:t>
      </w:r>
      <w:r>
        <w:rPr>
          <w:rFonts w:cs="Times New Roman"/>
          <w:lang w:bidi="ar"/>
        </w:rPr>
        <w:t>3</w:t>
      </w:r>
      <w:r>
        <w:rPr>
          <w:rFonts w:cs="Times New Roman" w:hint="eastAsia"/>
          <w:lang w:bidi="ar"/>
        </w:rPr>
        <w:t>次以上的困难群众，市级医保会同民政、农业农村等部门，及时予以关注，协助其按“就高不就低”原则规范享受各项救助帮扶待遇。对</w:t>
      </w:r>
      <w:r>
        <w:rPr>
          <w:rFonts w:cs="Times New Roman"/>
          <w:lang w:bidi="ar"/>
        </w:rPr>
        <w:t>1</w:t>
      </w:r>
      <w:r>
        <w:rPr>
          <w:rFonts w:cs="Times New Roman" w:hint="eastAsia"/>
          <w:lang w:bidi="ar"/>
        </w:rPr>
        <w:t>年内住院</w:t>
      </w:r>
      <w:r>
        <w:rPr>
          <w:rFonts w:cs="Times New Roman"/>
          <w:lang w:bidi="ar"/>
        </w:rPr>
        <w:t>5</w:t>
      </w:r>
      <w:r>
        <w:rPr>
          <w:rFonts w:cs="Times New Roman" w:hint="eastAsia"/>
          <w:lang w:bidi="ar"/>
        </w:rPr>
        <w:t>次以上的困难群众，省级医保部门会同民政、农业农村等部门予以关切，并指导属地及时核实。对于在基层医疗卫生机构和一级医院多次住院的患者，各地医保部门</w:t>
      </w:r>
      <w:r>
        <w:rPr>
          <w:rFonts w:cs="Times New Roman" w:hint="eastAsia"/>
          <w:lang w:bidi="ar"/>
        </w:rPr>
        <w:lastRenderedPageBreak/>
        <w:t>要会同民政、农业农村等相关部门采取有效措施保障其得到真实和高质量的医疗服务。</w:t>
      </w:r>
    </w:p>
    <w:p w14:paraId="1F966331" w14:textId="77777777" w:rsidR="0007774F" w:rsidRDefault="005350CA" w:rsidP="00927DC0">
      <w:pPr>
        <w:autoSpaceDE w:val="0"/>
        <w:spacing w:line="590" w:lineRule="exact"/>
        <w:ind w:firstLineChars="200" w:firstLine="640"/>
        <w:rPr>
          <w:rFonts w:eastAsia="CESI黑体-GB2312" w:cs="Times New Roman"/>
        </w:rPr>
      </w:pPr>
      <w:r>
        <w:rPr>
          <w:rFonts w:ascii="CESI黑体-GB2312" w:eastAsia="CESI黑体-GB2312" w:hAnsi="CESI黑体-GB2312" w:cs="CESI黑体-GB2312"/>
          <w:lang w:bidi="ar"/>
        </w:rPr>
        <w:t>三、规范落实医疗救助政策</w:t>
      </w:r>
    </w:p>
    <w:p w14:paraId="676822CB"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t>落实落细医疗救助政策，对符合条件的救助对象及时兑现待遇。住院治疗期间因困难身份变动导致医疗救助待遇发生变动的救助对象，在一个住院周期内按照“就高不就低”原则享受医疗救助待遇。因部门间信息共享时间差造成救助对象在结算时未“一站式”结算医疗救助待遇的，参保患者可申请手工结报。年度内，发生多种医疗救助对象身份变化的，待遇不重复享受，医疗救助年度报销额度按就高标准。年度内，因动态退出或救助身份类型变动影响资助标准变化的已参保缴费医疗救助对象，个人已享受的资助参保补贴不调整。集中参保期外动态新增的已参保缴费医疗救助对象，次年起落实相应参保资助政策；未参保缴费的，实行随参随缴，落实参保资助政策。经反复动员后，因个人原因未参加基本医保的医疗救助对象，不纳入医疗救助范围，并按照省医保局等七部门《关于健全基本医疗保险参保长效机制的实施意见》（皖医保发〔</w:t>
      </w:r>
      <w:r>
        <w:rPr>
          <w:rFonts w:cs="Times New Roman"/>
          <w:lang w:bidi="ar"/>
        </w:rPr>
        <w:t>2024</w:t>
      </w:r>
      <w:r>
        <w:rPr>
          <w:rFonts w:cs="Times New Roman" w:hint="eastAsia"/>
          <w:lang w:bidi="ar"/>
        </w:rPr>
        <w:t>〕</w:t>
      </w:r>
      <w:r>
        <w:rPr>
          <w:rFonts w:cs="Times New Roman"/>
          <w:lang w:bidi="ar"/>
        </w:rPr>
        <w:t>6</w:t>
      </w:r>
      <w:r>
        <w:rPr>
          <w:rFonts w:cs="Times New Roman" w:hint="eastAsia"/>
          <w:lang w:bidi="ar"/>
        </w:rPr>
        <w:t>号）有关规定设置一定的待遇等待期，等待期内不享受医疗救助。自</w:t>
      </w:r>
      <w:r>
        <w:rPr>
          <w:rFonts w:cs="Times New Roman"/>
          <w:lang w:bidi="ar"/>
        </w:rPr>
        <w:t>2026</w:t>
      </w:r>
      <w:r>
        <w:rPr>
          <w:rFonts w:cs="Times New Roman" w:hint="eastAsia"/>
          <w:lang w:bidi="ar"/>
        </w:rPr>
        <w:t>年起，新增医疗救助对象自身份认定之日次月起享受医疗救助待遇，主要因重大疾病被认定为特困人员、低保对象、防止返贫监测对象的，身份认定前</w:t>
      </w:r>
      <w:r>
        <w:rPr>
          <w:rFonts w:cs="Times New Roman"/>
          <w:lang w:bidi="ar"/>
        </w:rPr>
        <w:t>6</w:t>
      </w:r>
      <w:r>
        <w:rPr>
          <w:rFonts w:cs="Times New Roman" w:hint="eastAsia"/>
          <w:lang w:bidi="ar"/>
        </w:rPr>
        <w:t>个月内个人自付的合规医疗费用可依申请追溯救助，动态调出医疗救助对象自身份退出次月起停止享受医疗救助待遇。对于</w:t>
      </w:r>
      <w:r>
        <w:rPr>
          <w:rFonts w:cs="Times New Roman" w:hint="eastAsia"/>
          <w:lang w:bidi="ar"/>
        </w:rPr>
        <w:lastRenderedPageBreak/>
        <w:t>参保地与户籍地不一致的医疗救助对象，由参保地落实基本医疗保险、大病保险待遇，由救助对象身份认定地落实医疗救助待遇。</w:t>
      </w:r>
    </w:p>
    <w:p w14:paraId="210BB757" w14:textId="77777777" w:rsidR="0007774F" w:rsidRDefault="005350CA" w:rsidP="00927DC0">
      <w:pPr>
        <w:autoSpaceDE w:val="0"/>
        <w:spacing w:line="590" w:lineRule="exact"/>
        <w:ind w:firstLineChars="200" w:firstLine="640"/>
        <w:rPr>
          <w:rFonts w:eastAsia="CESI黑体-GB2312" w:cs="Times New Roman"/>
        </w:rPr>
      </w:pPr>
      <w:r>
        <w:rPr>
          <w:rFonts w:ascii="CESI黑体-GB2312" w:eastAsia="CESI黑体-GB2312" w:hAnsi="CESI黑体-GB2312" w:cs="CESI黑体-GB2312"/>
          <w:lang w:bidi="ar"/>
        </w:rPr>
        <w:t>四、实施医疗救助单独定点管理</w:t>
      </w:r>
    </w:p>
    <w:p w14:paraId="5985462B"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t>各地要在医保定点医院范围内，选择技术条件好、服务质量优的医院作为医疗救助定点医院。原则上，按照统筹规划、合理布局、严格条件、择优遴选、动态调整的原则，每个地级市选取</w:t>
      </w:r>
      <w:r>
        <w:rPr>
          <w:rFonts w:cs="Times New Roman"/>
          <w:lang w:bidi="ar"/>
        </w:rPr>
        <w:t>1</w:t>
      </w:r>
      <w:r>
        <w:rPr>
          <w:rFonts w:cs="Times New Roman" w:hint="eastAsia"/>
          <w:lang w:bidi="ar"/>
        </w:rPr>
        <w:t>—</w:t>
      </w:r>
      <w:r>
        <w:rPr>
          <w:rFonts w:cs="Times New Roman"/>
          <w:lang w:bidi="ar"/>
        </w:rPr>
        <w:t>2</w:t>
      </w:r>
      <w:r>
        <w:rPr>
          <w:rFonts w:cs="Times New Roman" w:hint="eastAsia"/>
          <w:lang w:bidi="ar"/>
        </w:rPr>
        <w:t>家医院，每个县级行政区域选取</w:t>
      </w:r>
      <w:r>
        <w:rPr>
          <w:rFonts w:cs="Times New Roman"/>
          <w:lang w:bidi="ar"/>
        </w:rPr>
        <w:t>1</w:t>
      </w:r>
      <w:r>
        <w:rPr>
          <w:rFonts w:cs="Times New Roman" w:hint="eastAsia"/>
          <w:lang w:bidi="ar"/>
        </w:rPr>
        <w:t>—</w:t>
      </w:r>
      <w:r>
        <w:rPr>
          <w:rFonts w:cs="Times New Roman"/>
          <w:lang w:bidi="ar"/>
        </w:rPr>
        <w:t>2</w:t>
      </w:r>
      <w:r>
        <w:rPr>
          <w:rFonts w:cs="Times New Roman" w:hint="eastAsia"/>
          <w:lang w:bidi="ar"/>
        </w:rPr>
        <w:t>家医院，每个街道（乡镇）选取</w:t>
      </w:r>
      <w:r>
        <w:rPr>
          <w:rFonts w:cs="Times New Roman"/>
          <w:lang w:bidi="ar"/>
        </w:rPr>
        <w:t>1</w:t>
      </w:r>
      <w:r>
        <w:rPr>
          <w:rFonts w:cs="Times New Roman" w:hint="eastAsia"/>
          <w:lang w:bidi="ar"/>
        </w:rPr>
        <w:t>个社区卫生服务中心（乡镇卫生院）作为医疗救助定点医院，医保定点的村卫生室（社区卫生服务站）均作为医疗救助定点医院，各统筹地区的医疗救助定点医院互认。因区划调整等原因，同一乡镇（街道）有两个乡镇卫生院（社区卫生服务中心）的，均可纳入医疗救助定点，省属医院或驻地方军队医院不受定点数量限制，可择优纳入定点。可根据精神病、传染病等专科需求，选择必需的专科医院作为医疗救助定点医院。困难群众在符合条件的医疗救助定点医院就医，各地可以适当方式提高对患者的医保支持。探索实施医疗救助定点药店管理，方便困难群众购药、降低费用负担。患有肾透析等特殊疾病的困难群众就医暂不受医疗救助定点限制，可继续按照各地现行政策进行保障。</w:t>
      </w:r>
    </w:p>
    <w:p w14:paraId="68E1B6FC" w14:textId="77777777" w:rsidR="0007774F" w:rsidRDefault="005350CA" w:rsidP="00927DC0">
      <w:pPr>
        <w:autoSpaceDE w:val="0"/>
        <w:spacing w:line="590" w:lineRule="exact"/>
        <w:ind w:firstLineChars="200" w:firstLine="640"/>
        <w:rPr>
          <w:rFonts w:eastAsia="CESI黑体-GB2312" w:cs="Times New Roman"/>
        </w:rPr>
      </w:pPr>
      <w:r>
        <w:rPr>
          <w:rFonts w:ascii="CESI黑体-GB2312" w:eastAsia="CESI黑体-GB2312" w:hAnsi="CESI黑体-GB2312" w:cs="CESI黑体-GB2312"/>
          <w:lang w:bidi="ar"/>
        </w:rPr>
        <w:t>五、加强医疗救助定点医院支付管理</w:t>
      </w:r>
    </w:p>
    <w:p w14:paraId="3635D9CF"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t>推进按病组（</w:t>
      </w:r>
      <w:r>
        <w:rPr>
          <w:rFonts w:cs="Times New Roman"/>
          <w:lang w:bidi="ar"/>
        </w:rPr>
        <w:t>DRG</w:t>
      </w:r>
      <w:r>
        <w:rPr>
          <w:rFonts w:cs="Times New Roman" w:hint="eastAsia"/>
          <w:lang w:bidi="ar"/>
        </w:rPr>
        <w:t>）和病种分值（</w:t>
      </w:r>
      <w:r>
        <w:rPr>
          <w:rFonts w:cs="Times New Roman"/>
          <w:lang w:bidi="ar"/>
        </w:rPr>
        <w:t>DIP</w:t>
      </w:r>
      <w:r>
        <w:rPr>
          <w:rFonts w:cs="Times New Roman" w:hint="eastAsia"/>
          <w:lang w:bidi="ar"/>
        </w:rPr>
        <w:t>）支付方式改革，鼓励医院控制成本、优化流程、规范行为。引导医疗救助对象和医</w:t>
      </w:r>
      <w:r>
        <w:rPr>
          <w:rFonts w:cs="Times New Roman" w:hint="eastAsia"/>
          <w:lang w:bidi="ar"/>
        </w:rPr>
        <w:lastRenderedPageBreak/>
        <w:t>保定点医院优先选择纳入基本医保支付范围的药品、医用耗材和诊疗项目。将医疗救助定点医院收治救助对象的服务数量、服务质量、住院率、统筹地区外就诊率等纳入定点医院协议管理绩效评价范围，评价结果与医保预算总额结余留用、年终清算等挂钩。要重点关注产生高额费用的病例，每年对医院平均医疗费用、高额费用患者数量等数据进行定向发布。</w:t>
      </w:r>
    </w:p>
    <w:p w14:paraId="4AF1A221" w14:textId="77777777" w:rsidR="0007774F" w:rsidRDefault="005350CA" w:rsidP="00927DC0">
      <w:pPr>
        <w:autoSpaceDE w:val="0"/>
        <w:spacing w:line="590" w:lineRule="exact"/>
        <w:ind w:firstLineChars="200" w:firstLine="640"/>
        <w:rPr>
          <w:rFonts w:eastAsia="CESI黑体-GB2312" w:cs="Times New Roman"/>
        </w:rPr>
      </w:pPr>
      <w:r>
        <w:rPr>
          <w:rFonts w:ascii="CESI黑体-GB2312" w:eastAsia="CESI黑体-GB2312" w:hAnsi="CESI黑体-GB2312" w:cs="CESI黑体-GB2312"/>
          <w:lang w:bidi="ar"/>
        </w:rPr>
        <w:t>六、引导医疗救助对象合理有序就医</w:t>
      </w:r>
    </w:p>
    <w:p w14:paraId="32E5B437"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t>要进一步发挥签约家庭医生、集中供养机构等的管理服务作用，引导困难群众优先在基层医疗救助定点医院就诊。</w:t>
      </w:r>
      <w:r>
        <w:rPr>
          <w:rFonts w:cs="Times New Roman"/>
          <w:lang w:bidi="ar"/>
        </w:rPr>
        <w:t>2026</w:t>
      </w:r>
      <w:r>
        <w:rPr>
          <w:rFonts w:cs="Times New Roman"/>
          <w:lang w:bidi="ar"/>
        </w:rPr>
        <w:t>年</w:t>
      </w:r>
      <w:r>
        <w:rPr>
          <w:rFonts w:cs="Times New Roman" w:hint="eastAsia"/>
          <w:lang w:bidi="ar"/>
        </w:rPr>
        <w:t>起，经基层首诊、转诊到市域内医疗救助定点医院住院的患者，医疗救助实行“一站式”结算，在市域内非医疗救助定点医院就医，或未经基层转诊到市域内二级及以上医疗救助定点医院就医的医疗费用，属于医疗救助支付的部分由患者先行结算，凭票据到身份认定地医保部门审核后按规定予以救助。医疗救助对象到市域外临时异地就医应做好异地就医备案，原则上应选择就医地三级医保定点医院，规范办理转诊手续的，享受医疗救助“一站式”直接结算；对自行外出就医、未规范办理转诊手续的医疗救助对象在市域外三级以下医院就医所发生的医疗费用，原则上不纳入医疗救助保障范围。对于所患疾病符合转诊“白名单”病种的困难群众，简化优化转诊手续。困难群众罹患“省内大病无异地”试点疾病的，在试点医院就医，按现有规定享受医疗救助待遇。</w:t>
      </w:r>
    </w:p>
    <w:p w14:paraId="313F6EDC" w14:textId="77777777" w:rsidR="0007774F" w:rsidRDefault="005350CA" w:rsidP="00927DC0">
      <w:pPr>
        <w:autoSpaceDE w:val="0"/>
        <w:spacing w:line="590" w:lineRule="exact"/>
        <w:ind w:firstLineChars="200" w:firstLine="640"/>
        <w:rPr>
          <w:rFonts w:eastAsia="CESI黑体-GB2312" w:cs="Times New Roman"/>
        </w:rPr>
      </w:pPr>
      <w:r>
        <w:rPr>
          <w:rFonts w:ascii="CESI黑体-GB2312" w:eastAsia="CESI黑体-GB2312" w:hAnsi="CESI黑体-GB2312" w:cs="CESI黑体-GB2312"/>
          <w:lang w:bidi="ar"/>
        </w:rPr>
        <w:t>七、严厉打击欺诈骗保等违法违规行为</w:t>
      </w:r>
    </w:p>
    <w:p w14:paraId="698CAF55"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lastRenderedPageBreak/>
        <w:t>保持打击欺诈骗保高压态势，对开展医疗救助服务的定点医院实行重点监控，严禁以免费体检、免费就餐、免费接送、减免自付费用等名义或方式诱导、招揽、截留医疗救助对象住院就医。对个别医院以治疗名义给困难群众小病大治、有病乱治的过度诊疗、超量开药、重复开药、分解住院行为以及虚假住院、无病住院等情况，要坚决一查到底，并通报至同级相关业务主管部门。不按规定用药、诊疗以及提供医疗服务所发生的费用，医保基金不予结算。</w:t>
      </w:r>
    </w:p>
    <w:p w14:paraId="552F3FAC" w14:textId="77777777" w:rsidR="0007774F" w:rsidRDefault="005350CA" w:rsidP="00927DC0">
      <w:pPr>
        <w:autoSpaceDE w:val="0"/>
        <w:spacing w:line="590" w:lineRule="exact"/>
        <w:ind w:firstLineChars="200" w:firstLine="640"/>
        <w:rPr>
          <w:rFonts w:eastAsia="CESI黑体-GB2312" w:cs="Times New Roman"/>
        </w:rPr>
      </w:pPr>
      <w:r>
        <w:rPr>
          <w:rFonts w:ascii="CESI黑体-GB2312" w:eastAsia="CESI黑体-GB2312" w:hAnsi="CESI黑体-GB2312" w:cs="CESI黑体-GB2312"/>
          <w:lang w:bidi="ar"/>
        </w:rPr>
        <w:t>八、着力构建多层次医疗保障体系</w:t>
      </w:r>
    </w:p>
    <w:p w14:paraId="10AA83A0"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t>完善“</w:t>
      </w:r>
      <w:r>
        <w:rPr>
          <w:rFonts w:cs="Times New Roman"/>
          <w:lang w:bidi="ar"/>
        </w:rPr>
        <w:t>1+3+N</w:t>
      </w:r>
      <w:r>
        <w:rPr>
          <w:rFonts w:cs="Times New Roman" w:hint="eastAsia"/>
          <w:lang w:bidi="ar"/>
        </w:rPr>
        <w:t>”的多层次医疗保障体系，按照“政府支持一点，慈善帮扶一点，医院减免一点，患者出一点”的模式构建多元化救助格局，合力减轻医疗救助对象就医负担。鼓励支持医疗救助对象按需参加商业健康保险，有条件的地市可通过村集体收入、慈善资金、医疗互助等方式资助困难群众参保。各级医保部门要积极对接慈善总会、红十字会、公益组织等部门和社会组织，引导其在医疗救助定点医院内开展慈善救助和志愿活动。各级医保部门要通过医保信息平台等多种渠道积极主动发现特定疾病的困难群众，主动推送至有关慈善医疗救助项目，引导慈善资金提高使用效率。</w:t>
      </w:r>
    </w:p>
    <w:p w14:paraId="7888584E" w14:textId="77777777" w:rsidR="0007774F" w:rsidRDefault="005350CA" w:rsidP="00927DC0">
      <w:pPr>
        <w:autoSpaceDE w:val="0"/>
        <w:spacing w:line="590" w:lineRule="exact"/>
        <w:ind w:firstLineChars="200" w:firstLine="640"/>
        <w:rPr>
          <w:rFonts w:eastAsia="CESI黑体-GB2312" w:cs="Times New Roman"/>
          <w:lang w:bidi="ar"/>
        </w:rPr>
      </w:pPr>
      <w:r>
        <w:rPr>
          <w:rFonts w:ascii="CESI黑体-GB2312" w:eastAsia="CESI黑体-GB2312" w:hAnsi="CESI黑体-GB2312" w:cs="CESI黑体-GB2312"/>
          <w:lang w:bidi="ar"/>
        </w:rPr>
        <w:t>九、强化责任落实</w:t>
      </w:r>
    </w:p>
    <w:p w14:paraId="21B0979B" w14:textId="77777777" w:rsidR="0007774F" w:rsidRDefault="005350CA" w:rsidP="00927DC0">
      <w:pPr>
        <w:autoSpaceDE w:val="0"/>
        <w:spacing w:line="590" w:lineRule="exact"/>
        <w:ind w:firstLineChars="200" w:firstLine="640"/>
        <w:rPr>
          <w:rFonts w:cs="Times New Roman"/>
          <w:lang w:bidi="ar"/>
        </w:rPr>
      </w:pPr>
      <w:r>
        <w:rPr>
          <w:rFonts w:cs="Times New Roman" w:hint="eastAsia"/>
          <w:lang w:bidi="ar"/>
        </w:rPr>
        <w:t>各级医保、民政、农业农村等部门要加强工作协同，协调解</w:t>
      </w:r>
      <w:r>
        <w:rPr>
          <w:rFonts w:cs="Times New Roman" w:hint="eastAsia"/>
          <w:lang w:bidi="ar"/>
        </w:rPr>
        <w:lastRenderedPageBreak/>
        <w:t>决困难群众医疗保障服务管理工作中遇到的突出问题。要完善困难群众身份信息共享机制，加强政策培训和宣传解读，做好就医服务管理，精准落实医保待遇，确保困难群众应保尽保、应救尽救。各市医保部门要按程序确定本统筹地区医疗救助定点医院，完善协议管理，加强对医疗救助定点医院的费用审核、监督检查等工作。</w:t>
      </w:r>
    </w:p>
    <w:p w14:paraId="0EB4E51C" w14:textId="77777777" w:rsidR="0007774F" w:rsidRDefault="0007774F" w:rsidP="00927DC0">
      <w:pPr>
        <w:spacing w:line="590" w:lineRule="exact"/>
        <w:ind w:firstLineChars="200" w:firstLine="640"/>
        <w:rPr>
          <w:rFonts w:eastAsia="仿宋_GB2312" w:cs="Times New Roman"/>
        </w:rPr>
      </w:pPr>
    </w:p>
    <w:p w14:paraId="4CC627CE" w14:textId="77777777" w:rsidR="0007774F" w:rsidRDefault="0007774F" w:rsidP="00927DC0">
      <w:pPr>
        <w:spacing w:line="590" w:lineRule="exact"/>
        <w:ind w:firstLineChars="200" w:firstLine="640"/>
        <w:rPr>
          <w:rFonts w:eastAsia="仿宋_GB2312" w:cs="Times New Roman"/>
        </w:rPr>
      </w:pPr>
    </w:p>
    <w:p w14:paraId="68F1F25C" w14:textId="77777777" w:rsidR="0007774F" w:rsidRDefault="0007774F" w:rsidP="00927DC0">
      <w:pPr>
        <w:spacing w:line="590" w:lineRule="exact"/>
        <w:ind w:firstLineChars="200" w:firstLine="640"/>
        <w:rPr>
          <w:rFonts w:eastAsia="仿宋_GB2312" w:cs="Times New Roman"/>
        </w:rPr>
      </w:pPr>
    </w:p>
    <w:p w14:paraId="24EB9C2C" w14:textId="77777777" w:rsidR="0007774F" w:rsidRDefault="005350CA" w:rsidP="00927DC0">
      <w:pPr>
        <w:pStyle w:val="a7"/>
        <w:tabs>
          <w:tab w:val="center" w:pos="4153"/>
          <w:tab w:val="right" w:pos="8306"/>
        </w:tabs>
        <w:autoSpaceDE w:val="0"/>
        <w:snapToGrid w:val="0"/>
        <w:spacing w:line="590" w:lineRule="exact"/>
        <w:ind w:firstLineChars="300" w:firstLine="960"/>
        <w:jc w:val="left"/>
        <w:rPr>
          <w:rFonts w:eastAsia="仿宋_GB2312" w:cs="Times New Roman"/>
          <w:sz w:val="32"/>
        </w:rPr>
      </w:pPr>
      <w:r>
        <w:rPr>
          <w:rFonts w:cs="Times New Roman" w:hint="eastAsia"/>
          <w:sz w:val="32"/>
          <w:lang w:bidi="ar"/>
        </w:rPr>
        <w:t>安徽省医疗保障局</w:t>
      </w:r>
      <w:r>
        <w:rPr>
          <w:rFonts w:cs="Times New Roman" w:hint="eastAsia"/>
          <w:sz w:val="32"/>
          <w:lang w:bidi="ar"/>
        </w:rPr>
        <w:t xml:space="preserve"> </w:t>
      </w:r>
      <w:r>
        <w:rPr>
          <w:rFonts w:cs="Times New Roman"/>
          <w:sz w:val="32"/>
          <w:lang w:bidi="ar"/>
        </w:rPr>
        <w:t xml:space="preserve"> </w:t>
      </w:r>
      <w:r>
        <w:rPr>
          <w:rFonts w:cs="Times New Roman" w:hint="eastAsia"/>
          <w:sz w:val="32"/>
          <w:lang w:bidi="ar"/>
        </w:rPr>
        <w:t xml:space="preserve">          </w:t>
      </w:r>
      <w:r>
        <w:rPr>
          <w:rFonts w:cs="Times New Roman" w:hint="eastAsia"/>
          <w:sz w:val="32"/>
          <w:lang w:bidi="ar"/>
        </w:rPr>
        <w:t>安徽省民政厅</w:t>
      </w:r>
      <w:r>
        <w:rPr>
          <w:rFonts w:eastAsia="仿宋_GB2312" w:cs="Times New Roman"/>
          <w:sz w:val="32"/>
          <w:lang w:bidi="ar"/>
        </w:rPr>
        <w:t xml:space="preserve"> </w:t>
      </w:r>
    </w:p>
    <w:p w14:paraId="37AEAE43" w14:textId="77777777" w:rsidR="0007774F" w:rsidRDefault="0007774F" w:rsidP="00927DC0">
      <w:pPr>
        <w:spacing w:line="590" w:lineRule="exact"/>
        <w:rPr>
          <w:rFonts w:eastAsia="仿宋_GB2312" w:cs="Times New Roman"/>
        </w:rPr>
      </w:pPr>
    </w:p>
    <w:p w14:paraId="436001D4" w14:textId="77777777" w:rsidR="0007774F" w:rsidRDefault="005350CA" w:rsidP="00927DC0">
      <w:pPr>
        <w:pStyle w:val="a7"/>
        <w:tabs>
          <w:tab w:val="center" w:pos="4153"/>
          <w:tab w:val="right" w:pos="8306"/>
        </w:tabs>
        <w:autoSpaceDE w:val="0"/>
        <w:spacing w:line="590" w:lineRule="exact"/>
        <w:ind w:firstLineChars="200" w:firstLine="640"/>
        <w:jc w:val="left"/>
        <w:rPr>
          <w:rFonts w:eastAsia="仿宋_GB2312" w:cs="Times New Roman"/>
          <w:sz w:val="32"/>
        </w:rPr>
      </w:pPr>
      <w:r>
        <w:rPr>
          <w:rFonts w:ascii="仿宋_GB2312" w:eastAsia="仿宋_GB2312" w:cs="仿宋_GB2312" w:hint="eastAsia"/>
          <w:sz w:val="32"/>
          <w:lang w:bidi="ar"/>
        </w:rPr>
        <w:t xml:space="preserve">                    </w:t>
      </w:r>
      <w:r>
        <w:rPr>
          <w:rFonts w:ascii="仿宋_GB2312" w:eastAsia="仿宋_GB2312" w:cs="仿宋_GB2312" w:hint="eastAsia"/>
          <w:sz w:val="40"/>
          <w:szCs w:val="40"/>
          <w:lang w:bidi="ar"/>
        </w:rPr>
        <w:t xml:space="preserve"> </w:t>
      </w:r>
      <w:r>
        <w:rPr>
          <w:rFonts w:ascii="仿宋_GB2312" w:eastAsia="仿宋_GB2312" w:cs="仿宋_GB2312" w:hint="eastAsia"/>
          <w:sz w:val="36"/>
          <w:szCs w:val="36"/>
          <w:lang w:bidi="ar"/>
        </w:rPr>
        <w:t xml:space="preserve"> </w:t>
      </w:r>
      <w:r>
        <w:rPr>
          <w:rFonts w:ascii="仿宋_GB2312" w:eastAsia="仿宋_GB2312" w:cs="仿宋_GB2312" w:hint="eastAsia"/>
          <w:sz w:val="32"/>
          <w:lang w:bidi="ar"/>
        </w:rPr>
        <w:t xml:space="preserve">     </w:t>
      </w:r>
      <w:r>
        <w:rPr>
          <w:rFonts w:eastAsia="仿宋_GB2312" w:cs="Times New Roman" w:hint="eastAsia"/>
          <w:sz w:val="32"/>
          <w:lang w:bidi="ar"/>
        </w:rPr>
        <w:t xml:space="preserve"> </w:t>
      </w:r>
      <w:r>
        <w:rPr>
          <w:rFonts w:cs="Times New Roman" w:hint="eastAsia"/>
          <w:sz w:val="32"/>
          <w:lang w:bidi="ar"/>
        </w:rPr>
        <w:t>安徽省农业农村厅</w:t>
      </w:r>
    </w:p>
    <w:p w14:paraId="5532F26A" w14:textId="336B15CC" w:rsidR="0007774F" w:rsidRDefault="005350CA" w:rsidP="00927DC0">
      <w:pPr>
        <w:spacing w:line="590" w:lineRule="exact"/>
        <w:ind w:right="1280" w:firstLineChars="200" w:firstLine="640"/>
        <w:jc w:val="right"/>
        <w:rPr>
          <w:rFonts w:eastAsia="仿宋_GB2312" w:cs="Times New Roman"/>
        </w:rPr>
      </w:pPr>
      <w:r>
        <w:rPr>
          <w:rFonts w:eastAsia="仿宋_GB2312" w:cs="Times New Roman" w:hint="eastAsia"/>
        </w:rPr>
        <w:t>2025</w:t>
      </w:r>
      <w:r>
        <w:rPr>
          <w:rFonts w:cs="Times New Roman" w:hint="eastAsia"/>
          <w:lang w:bidi="ar"/>
        </w:rPr>
        <w:t>年</w:t>
      </w:r>
      <w:r>
        <w:rPr>
          <w:rFonts w:eastAsia="仿宋_GB2312" w:cs="Times New Roman" w:hint="eastAsia"/>
        </w:rPr>
        <w:t>9</w:t>
      </w:r>
      <w:r>
        <w:rPr>
          <w:rFonts w:cs="Times New Roman" w:hint="eastAsia"/>
          <w:lang w:bidi="ar"/>
        </w:rPr>
        <w:t>月</w:t>
      </w:r>
      <w:r>
        <w:rPr>
          <w:rFonts w:eastAsia="仿宋_GB2312" w:cs="Times New Roman" w:hint="eastAsia"/>
        </w:rPr>
        <w:t>8</w:t>
      </w:r>
      <w:r>
        <w:rPr>
          <w:rFonts w:cs="Times New Roman"/>
          <w:lang w:bidi="ar"/>
        </w:rPr>
        <w:t>日</w:t>
      </w:r>
    </w:p>
    <w:p w14:paraId="1E8AA287" w14:textId="77777777" w:rsidR="0007774F" w:rsidRDefault="0007774F" w:rsidP="00927DC0">
      <w:pPr>
        <w:spacing w:line="590" w:lineRule="exact"/>
        <w:rPr>
          <w:rFonts w:eastAsia="仿宋_GB2312" w:cs="Times New Roman"/>
        </w:rPr>
      </w:pPr>
    </w:p>
    <w:p w14:paraId="4789DC99" w14:textId="1AEAAEB5" w:rsidR="0007774F" w:rsidRDefault="008F278D" w:rsidP="00927DC0">
      <w:pPr>
        <w:spacing w:line="590" w:lineRule="exact"/>
        <w:ind w:firstLineChars="200" w:firstLine="640"/>
        <w:rPr>
          <w:rFonts w:eastAsia="仿宋_GB2312" w:cs="Times New Roman"/>
        </w:rPr>
      </w:pPr>
      <w:r>
        <w:rPr>
          <w:rFonts w:eastAsia="仿宋_GB2312" w:cs="Times New Roman" w:hint="eastAsia"/>
        </w:rPr>
        <w:t>（此件公开发布）</w:t>
      </w:r>
    </w:p>
    <w:p w14:paraId="0EE0C555" w14:textId="77777777" w:rsidR="0007774F" w:rsidRDefault="0007774F" w:rsidP="00927DC0">
      <w:pPr>
        <w:spacing w:line="590" w:lineRule="exact"/>
      </w:pPr>
    </w:p>
    <w:p w14:paraId="5FFF08FF" w14:textId="77777777" w:rsidR="0007774F" w:rsidRDefault="0007774F" w:rsidP="00927DC0">
      <w:pPr>
        <w:spacing w:line="590" w:lineRule="exact"/>
      </w:pPr>
    </w:p>
    <w:p w14:paraId="5609048A" w14:textId="77777777" w:rsidR="0007774F" w:rsidRDefault="0007774F" w:rsidP="00927DC0">
      <w:pPr>
        <w:spacing w:line="590" w:lineRule="exact"/>
      </w:pPr>
    </w:p>
    <w:p w14:paraId="32FFFD2C" w14:textId="77777777" w:rsidR="0007774F" w:rsidRDefault="0007774F" w:rsidP="00927DC0">
      <w:pPr>
        <w:spacing w:line="590" w:lineRule="exact"/>
      </w:pPr>
    </w:p>
    <w:sectPr w:rsidR="0007774F">
      <w:headerReference w:type="even" r:id="rId7"/>
      <w:headerReference w:type="default" r:id="rId8"/>
      <w:footerReference w:type="even" r:id="rId9"/>
      <w:footerReference w:type="default" r:id="rId10"/>
      <w:pgSz w:w="11906" w:h="16838"/>
      <w:pgMar w:top="1871" w:right="1474" w:bottom="1587" w:left="1474" w:header="851" w:footer="1134" w:gutter="0"/>
      <w:cols w:space="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6B78" w14:textId="77777777" w:rsidR="0044327F" w:rsidRDefault="0044327F">
      <w:r>
        <w:separator/>
      </w:r>
    </w:p>
  </w:endnote>
  <w:endnote w:type="continuationSeparator" w:id="0">
    <w:p w14:paraId="1A8B59C2" w14:textId="77777777" w:rsidR="0044327F" w:rsidRDefault="0044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ESI黑体-GB2312">
    <w:altName w:val="黑体"/>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156A" w14:textId="77777777" w:rsidR="0007774F" w:rsidRDefault="005350CA">
    <w:pPr>
      <w:pBdr>
        <w:top w:val="none" w:sz="0" w:space="1" w:color="auto"/>
        <w:left w:val="none" w:sz="0" w:space="4" w:color="auto"/>
        <w:bottom w:val="none" w:sz="0" w:space="1" w:color="auto"/>
        <w:right w:val="none" w:sz="0" w:space="4" w:color="auto"/>
      </w:pBdr>
      <w:snapToGrid w:val="0"/>
      <w:spacing w:line="100" w:lineRule="exact"/>
      <w:rPr>
        <w:sz w:val="18"/>
      </w:rPr>
    </w:pPr>
    <w:r>
      <w:rPr>
        <w:noProof/>
        <w:sz w:val="18"/>
      </w:rPr>
      <mc:AlternateContent>
        <mc:Choice Requires="wps">
          <w:drawing>
            <wp:anchor distT="0" distB="0" distL="114300" distR="114300" simplePos="0" relativeHeight="251664384" behindDoc="0" locked="0" layoutInCell="1" allowOverlap="1" wp14:anchorId="7F653D84" wp14:editId="69F5FF9D">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FE75F" w14:textId="77777777" w:rsidR="0007774F" w:rsidRDefault="005350CA">
                          <w:pPr>
                            <w:pStyle w:val="a5"/>
                            <w:rPr>
                              <w:rFonts w:cs="Times New Roman"/>
                              <w:sz w:val="24"/>
                            </w:rPr>
                          </w:pPr>
                          <w:r>
                            <w:rPr>
                              <w:rFonts w:cs="Times New Roman" w:hint="eastAsia"/>
                              <w:sz w:val="24"/>
                            </w:rPr>
                            <w:t>—</w:t>
                          </w:r>
                          <w:r>
                            <w:rPr>
                              <w:rFonts w:cs="Times New Roman" w:hint="eastAsia"/>
                              <w:sz w:val="24"/>
                            </w:rPr>
                            <w:t xml:space="preserve">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2</w:t>
                          </w:r>
                          <w:r>
                            <w:rPr>
                              <w:rFonts w:cs="Times New Roman"/>
                              <w:sz w:val="24"/>
                            </w:rPr>
                            <w:fldChar w:fldCharType="end"/>
                          </w:r>
                          <w:r>
                            <w:rPr>
                              <w:rFonts w:cs="Times New Roman" w:hint="eastAsia"/>
                              <w:sz w:val="24"/>
                            </w:rPr>
                            <w:t xml:space="preserve"> </w:t>
                          </w:r>
                          <w:r>
                            <w:rPr>
                              <w:rFonts w:cs="Times New Roman"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653D84" id="_x0000_t202" coordsize="21600,21600" o:spt="202" path="m,l,21600r21600,l21600,xe">
              <v:stroke joinstyle="miter"/>
              <v:path gradientshapeok="t" o:connecttype="rect"/>
            </v:shapetype>
            <v:shape id="文本框 8" o:spid="_x0000_s1028" type="#_x0000_t202" style="position:absolute;left:0;text-align:left;margin-left:0;margin-top:-1.25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" filled="f" stroked="f" strokeweight=".5pt">
              <v:textbox style="mso-fit-shape-to-text:t" inset="0,0,0,0">
                <w:txbxContent>
                  <w:p w14:paraId="003FE75F" w14:textId="77777777" w:rsidR="0007774F" w:rsidRDefault="005350CA">
                    <w:pPr>
                      <w:pStyle w:val="a5"/>
                      <w:rPr>
                        <w:rFonts w:cs="Times New Roman"/>
                        <w:sz w:val="24"/>
                      </w:rPr>
                    </w:pPr>
                    <w:r>
                      <w:rPr>
                        <w:rFonts w:cs="Times New Roman" w:hint="eastAsia"/>
                        <w:sz w:val="24"/>
                      </w:rPr>
                      <w:t>—</w:t>
                    </w:r>
                    <w:r>
                      <w:rPr>
                        <w:rFonts w:cs="Times New Roman" w:hint="eastAsia"/>
                        <w:sz w:val="24"/>
                      </w:rPr>
                      <w:t xml:space="preserve">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2</w:t>
                    </w:r>
                    <w:r>
                      <w:rPr>
                        <w:rFonts w:cs="Times New Roman"/>
                        <w:sz w:val="24"/>
                      </w:rPr>
                      <w:fldChar w:fldCharType="end"/>
                    </w:r>
                    <w:r>
                      <w:rPr>
                        <w:rFonts w:cs="Times New Roman" w:hint="eastAsia"/>
                        <w:sz w:val="24"/>
                      </w:rPr>
                      <w:t xml:space="preserve"> </w:t>
                    </w:r>
                    <w:r>
                      <w:rPr>
                        <w:rFonts w:cs="Times New Roman" w:hint="eastAsia"/>
                        <w:sz w:val="24"/>
                      </w:rPr>
                      <w:t>—</w:t>
                    </w:r>
                  </w:p>
                </w:txbxContent>
              </v:textbox>
              <w10:wrap anchorx="margin"/>
            </v:shape>
          </w:pict>
        </mc:Fallback>
      </mc:AlternateContent>
    </w:r>
  </w:p>
  <w:p w14:paraId="395D6045"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p w14:paraId="4E430BF6"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8"/>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07774F" w14:paraId="02E8CE40" w14:textId="77777777">
      <w:trPr>
        <w:trHeight w:hRule="exact" w:val="28"/>
        <w:jc w:val="center"/>
      </w:trPr>
      <w:tc>
        <w:tcPr>
          <w:tcW w:w="8957" w:type="dxa"/>
          <w:tcBorders>
            <w:tl2br w:val="nil"/>
            <w:tr2bl w:val="nil"/>
          </w:tcBorders>
          <w:shd w:val="clear" w:color="auto" w:fill="000000" w:themeFill="text1"/>
        </w:tcPr>
        <w:p w14:paraId="7D2EAE7C" w14:textId="77777777" w:rsidR="0007774F" w:rsidRDefault="0007774F">
          <w:pPr>
            <w:snapToGrid w:val="0"/>
            <w:rPr>
              <w:sz w:val="18"/>
            </w:rPr>
          </w:pPr>
        </w:p>
      </w:tc>
    </w:tr>
  </w:tbl>
  <w:p w14:paraId="383D22D3" w14:textId="77777777" w:rsidR="0007774F" w:rsidRDefault="005350CA">
    <w:pPr>
      <w:pBdr>
        <w:top w:val="none" w:sz="0" w:space="1" w:color="auto"/>
        <w:left w:val="none" w:sz="0" w:space="4" w:color="auto"/>
        <w:bottom w:val="none" w:sz="0" w:space="1" w:color="auto"/>
        <w:right w:val="none" w:sz="0" w:space="4" w:color="auto"/>
      </w:pBdr>
      <w:snapToGrid w:val="0"/>
      <w:spacing w:line="20" w:lineRule="exact"/>
      <w:rPr>
        <w:sz w:val="18"/>
      </w:rPr>
    </w:pPr>
    <w:r>
      <w:rPr>
        <w:noProof/>
        <w:sz w:val="18"/>
      </w:rPr>
      <mc:AlternateContent>
        <mc:Choice Requires="wps">
          <w:drawing>
            <wp:anchor distT="0" distB="0" distL="114300" distR="114300" simplePos="0" relativeHeight="251663360" behindDoc="0" locked="0" layoutInCell="1" allowOverlap="1" wp14:anchorId="1D5C243F" wp14:editId="72E7422D">
              <wp:simplePos x="0" y="0"/>
              <wp:positionH relativeFrom="column">
                <wp:posOffset>-1905</wp:posOffset>
              </wp:positionH>
              <wp:positionV relativeFrom="paragraph">
                <wp:posOffset>-1270</wp:posOffset>
              </wp:positionV>
              <wp:extent cx="2739390" cy="320040"/>
              <wp:effectExtent l="0" t="0" r="0" b="3810"/>
              <wp:wrapNone/>
              <wp:docPr id="9" name="文本框 9"/>
              <wp:cNvGraphicFramePr/>
              <a:graphic xmlns:a="http://schemas.openxmlformats.org/drawingml/2006/main">
                <a:graphicData uri="http://schemas.microsoft.com/office/word/2010/wordprocessingShape">
                  <wps:wsp>
                    <wps:cNvSpPr txBox="1"/>
                    <wps:spPr>
                      <a:xfrm>
                        <a:off x="0" y="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2CE6F" w14:textId="77777777" w:rsidR="0007774F" w:rsidRDefault="005350CA">
                          <w:pPr>
                            <w:snapToGrid w:val="0"/>
                            <w:jc w:val="center"/>
                            <w:rPr>
                              <w:sz w:val="28"/>
                              <w:szCs w:val="28"/>
                            </w:rPr>
                          </w:pPr>
                          <w:r>
                            <w:rPr>
                              <w:rFonts w:asciiTheme="minorEastAsia" w:hAnsiTheme="minorEastAsia" w:cstheme="minorEastAsia" w:hint="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5C243F" id="文本框 9" o:spid="_x0000_s1029" type="#_x0000_t202" style="position:absolute;left:0;text-align:left;margin-left:-.15pt;margin-top:-.1pt;width:215.7pt;height:2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" filled="f" stroked="f" strokeweight=".5pt">
              <v:textbox>
                <w:txbxContent>
                  <w:p w14:paraId="2952CE6F" w14:textId="77777777" w:rsidR="0007774F" w:rsidRDefault="005350CA">
                    <w:pPr>
                      <w:snapToGrid w:val="0"/>
                      <w:jc w:val="center"/>
                      <w:rPr>
                        <w:sz w:val="28"/>
                        <w:szCs w:val="28"/>
                      </w:rPr>
                    </w:pPr>
                    <w:r>
                      <w:rPr>
                        <w:rFonts w:asciiTheme="minorEastAsia" w:hAnsiTheme="minorEastAsia" w:cstheme="minorEastAsia" w:hint="eastAsia"/>
                        <w:sz w:val="28"/>
                        <w:szCs w:val="28"/>
                      </w:rPr>
                      <w:t>安徽省医疗保障局发布</w:t>
                    </w:r>
                  </w:p>
                </w:txbxContent>
              </v:textbox>
            </v:shape>
          </w:pict>
        </mc:Fallback>
      </mc:AlternateContent>
    </w:r>
  </w:p>
  <w:p w14:paraId="1C6DCDA0" w14:textId="77777777" w:rsidR="0007774F" w:rsidRDefault="000777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6D35" w14:textId="77777777" w:rsidR="0007774F" w:rsidRDefault="005350CA">
    <w:pPr>
      <w:pBdr>
        <w:top w:val="none" w:sz="0" w:space="1" w:color="auto"/>
        <w:left w:val="none" w:sz="0" w:space="4" w:color="auto"/>
        <w:bottom w:val="none" w:sz="0" w:space="1" w:color="auto"/>
        <w:right w:val="none" w:sz="0" w:space="4" w:color="auto"/>
      </w:pBdr>
      <w:snapToGrid w:val="0"/>
      <w:spacing w:line="100" w:lineRule="exact"/>
      <w:rPr>
        <w:sz w:val="18"/>
      </w:rPr>
    </w:pPr>
    <w:r>
      <w:rPr>
        <w:noProof/>
        <w:sz w:val="18"/>
      </w:rPr>
      <mc:AlternateContent>
        <mc:Choice Requires="wps">
          <w:drawing>
            <wp:anchor distT="0" distB="0" distL="114300" distR="114300" simplePos="0" relativeHeight="251662336" behindDoc="0" locked="0" layoutInCell="1" allowOverlap="1" wp14:anchorId="2CE2A884" wp14:editId="0E67A6A6">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3FDE" w14:textId="77777777" w:rsidR="0007774F" w:rsidRDefault="005350CA">
                          <w:pPr>
                            <w:pStyle w:val="a5"/>
                            <w:rPr>
                              <w:rFonts w:cs="Times New Roman"/>
                              <w:sz w:val="24"/>
                            </w:rPr>
                          </w:pPr>
                          <w:r>
                            <w:rPr>
                              <w:rFonts w:cs="Times New Roman" w:hint="eastAsia"/>
                              <w:sz w:val="24"/>
                            </w:rPr>
                            <w:t>—</w:t>
                          </w:r>
                          <w:r>
                            <w:rPr>
                              <w:rFonts w:cs="Times New Roman" w:hint="eastAsia"/>
                              <w:sz w:val="24"/>
                            </w:rPr>
                            <w:t xml:space="preserve">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1</w:t>
                          </w:r>
                          <w:r>
                            <w:rPr>
                              <w:rFonts w:cs="Times New Roman"/>
                              <w:sz w:val="24"/>
                            </w:rPr>
                            <w:fldChar w:fldCharType="end"/>
                          </w:r>
                          <w:r>
                            <w:rPr>
                              <w:rFonts w:cs="Times New Roman" w:hint="eastAsia"/>
                              <w:sz w:val="24"/>
                            </w:rPr>
                            <w:t xml:space="preserve"> </w:t>
                          </w:r>
                          <w:r>
                            <w:rPr>
                              <w:rFonts w:cs="Times New Roman"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E2A884" id="_x0000_t202" coordsize="21600,21600" o:spt="202" path="m,l,21600r21600,l21600,xe">
              <v:stroke joinstyle="miter"/>
              <v:path gradientshapeok="t" o:connecttype="rect"/>
            </v:shapetype>
            <v:shape id="文本框 6" o:spid="_x0000_s1030" type="#_x0000_t202" style="position:absolute;left:0;text-align:left;margin-left:92.8pt;margin-top:-1.25pt;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" filled="f" stroked="f" strokeweight=".5pt">
              <v:textbox style="mso-fit-shape-to-text:t" inset="0,0,0,0">
                <w:txbxContent>
                  <w:p w14:paraId="66383FDE" w14:textId="77777777" w:rsidR="0007774F" w:rsidRDefault="005350CA">
                    <w:pPr>
                      <w:pStyle w:val="a5"/>
                      <w:rPr>
                        <w:rFonts w:cs="Times New Roman"/>
                        <w:sz w:val="24"/>
                      </w:rPr>
                    </w:pPr>
                    <w:r>
                      <w:rPr>
                        <w:rFonts w:cs="Times New Roman" w:hint="eastAsia"/>
                        <w:sz w:val="24"/>
                      </w:rPr>
                      <w:t>—</w:t>
                    </w:r>
                    <w:r>
                      <w:rPr>
                        <w:rFonts w:cs="Times New Roman" w:hint="eastAsia"/>
                        <w:sz w:val="24"/>
                      </w:rPr>
                      <w:t xml:space="preserve">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1</w:t>
                    </w:r>
                    <w:r>
                      <w:rPr>
                        <w:rFonts w:cs="Times New Roman"/>
                        <w:sz w:val="24"/>
                      </w:rPr>
                      <w:fldChar w:fldCharType="end"/>
                    </w:r>
                    <w:r>
                      <w:rPr>
                        <w:rFonts w:cs="Times New Roman" w:hint="eastAsia"/>
                        <w:sz w:val="24"/>
                      </w:rPr>
                      <w:t xml:space="preserve"> </w:t>
                    </w:r>
                    <w:r>
                      <w:rPr>
                        <w:rFonts w:cs="Times New Roman" w:hint="eastAsia"/>
                        <w:sz w:val="24"/>
                      </w:rPr>
                      <w:t>—</w:t>
                    </w:r>
                  </w:p>
                </w:txbxContent>
              </v:textbox>
              <w10:wrap anchorx="margin"/>
            </v:shape>
          </w:pict>
        </mc:Fallback>
      </mc:AlternateContent>
    </w:r>
  </w:p>
  <w:p w14:paraId="7EAF6750"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p w14:paraId="2A1B58D5"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8"/>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07774F" w14:paraId="036948AA" w14:textId="77777777">
      <w:trPr>
        <w:trHeight w:hRule="exact" w:val="28"/>
        <w:jc w:val="center"/>
      </w:trPr>
      <w:tc>
        <w:tcPr>
          <w:tcW w:w="8957" w:type="dxa"/>
          <w:tcBorders>
            <w:tl2br w:val="nil"/>
            <w:tr2bl w:val="nil"/>
          </w:tcBorders>
          <w:shd w:val="clear" w:color="auto" w:fill="000000" w:themeFill="text1"/>
        </w:tcPr>
        <w:p w14:paraId="762BA517" w14:textId="77777777" w:rsidR="0007774F" w:rsidRDefault="0007774F">
          <w:pPr>
            <w:snapToGrid w:val="0"/>
            <w:rPr>
              <w:sz w:val="18"/>
            </w:rPr>
          </w:pPr>
        </w:p>
      </w:tc>
    </w:tr>
  </w:tbl>
  <w:p w14:paraId="7915450C" w14:textId="77777777" w:rsidR="0007774F" w:rsidRDefault="005350CA">
    <w:pPr>
      <w:pBdr>
        <w:top w:val="none" w:sz="0" w:space="1" w:color="auto"/>
        <w:left w:val="none" w:sz="0" w:space="4" w:color="auto"/>
        <w:bottom w:val="none" w:sz="0" w:space="1" w:color="auto"/>
        <w:right w:val="none" w:sz="0" w:space="4" w:color="auto"/>
      </w:pBdr>
      <w:snapToGrid w:val="0"/>
      <w:spacing w:line="20" w:lineRule="exact"/>
      <w:rPr>
        <w:sz w:val="18"/>
      </w:rPr>
    </w:pPr>
    <w:r>
      <w:rPr>
        <w:noProof/>
        <w:sz w:val="18"/>
      </w:rPr>
      <mc:AlternateContent>
        <mc:Choice Requires="wps">
          <w:drawing>
            <wp:anchor distT="0" distB="0" distL="114300" distR="114300" simplePos="0" relativeHeight="251661312" behindDoc="0" locked="0" layoutInCell="1" allowOverlap="1" wp14:anchorId="3970E7DA" wp14:editId="3B7B5CDA">
              <wp:simplePos x="0" y="0"/>
              <wp:positionH relativeFrom="column">
                <wp:posOffset>2846070</wp:posOffset>
              </wp:positionH>
              <wp:positionV relativeFrom="paragraph">
                <wp:posOffset>8255</wp:posOffset>
              </wp:positionV>
              <wp:extent cx="2739390" cy="32004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4614A" w14:textId="77777777" w:rsidR="0007774F" w:rsidRDefault="005350CA">
                          <w:pPr>
                            <w:snapToGrid w:val="0"/>
                            <w:jc w:val="center"/>
                          </w:pPr>
                          <w:r>
                            <w:rPr>
                              <w:rFonts w:asciiTheme="minorEastAsia" w:hAnsiTheme="minorEastAsia" w:cstheme="minorEastAsia" w:hint="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70E7DA" id="文本框 5" o:spid="_x0000_s1031" type="#_x0000_t202" style="position:absolute;left:0;text-align:left;margin-left:224.1pt;margin-top:.65pt;width:215.7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" filled="f" stroked="f" strokeweight=".5pt">
              <v:textbox>
                <w:txbxContent>
                  <w:p w14:paraId="1DC4614A" w14:textId="77777777" w:rsidR="0007774F" w:rsidRDefault="005350CA">
                    <w:pPr>
                      <w:snapToGrid w:val="0"/>
                      <w:jc w:val="center"/>
                    </w:pPr>
                    <w:r>
                      <w:rPr>
                        <w:rFonts w:asciiTheme="minorEastAsia" w:hAnsiTheme="minorEastAsia" w:cstheme="minorEastAsia" w:hint="eastAsia"/>
                        <w:sz w:val="28"/>
                        <w:szCs w:val="28"/>
                      </w:rPr>
                      <w:t>安徽省医疗保障局发布</w:t>
                    </w:r>
                  </w:p>
                </w:txbxContent>
              </v:textbox>
            </v:shape>
          </w:pict>
        </mc:Fallback>
      </mc:AlternateContent>
    </w:r>
  </w:p>
  <w:p w14:paraId="4006CC67" w14:textId="77777777" w:rsidR="0007774F" w:rsidRDefault="000777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6BAB" w14:textId="77777777" w:rsidR="0044327F" w:rsidRDefault="0044327F">
      <w:r>
        <w:separator/>
      </w:r>
    </w:p>
  </w:footnote>
  <w:footnote w:type="continuationSeparator" w:id="0">
    <w:p w14:paraId="747BF619" w14:textId="77777777" w:rsidR="0044327F" w:rsidRDefault="0044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982E" w14:textId="77777777" w:rsidR="0007774F" w:rsidRDefault="005350CA">
    <w:pPr>
      <w:pBdr>
        <w:top w:val="none" w:sz="0" w:space="1" w:color="auto"/>
        <w:left w:val="none" w:sz="0" w:space="4" w:color="auto"/>
        <w:bottom w:val="none" w:sz="0" w:space="1" w:color="auto"/>
        <w:right w:val="none" w:sz="0" w:space="4" w:color="auto"/>
      </w:pBdr>
      <w:spacing w:beforeLines="70" w:before="168"/>
      <w:rPr>
        <w:sz w:val="18"/>
      </w:rPr>
    </w:pPr>
    <w:r>
      <w:rPr>
        <w:noProof/>
        <w:sz w:val="18"/>
      </w:rPr>
      <mc:AlternateContent>
        <mc:Choice Requires="wps">
          <w:drawing>
            <wp:anchor distT="0" distB="0" distL="114300" distR="114300" simplePos="0" relativeHeight="251660288" behindDoc="0" locked="0" layoutInCell="1" allowOverlap="1" wp14:anchorId="3A6124C3" wp14:editId="3BCC1A2B">
              <wp:simplePos x="0" y="0"/>
              <wp:positionH relativeFrom="column">
                <wp:posOffset>194945</wp:posOffset>
              </wp:positionH>
              <wp:positionV relativeFrom="paragraph">
                <wp:posOffset>224155</wp:posOffset>
              </wp:positionV>
              <wp:extent cx="3000375"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300037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638D5" w14:textId="77777777" w:rsidR="0007774F" w:rsidRDefault="005350CA">
                          <w:pPr>
                            <w:snapToGrid w:val="0"/>
                          </w:pPr>
                          <w:r>
                            <w:rPr>
                              <w:rFonts w:asciiTheme="minorEastAsia" w:hAnsiTheme="minorEastAsia" w:cstheme="minorEastAsia" w:hint="eastAsia"/>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A6124C3" id="_x0000_t202" coordsize="21600,21600" o:spt="202" path="m,l,21600r21600,l21600,xe">
              <v:stroke joinstyle="miter"/>
              <v:path gradientshapeok="t" o:connecttype="rect"/>
            </v:shapetype>
            <v:shape id="文本框 3" o:spid="_x0000_s1026" type="#_x0000_t202" style="position:absolute;left:0;text-align:left;margin-left:15.35pt;margin-top:17.65pt;width:236.25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" filled="f" stroked="f" strokeweight=".5pt">
              <v:textbox>
                <w:txbxContent>
                  <w:p w14:paraId="387638D5" w14:textId="77777777" w:rsidR="0007774F" w:rsidRDefault="005350CA">
                    <w:pPr>
                      <w:snapToGrid w:val="0"/>
                    </w:pPr>
                    <w:r>
                      <w:rPr>
                        <w:rFonts w:asciiTheme="minorEastAsia" w:hAnsiTheme="minorEastAsia" w:cstheme="minorEastAsia" w:hint="eastAsia"/>
                      </w:rPr>
                      <w:t>安徽省医疗保障局规范性文件</w:t>
                    </w:r>
                  </w:p>
                </w:txbxContent>
              </v:textbox>
            </v:shape>
          </w:pict>
        </mc:Fallback>
      </mc:AlternateContent>
    </w:r>
  </w:p>
  <w:p w14:paraId="29EFE70B" w14:textId="77777777" w:rsidR="0007774F" w:rsidRDefault="005350CA">
    <w:pPr>
      <w:pBdr>
        <w:top w:val="none" w:sz="0" w:space="1" w:color="auto"/>
        <w:left w:val="none" w:sz="0" w:space="4" w:color="auto"/>
        <w:bottom w:val="none" w:sz="0" w:space="1" w:color="auto"/>
        <w:right w:val="none" w:sz="0" w:space="4" w:color="auto"/>
      </w:pBdr>
      <w:snapToGrid w:val="0"/>
      <w:rPr>
        <w:sz w:val="18"/>
      </w:rPr>
    </w:pPr>
    <w:r>
      <w:rPr>
        <w:rFonts w:hint="eastAsia"/>
        <w:noProof/>
        <w:sz w:val="18"/>
      </w:rPr>
      <w:drawing>
        <wp:inline distT="0" distB="0" distL="114300" distR="114300" wp14:anchorId="2014A87C" wp14:editId="53904DC0">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14:paraId="737F4BAA" w14:textId="77777777" w:rsidR="0007774F" w:rsidRDefault="0007774F">
    <w:pPr>
      <w:pBdr>
        <w:top w:val="none" w:sz="0" w:space="1" w:color="auto"/>
        <w:left w:val="none" w:sz="0" w:space="4" w:color="auto"/>
        <w:bottom w:val="none" w:sz="0" w:space="1" w:color="auto"/>
        <w:right w:val="none" w:sz="0" w:space="4" w:color="auto"/>
      </w:pBdr>
      <w:snapToGrid w:val="0"/>
      <w:spacing w:line="100" w:lineRule="exact"/>
      <w:rPr>
        <w:sz w:val="18"/>
      </w:rPr>
    </w:pPr>
  </w:p>
  <w:tbl>
    <w:tblPr>
      <w:tblStyle w:val="a8"/>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07774F" w14:paraId="47FD5A88" w14:textId="77777777">
      <w:trPr>
        <w:trHeight w:hRule="exact" w:val="28"/>
        <w:jc w:val="center"/>
      </w:trPr>
      <w:tc>
        <w:tcPr>
          <w:tcW w:w="8957" w:type="dxa"/>
          <w:tcBorders>
            <w:tl2br w:val="nil"/>
            <w:tr2bl w:val="nil"/>
          </w:tcBorders>
          <w:shd w:val="clear" w:color="auto" w:fill="000000" w:themeFill="text1"/>
        </w:tcPr>
        <w:p w14:paraId="75869B36" w14:textId="77777777" w:rsidR="0007774F" w:rsidRDefault="0007774F">
          <w:pPr>
            <w:snapToGrid w:val="0"/>
            <w:rPr>
              <w:sz w:val="18"/>
            </w:rPr>
          </w:pPr>
        </w:p>
      </w:tc>
    </w:tr>
  </w:tbl>
  <w:p w14:paraId="5D86ED3E" w14:textId="77777777" w:rsidR="0007774F" w:rsidRDefault="0007774F">
    <w:pPr>
      <w:pBdr>
        <w:top w:val="none" w:sz="0" w:space="1" w:color="auto"/>
        <w:left w:val="none" w:sz="0" w:space="4" w:color="auto"/>
        <w:bottom w:val="none" w:sz="0" w:space="1" w:color="auto"/>
        <w:right w:val="none" w:sz="0" w:space="4" w:color="auto"/>
      </w:pBdr>
      <w:snapToGrid w:val="0"/>
      <w:spacing w:line="20" w:lineRule="exact"/>
      <w:rPr>
        <w:sz w:val="18"/>
      </w:rPr>
    </w:pPr>
  </w:p>
  <w:p w14:paraId="1C485B90" w14:textId="77777777" w:rsidR="0007774F" w:rsidRDefault="0007774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15D5" w14:textId="77777777" w:rsidR="0007774F" w:rsidRDefault="005350CA">
    <w:pPr>
      <w:pStyle w:val="a6"/>
      <w:snapToGrid/>
      <w:spacing w:beforeLines="70" w:before="168"/>
    </w:pPr>
    <w:r>
      <w:rPr>
        <w:noProof/>
      </w:rPr>
      <mc:AlternateContent>
        <mc:Choice Requires="wps">
          <w:drawing>
            <wp:anchor distT="0" distB="0" distL="114300" distR="114300" simplePos="0" relativeHeight="251659264" behindDoc="0" locked="0" layoutInCell="1" allowOverlap="1" wp14:anchorId="62039B23" wp14:editId="3F636621">
              <wp:simplePos x="0" y="0"/>
              <wp:positionH relativeFrom="column">
                <wp:posOffset>194945</wp:posOffset>
              </wp:positionH>
              <wp:positionV relativeFrom="paragraph">
                <wp:posOffset>224155</wp:posOffset>
              </wp:positionV>
              <wp:extent cx="3048635"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304863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5FC0D" w14:textId="77777777" w:rsidR="0007774F" w:rsidRDefault="005350CA">
                          <w:pPr>
                            <w:snapToGrid w:val="0"/>
                          </w:pPr>
                          <w:r>
                            <w:rPr>
                              <w:rFonts w:asciiTheme="minorEastAsia" w:hAnsiTheme="minorEastAsia" w:cstheme="minorEastAsia" w:hint="eastAsia"/>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039B23" id="_x0000_t202" coordsize="21600,21600" o:spt="202" path="m,l,21600r21600,l21600,xe">
              <v:stroke joinstyle="miter"/>
              <v:path gradientshapeok="t" o:connecttype="rect"/>
            </v:shapetype>
            <v:shape id="文本框 2" o:spid="_x0000_s1027" type="#_x0000_t202" style="position:absolute;left:0;text-align:left;margin-left:15.35pt;margin-top:17.65pt;width:240.0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" filled="f" stroked="f" strokeweight=".5pt">
              <v:textbox>
                <w:txbxContent>
                  <w:p w14:paraId="06A5FC0D" w14:textId="77777777" w:rsidR="0007774F" w:rsidRDefault="005350CA">
                    <w:pPr>
                      <w:snapToGrid w:val="0"/>
                    </w:pPr>
                    <w:r>
                      <w:rPr>
                        <w:rFonts w:asciiTheme="minorEastAsia" w:hAnsiTheme="minorEastAsia" w:cstheme="minorEastAsia" w:hint="eastAsia"/>
                      </w:rPr>
                      <w:t>安徽省医疗保障局规范性文件</w:t>
                    </w:r>
                  </w:p>
                </w:txbxContent>
              </v:textbox>
            </v:shape>
          </w:pict>
        </mc:Fallback>
      </mc:AlternateContent>
    </w:r>
  </w:p>
  <w:p w14:paraId="74505821" w14:textId="77777777" w:rsidR="0007774F" w:rsidRDefault="005350CA">
    <w:pPr>
      <w:pStyle w:val="a6"/>
    </w:pPr>
    <w:r>
      <w:rPr>
        <w:rFonts w:hint="eastAsia"/>
        <w:noProof/>
      </w:rPr>
      <w:drawing>
        <wp:inline distT="0" distB="0" distL="114300" distR="114300" wp14:anchorId="6351E6B7" wp14:editId="580CD571">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14:paraId="4951DC54" w14:textId="77777777" w:rsidR="0007774F" w:rsidRDefault="0007774F">
    <w:pPr>
      <w:pStyle w:val="a6"/>
      <w:spacing w:line="100" w:lineRule="exact"/>
    </w:pPr>
  </w:p>
  <w:tbl>
    <w:tblPr>
      <w:tblStyle w:val="a8"/>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8957"/>
    </w:tblGrid>
    <w:tr w:rsidR="0007774F" w14:paraId="5FBDD450" w14:textId="77777777">
      <w:trPr>
        <w:trHeight w:hRule="exact" w:val="28"/>
        <w:jc w:val="center"/>
      </w:trPr>
      <w:tc>
        <w:tcPr>
          <w:tcW w:w="8957" w:type="dxa"/>
          <w:tcBorders>
            <w:tl2br w:val="nil"/>
            <w:tr2bl w:val="nil"/>
          </w:tcBorders>
          <w:shd w:val="clear" w:color="auto" w:fill="000000" w:themeFill="text1"/>
        </w:tcPr>
        <w:p w14:paraId="647E638C" w14:textId="77777777" w:rsidR="0007774F" w:rsidRDefault="0007774F">
          <w:pPr>
            <w:pStyle w:val="a6"/>
            <w:pBdr>
              <w:top w:val="none" w:sz="0" w:space="0" w:color="auto"/>
              <w:left w:val="none" w:sz="0" w:space="0" w:color="auto"/>
              <w:bottom w:val="none" w:sz="0" w:space="0" w:color="auto"/>
              <w:right w:val="none" w:sz="0" w:space="0" w:color="auto"/>
            </w:pBdr>
          </w:pPr>
        </w:p>
      </w:tc>
    </w:tr>
  </w:tbl>
  <w:p w14:paraId="1086F4D4" w14:textId="77777777" w:rsidR="0007774F" w:rsidRDefault="0007774F">
    <w:pPr>
      <w:pStyle w:val="a6"/>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evenAndOddHeaders/>
  <w:drawingGridVerticalSpacing w:val="304"/>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55941A4"/>
    <w:rsid w:val="0007774F"/>
    <w:rsid w:val="002C26EB"/>
    <w:rsid w:val="0044327F"/>
    <w:rsid w:val="004C12BB"/>
    <w:rsid w:val="005350CA"/>
    <w:rsid w:val="00552498"/>
    <w:rsid w:val="005C58D0"/>
    <w:rsid w:val="008327D8"/>
    <w:rsid w:val="008F278D"/>
    <w:rsid w:val="00927DC0"/>
    <w:rsid w:val="009A0BD9"/>
    <w:rsid w:val="00E95613"/>
    <w:rsid w:val="00ED131B"/>
    <w:rsid w:val="055941A4"/>
    <w:rsid w:val="1A8B6E80"/>
    <w:rsid w:val="3A8452DE"/>
    <w:rsid w:val="41911120"/>
    <w:rsid w:val="49611371"/>
    <w:rsid w:val="4B9004B5"/>
    <w:rsid w:val="73CD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341EC"/>
  <w15:docId w15:val="{B825AE10-A072-4A8D-B4AF-2280F38D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方正仿宋_GBK"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qFormat/>
    <w:pPr>
      <w:widowControl w:val="0"/>
      <w:jc w:val="both"/>
    </w:pPr>
    <w:rPr>
      <w:rFonts w:ascii="Times New Roman" w:eastAsia="方正仿宋_GBK" w:hAnsi="Times New Roman"/>
      <w:kern w:val="2"/>
      <w:sz w:val="24"/>
      <w:szCs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521</Words>
  <Characters>2975</Characters>
  <Application>Microsoft Office Word</Application>
  <DocSecurity>0</DocSecurity>
  <Lines>24</Lines>
  <Paragraphs>6</Paragraphs>
  <ScaleCrop>false</ScaleCrop>
  <Company>省医保局</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cp:lastPrinted>2025-09-10T09:40:00Z</cp:lastPrinted>
  <dcterms:created xsi:type="dcterms:W3CDTF">2025-09-11T07:55:00Z</dcterms:created>
  <dcterms:modified xsi:type="dcterms:W3CDTF">2025-09-11T07:56:00Z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eyJoZGlkIjoiOTMzODViOTFmMzY2Y2Q2YWYxYTEwYWY4ZmRlYjE2OTgiLCJ1c2VySWQiOiIyMjE5OTYzMzQifQ==</vt:lpwstr>
  </property>
  <property fmtid="{D5CDD505-2E9C-101B-9397-08002B2CF9AE}" pid="4" name="ICV">
    <vt:lpwstr>DEDDBC14348A46DFB161A3594A999130_13</vt:lpwstr>
  </property>
</Properties>
</file>