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1AB13">
      <w:pPr>
        <w:keepNext w:val="0"/>
        <w:keepLines w:val="0"/>
        <w:pageBreakBefore w:val="0"/>
        <w:kinsoku/>
        <w:wordWrap/>
        <w:overflowPunct/>
        <w:topLinePunct w:val="0"/>
        <w:autoSpaceDE/>
        <w:autoSpaceDN/>
        <w:bidi w:val="0"/>
        <w:adjustRightInd/>
        <w:snapToGrid/>
        <w:spacing w:line="590" w:lineRule="exact"/>
        <w:textAlignment w:val="auto"/>
        <w:rPr>
          <w:sz w:val="32"/>
          <w:szCs w:val="40"/>
        </w:rPr>
      </w:pPr>
    </w:p>
    <w:p w14:paraId="7E9A9335">
      <w:pPr>
        <w:keepNext w:val="0"/>
        <w:keepLines w:val="0"/>
        <w:pageBreakBefore w:val="0"/>
        <w:kinsoku/>
        <w:wordWrap/>
        <w:overflowPunct/>
        <w:topLinePunct w:val="0"/>
        <w:autoSpaceDE/>
        <w:autoSpaceDN/>
        <w:bidi w:val="0"/>
        <w:adjustRightInd/>
        <w:snapToGrid/>
        <w:spacing w:line="590" w:lineRule="exact"/>
        <w:textAlignment w:val="auto"/>
        <w:rPr>
          <w:sz w:val="32"/>
          <w:szCs w:val="40"/>
        </w:rPr>
      </w:pPr>
    </w:p>
    <w:p w14:paraId="28FBE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lang w:val="en-US" w:eastAsia="zh-CN" w:bidi="ar"/>
        </w:rPr>
      </w:pPr>
      <w:r>
        <w:rPr>
          <w:rFonts w:ascii="方正小标宋_GBK" w:hAnsi="方正小标宋_GBK" w:eastAsia="方正小标宋_GBK" w:cs="方正小标宋_GBK"/>
          <w:i w:val="0"/>
          <w:iCs w:val="0"/>
          <w:caps w:val="0"/>
          <w:color w:val="000000"/>
          <w:spacing w:val="0"/>
          <w:kern w:val="0"/>
          <w:sz w:val="44"/>
          <w:szCs w:val="44"/>
          <w:lang w:val="en-US" w:eastAsia="zh-CN" w:bidi="ar"/>
        </w:rPr>
        <w:t>安徽省医疗保障局</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关于印发《安徽省长期护理保险护理服务机构定点管理实施细则</w:t>
      </w:r>
    </w:p>
    <w:p w14:paraId="478C1DE0">
      <w:pPr>
        <w:keepNext w:val="0"/>
        <w:keepLines w:val="0"/>
        <w:pageBreakBefore w:val="0"/>
        <w:kinsoku/>
        <w:wordWrap/>
        <w:overflowPunct/>
        <w:topLinePunct w:val="0"/>
        <w:autoSpaceDE/>
        <w:autoSpaceDN/>
        <w:bidi w:val="0"/>
        <w:adjustRightInd/>
        <w:snapToGrid/>
        <w:spacing w:line="590" w:lineRule="exact"/>
        <w:jc w:val="center"/>
        <w:textAlignment w:val="auto"/>
        <w:rPr>
          <w:sz w:val="32"/>
          <w:szCs w:val="40"/>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（试行）》的通知</w:t>
      </w:r>
    </w:p>
    <w:p w14:paraId="388753F0">
      <w:pPr>
        <w:keepNext w:val="0"/>
        <w:keepLines w:val="0"/>
        <w:pageBreakBefore w:val="0"/>
        <w:widowControl/>
        <w:suppressLineNumbers w:val="0"/>
        <w:kinsoku/>
        <w:wordWrap/>
        <w:overflowPunct/>
        <w:topLinePunct w:val="0"/>
        <w:autoSpaceDE/>
        <w:autoSpaceDN/>
        <w:bidi w:val="0"/>
        <w:adjustRightInd/>
        <w:snapToGrid/>
        <w:spacing w:line="590" w:lineRule="exact"/>
        <w:jc w:val="center"/>
      </w:pPr>
      <w:r>
        <w:rPr>
          <w:rFonts w:hint="default" w:ascii="Times New Roman" w:hAnsi="Times New Roman" w:eastAsia="方正仿宋_GBK" w:cs="Times New Roman"/>
          <w:i w:val="0"/>
          <w:iCs w:val="0"/>
          <w:caps w:val="0"/>
          <w:color w:val="000000"/>
          <w:spacing w:val="0"/>
          <w:kern w:val="0"/>
          <w:sz w:val="32"/>
          <w:szCs w:val="32"/>
          <w:lang w:val="en-US" w:eastAsia="zh-CN" w:bidi="ar"/>
        </w:rPr>
        <w:t>皖医保发〔2025〕12 号</w:t>
      </w:r>
    </w:p>
    <w:p w14:paraId="717664CF">
      <w:pPr>
        <w:keepNext w:val="0"/>
        <w:keepLines w:val="0"/>
        <w:pageBreakBefore w:val="0"/>
        <w:kinsoku/>
        <w:wordWrap/>
        <w:overflowPunct/>
        <w:topLinePunct w:val="0"/>
        <w:autoSpaceDE/>
        <w:autoSpaceDN/>
        <w:bidi w:val="0"/>
        <w:adjustRightInd/>
        <w:snapToGrid/>
        <w:spacing w:line="590" w:lineRule="exact"/>
        <w:textAlignment w:val="auto"/>
      </w:pPr>
    </w:p>
    <w:p w14:paraId="584318D0">
      <w:pPr>
        <w:keepNext w:val="0"/>
        <w:keepLines w:val="0"/>
        <w:pageBreakBefore w:val="0"/>
        <w:widowControl/>
        <w:suppressLineNumbers w:val="0"/>
        <w:kinsoku/>
        <w:wordWrap/>
        <w:overflowPunct/>
        <w:topLinePunct w:val="0"/>
        <w:autoSpaceDE/>
        <w:autoSpaceDN/>
        <w:bidi w:val="0"/>
        <w:adjustRightInd/>
        <w:snapToGrid/>
        <w:spacing w:line="590" w:lineRule="exact"/>
        <w:jc w:val="both"/>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各市</w:t>
      </w:r>
      <w:r>
        <w:rPr>
          <w:rFonts w:hint="eastAsia" w:ascii="Times New Roman" w:hAnsi="Times New Roman" w:eastAsia="方正仿宋_GBK" w:cs="Times New Roman"/>
          <w:i w:val="0"/>
          <w:iCs w:val="0"/>
          <w:caps w:val="0"/>
          <w:color w:val="000000"/>
          <w:spacing w:val="0"/>
          <w:kern w:val="0"/>
          <w:sz w:val="32"/>
          <w:szCs w:val="32"/>
          <w:lang w:val="en-US" w:eastAsia="zh" w:bidi="ar"/>
        </w:rPr>
        <w:t>、县</w:t>
      </w:r>
      <w:r>
        <w:rPr>
          <w:rFonts w:hint="default" w:ascii="Times New Roman" w:hAnsi="Times New Roman" w:eastAsia="方正仿宋_GBK" w:cs="Times New Roman"/>
          <w:i w:val="0"/>
          <w:iCs w:val="0"/>
          <w:caps w:val="0"/>
          <w:color w:val="000000"/>
          <w:spacing w:val="0"/>
          <w:kern w:val="0"/>
          <w:sz w:val="32"/>
          <w:szCs w:val="32"/>
          <w:lang w:val="en-US" w:eastAsia="zh-CN" w:bidi="ar"/>
        </w:rPr>
        <w:t>医疗保障局，局有关处室、单位：</w:t>
      </w:r>
    </w:p>
    <w:p w14:paraId="35F5D013">
      <w:pPr>
        <w:keepNext w:val="0"/>
        <w:keepLines w:val="0"/>
        <w:pageBreakBefore w:val="0"/>
        <w:widowControl/>
        <w:suppressLineNumbers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eastAsia" w:eastAsia="方正仿宋_GBK" w:cs="Times New Roman"/>
          <w:i w:val="0"/>
          <w:iCs w:val="0"/>
          <w:caps w:val="0"/>
          <w:color w:val="000000"/>
          <w:spacing w:val="0"/>
          <w:kern w:val="0"/>
          <w:sz w:val="32"/>
          <w:szCs w:val="32"/>
          <w:lang w:val="en-US" w:eastAsia="zh-CN" w:bidi="ar"/>
        </w:rPr>
        <w:t xml:space="preserve">    </w:t>
      </w:r>
      <w:r>
        <w:rPr>
          <w:rFonts w:hint="eastAsia" w:ascii="Times New Roman" w:hAnsi="Times New Roman" w:eastAsia="方正仿宋_GBK" w:cs="Times New Roman"/>
          <w:i w:val="0"/>
          <w:iCs w:val="0"/>
          <w:caps w:val="0"/>
          <w:color w:val="000000"/>
          <w:spacing w:val="0"/>
          <w:kern w:val="0"/>
          <w:sz w:val="32"/>
          <w:szCs w:val="32"/>
          <w:lang w:val="en-US" w:eastAsia="zh" w:bidi="ar"/>
        </w:rPr>
        <w:t>现将</w:t>
      </w:r>
      <w:r>
        <w:rPr>
          <w:rFonts w:hint="default" w:ascii="Times New Roman" w:hAnsi="Times New Roman" w:eastAsia="方正仿宋_GBK" w:cs="Times New Roman"/>
          <w:i w:val="0"/>
          <w:iCs w:val="0"/>
          <w:caps w:val="0"/>
          <w:color w:val="000000"/>
          <w:spacing w:val="0"/>
          <w:kern w:val="0"/>
          <w:sz w:val="32"/>
          <w:szCs w:val="32"/>
          <w:lang w:val="en-US" w:eastAsia="zh-CN" w:bidi="ar"/>
        </w:rPr>
        <w:t>《安徽省长期护理保险护理服务机构定点管理实施细则（试行）》</w:t>
      </w:r>
      <w:r>
        <w:rPr>
          <w:rFonts w:hint="eastAsia" w:ascii="Times New Roman" w:hAnsi="Times New Roman" w:eastAsia="方正仿宋_GBK" w:cs="Times New Roman"/>
          <w:i w:val="0"/>
          <w:iCs w:val="0"/>
          <w:caps w:val="0"/>
          <w:color w:val="000000"/>
          <w:spacing w:val="0"/>
          <w:kern w:val="0"/>
          <w:sz w:val="32"/>
          <w:szCs w:val="32"/>
          <w:lang w:val="en-US" w:eastAsia="zh-CN" w:bidi="ar"/>
        </w:rPr>
        <w:t>印发给你们，请</w:t>
      </w:r>
      <w:r>
        <w:rPr>
          <w:rFonts w:hint="eastAsia" w:ascii="Times New Roman" w:hAnsi="Times New Roman" w:eastAsia="方正仿宋_GBK" w:cs="Times New Roman"/>
          <w:i w:val="0"/>
          <w:iCs w:val="0"/>
          <w:caps w:val="0"/>
          <w:color w:val="000000"/>
          <w:spacing w:val="0"/>
          <w:kern w:val="0"/>
          <w:sz w:val="32"/>
          <w:szCs w:val="32"/>
          <w:lang w:val="en-US" w:eastAsia="zh" w:bidi="ar"/>
        </w:rPr>
        <w:t>结合工作实际，认真抓好贯彻落实</w:t>
      </w:r>
      <w:r>
        <w:rPr>
          <w:rFonts w:hint="eastAsia" w:ascii="Times New Roman" w:hAnsi="Times New Roman" w:eastAsia="方正仿宋_GBK" w:cs="Times New Roman"/>
          <w:i w:val="0"/>
          <w:iCs w:val="0"/>
          <w:caps w:val="0"/>
          <w:color w:val="000000"/>
          <w:spacing w:val="0"/>
          <w:kern w:val="0"/>
          <w:sz w:val="32"/>
          <w:szCs w:val="32"/>
          <w:lang w:val="en-US" w:eastAsia="zh-CN" w:bidi="ar"/>
        </w:rPr>
        <w:t>。</w:t>
      </w:r>
    </w:p>
    <w:p w14:paraId="4A31B147">
      <w:pPr>
        <w:keepNext w:val="0"/>
        <w:keepLines w:val="0"/>
        <w:pageBreakBefore w:val="0"/>
        <w:widowControl/>
        <w:suppressLineNumbers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eastAsia" w:ascii="Times New Roman" w:hAnsi="Times New Roman" w:eastAsia="方正仿宋_GBK" w:cs="Times New Roman"/>
          <w:i w:val="0"/>
          <w:iCs w:val="0"/>
          <w:caps w:val="0"/>
          <w:color w:val="000000"/>
          <w:spacing w:val="0"/>
          <w:kern w:val="0"/>
          <w:sz w:val="32"/>
          <w:szCs w:val="32"/>
          <w:lang w:val="en-US" w:eastAsia="zh-CN" w:bidi="ar"/>
        </w:rPr>
        <w:t> </w:t>
      </w:r>
    </w:p>
    <w:p w14:paraId="7011CBE5">
      <w:pPr>
        <w:keepNext w:val="0"/>
        <w:keepLines w:val="0"/>
        <w:pageBreakBefore w:val="0"/>
        <w:widowControl/>
        <w:suppressLineNumbers w:val="0"/>
        <w:kinsoku/>
        <w:wordWrap/>
        <w:overflowPunct/>
        <w:topLinePunct w:val="0"/>
        <w:autoSpaceDE/>
        <w:autoSpaceDN/>
        <w:bidi w:val="0"/>
        <w:adjustRightInd/>
        <w:snapToGrid/>
        <w:spacing w:line="590" w:lineRule="exact"/>
        <w:jc w:val="center"/>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eastAsia" w:ascii="Times New Roman" w:hAnsi="Times New Roman" w:eastAsia="方正仿宋_GBK" w:cs="Times New Roman"/>
          <w:i w:val="0"/>
          <w:iCs w:val="0"/>
          <w:caps w:val="0"/>
          <w:color w:val="000000"/>
          <w:spacing w:val="0"/>
          <w:kern w:val="0"/>
          <w:sz w:val="32"/>
          <w:szCs w:val="32"/>
          <w:lang w:val="en-US" w:eastAsia="zh-CN" w:bidi="ar"/>
        </w:rPr>
        <w:t> </w:t>
      </w:r>
    </w:p>
    <w:p w14:paraId="0BBB7F39">
      <w:pPr>
        <w:keepNext w:val="0"/>
        <w:keepLines w:val="0"/>
        <w:pageBreakBefore w:val="0"/>
        <w:widowControl/>
        <w:suppressLineNumbers w:val="0"/>
        <w:kinsoku/>
        <w:wordWrap/>
        <w:overflowPunct/>
        <w:topLinePunct w:val="0"/>
        <w:autoSpaceDE/>
        <w:autoSpaceDN/>
        <w:bidi w:val="0"/>
        <w:adjustRightInd/>
        <w:snapToGrid/>
        <w:spacing w:line="590" w:lineRule="exact"/>
        <w:jc w:val="right"/>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eastAsia" w:ascii="Times New Roman" w:hAnsi="Times New Roman" w:eastAsia="方正仿宋_GBK" w:cs="Times New Roman"/>
          <w:i w:val="0"/>
          <w:iCs w:val="0"/>
          <w:caps w:val="0"/>
          <w:color w:val="000000"/>
          <w:spacing w:val="0"/>
          <w:kern w:val="0"/>
          <w:sz w:val="32"/>
          <w:szCs w:val="32"/>
          <w:lang w:val="en-US" w:eastAsia="zh-CN" w:bidi="ar"/>
        </w:rPr>
        <w:t>安徽省医疗保障局</w:t>
      </w:r>
    </w:p>
    <w:p w14:paraId="1895195B">
      <w:pPr>
        <w:keepNext w:val="0"/>
        <w:keepLines w:val="0"/>
        <w:pageBreakBefore w:val="0"/>
        <w:widowControl/>
        <w:suppressLineNumbers w:val="0"/>
        <w:kinsoku/>
        <w:wordWrap/>
        <w:overflowPunct/>
        <w:topLinePunct w:val="0"/>
        <w:autoSpaceDE/>
        <w:autoSpaceDN/>
        <w:bidi w:val="0"/>
        <w:adjustRightInd/>
        <w:snapToGrid/>
        <w:spacing w:line="590" w:lineRule="exact"/>
        <w:jc w:val="right"/>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lang w:val="en-US" w:eastAsia="zh-CN" w:bidi="ar"/>
        </w:rPr>
        <w:t>2025</w:t>
      </w:r>
      <w:r>
        <w:rPr>
          <w:rFonts w:hint="eastAsia" w:ascii="Times New Roman" w:hAnsi="Times New Roman" w:eastAsia="方正仿宋_GBK" w:cs="Times New Roman"/>
          <w:i w:val="0"/>
          <w:iCs w:val="0"/>
          <w:caps w:val="0"/>
          <w:color w:val="000000"/>
          <w:spacing w:val="0"/>
          <w:kern w:val="0"/>
          <w:sz w:val="32"/>
          <w:szCs w:val="32"/>
          <w:lang w:val="en-US" w:eastAsia="zh-CN" w:bidi="ar"/>
        </w:rPr>
        <w:t>年</w:t>
      </w:r>
      <w:r>
        <w:rPr>
          <w:rFonts w:hint="default" w:ascii="Times New Roman" w:hAnsi="Times New Roman" w:eastAsia="方正仿宋_GBK" w:cs="Times New Roman"/>
          <w:i w:val="0"/>
          <w:iCs w:val="0"/>
          <w:caps w:val="0"/>
          <w:color w:val="000000"/>
          <w:spacing w:val="0"/>
          <w:kern w:val="0"/>
          <w:sz w:val="32"/>
          <w:szCs w:val="32"/>
          <w:lang w:val="en-US" w:eastAsia="zh-CN" w:bidi="ar"/>
        </w:rPr>
        <w:t>7</w:t>
      </w:r>
      <w:r>
        <w:rPr>
          <w:rFonts w:hint="eastAsia" w:ascii="Times New Roman" w:hAnsi="Times New Roman" w:eastAsia="方正仿宋_GBK" w:cs="Times New Roman"/>
          <w:i w:val="0"/>
          <w:iCs w:val="0"/>
          <w:caps w:val="0"/>
          <w:color w:val="000000"/>
          <w:spacing w:val="0"/>
          <w:kern w:val="0"/>
          <w:sz w:val="32"/>
          <w:szCs w:val="32"/>
          <w:lang w:val="en-US" w:eastAsia="zh-CN" w:bidi="ar"/>
        </w:rPr>
        <w:t>月</w:t>
      </w:r>
      <w:r>
        <w:rPr>
          <w:rFonts w:hint="eastAsia" w:eastAsia="方正仿宋_GBK" w:cs="Times New Roman"/>
          <w:i w:val="0"/>
          <w:iCs w:val="0"/>
          <w:caps w:val="0"/>
          <w:color w:val="000000"/>
          <w:spacing w:val="0"/>
          <w:kern w:val="0"/>
          <w:sz w:val="32"/>
          <w:szCs w:val="32"/>
          <w:lang w:val="en-US" w:eastAsia="zh-CN" w:bidi="ar"/>
        </w:rPr>
        <w:t>25</w:t>
      </w:r>
      <w:r>
        <w:rPr>
          <w:rFonts w:hint="eastAsia" w:ascii="Times New Roman" w:hAnsi="Times New Roman" w:eastAsia="方正仿宋_GBK" w:cs="Times New Roman"/>
          <w:i w:val="0"/>
          <w:iCs w:val="0"/>
          <w:caps w:val="0"/>
          <w:color w:val="000000"/>
          <w:spacing w:val="0"/>
          <w:kern w:val="0"/>
          <w:sz w:val="32"/>
          <w:szCs w:val="32"/>
          <w:lang w:val="en-US" w:eastAsia="zh-CN" w:bidi="ar"/>
        </w:rPr>
        <w:t>日</w:t>
      </w:r>
    </w:p>
    <w:p w14:paraId="18397EA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i w:val="0"/>
          <w:iCs w:val="0"/>
          <w:caps w:val="0"/>
          <w:color w:val="000000"/>
          <w:spacing w:val="0"/>
          <w:kern w:val="0"/>
          <w:sz w:val="32"/>
          <w:szCs w:val="32"/>
          <w:lang w:val="en-US" w:eastAsia="zh-CN" w:bidi="ar"/>
        </w:rPr>
      </w:pPr>
      <w:r>
        <w:rPr>
          <w:rFonts w:hint="eastAsia" w:ascii="Times New Roman" w:hAnsi="Times New Roman" w:eastAsia="方正仿宋_GBK" w:cs="Times New Roman"/>
          <w:i w:val="0"/>
          <w:iCs w:val="0"/>
          <w:caps w:val="0"/>
          <w:color w:val="000000"/>
          <w:spacing w:val="0"/>
          <w:kern w:val="0"/>
          <w:sz w:val="32"/>
          <w:szCs w:val="32"/>
          <w:lang w:val="en-US" w:eastAsia="zh-CN" w:bidi="ar"/>
        </w:rPr>
        <w:t>（此件公开发布）</w:t>
      </w:r>
    </w:p>
    <w:p w14:paraId="142D460C">
      <w:pPr>
        <w:keepNext w:val="0"/>
        <w:keepLines w:val="0"/>
        <w:pageBreakBefore w:val="0"/>
        <w:kinsoku/>
        <w:wordWrap/>
        <w:overflowPunct/>
        <w:topLinePunct w:val="0"/>
        <w:autoSpaceDE/>
        <w:autoSpaceDN/>
        <w:bidi w:val="0"/>
        <w:adjustRightInd/>
        <w:snapToGrid/>
        <w:spacing w:line="590" w:lineRule="exact"/>
        <w:ind w:firstLine="420" w:firstLineChars="200"/>
        <w:textAlignment w:val="auto"/>
      </w:pPr>
    </w:p>
    <w:p w14:paraId="694FBF71">
      <w:pPr>
        <w:keepNext w:val="0"/>
        <w:keepLines w:val="0"/>
        <w:pageBreakBefore w:val="0"/>
        <w:kinsoku/>
        <w:wordWrap/>
        <w:overflowPunct/>
        <w:topLinePunct w:val="0"/>
        <w:autoSpaceDE/>
        <w:autoSpaceDN/>
        <w:bidi w:val="0"/>
        <w:adjustRightInd/>
        <w:snapToGrid/>
        <w:spacing w:line="590" w:lineRule="exact"/>
        <w:textAlignment w:val="auto"/>
      </w:pPr>
    </w:p>
    <w:p w14:paraId="33CEE52E">
      <w:pPr>
        <w:keepNext w:val="0"/>
        <w:keepLines w:val="0"/>
        <w:pageBreakBefore w:val="0"/>
        <w:kinsoku/>
        <w:wordWrap/>
        <w:overflowPunct/>
        <w:topLinePunct w:val="0"/>
        <w:autoSpaceDE/>
        <w:autoSpaceDN/>
        <w:bidi w:val="0"/>
        <w:adjustRightInd/>
        <w:snapToGrid/>
        <w:spacing w:line="590" w:lineRule="exact"/>
        <w:textAlignment w:val="auto"/>
      </w:pPr>
    </w:p>
    <w:p w14:paraId="46303C7F">
      <w:pPr>
        <w:keepNext w:val="0"/>
        <w:keepLines w:val="0"/>
        <w:pageBreakBefore w:val="0"/>
        <w:kinsoku/>
        <w:wordWrap/>
        <w:overflowPunct/>
        <w:topLinePunct w:val="0"/>
        <w:autoSpaceDE/>
        <w:autoSpaceDN/>
        <w:bidi w:val="0"/>
        <w:adjustRightInd/>
        <w:snapToGrid/>
        <w:spacing w:line="590" w:lineRule="exact"/>
        <w:textAlignment w:val="auto"/>
      </w:pPr>
    </w:p>
    <w:p w14:paraId="4F7D4218">
      <w:pPr>
        <w:keepNext w:val="0"/>
        <w:keepLines w:val="0"/>
        <w:pageBreakBefore w:val="0"/>
        <w:kinsoku/>
        <w:wordWrap/>
        <w:overflowPunct/>
        <w:topLinePunct w:val="0"/>
        <w:autoSpaceDE/>
        <w:autoSpaceDN/>
        <w:bidi w:val="0"/>
        <w:adjustRightInd/>
        <w:snapToGrid/>
        <w:spacing w:line="590" w:lineRule="exact"/>
        <w:textAlignment w:val="auto"/>
      </w:pPr>
    </w:p>
    <w:p w14:paraId="6368AA53">
      <w:pPr>
        <w:keepNext w:val="0"/>
        <w:keepLines w:val="0"/>
        <w:pageBreakBefore w:val="0"/>
        <w:kinsoku/>
        <w:wordWrap/>
        <w:overflowPunct/>
        <w:topLinePunct w:val="0"/>
        <w:autoSpaceDE/>
        <w:autoSpaceDN/>
        <w:bidi w:val="0"/>
        <w:adjustRightInd/>
        <w:snapToGrid/>
        <w:spacing w:line="590" w:lineRule="exact"/>
        <w:textAlignment w:val="auto"/>
      </w:pPr>
    </w:p>
    <w:p w14:paraId="14F847A3">
      <w:pPr>
        <w:keepNext w:val="0"/>
        <w:keepLines w:val="0"/>
        <w:pageBreakBefore w:val="0"/>
        <w:kinsoku/>
        <w:wordWrap/>
        <w:overflowPunct/>
        <w:topLinePunct w:val="0"/>
        <w:autoSpaceDE/>
        <w:autoSpaceDN/>
        <w:bidi w:val="0"/>
        <w:adjustRightInd/>
        <w:snapToGrid/>
        <w:spacing w:line="590" w:lineRule="exact"/>
        <w:textAlignment w:val="auto"/>
      </w:pPr>
    </w:p>
    <w:p w14:paraId="7622F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小标宋_GBK" w:hAnsi="方正小标宋_GBK" w:eastAsia="方正小标宋_GBK" w:cs="方正小标宋_GBK"/>
          <w:b w:val="0"/>
          <w:bCs w:val="0"/>
          <w:i w:val="0"/>
          <w:iCs w:val="0"/>
          <w:caps w:val="0"/>
          <w:color w:val="000000"/>
          <w:spacing w:val="-6"/>
          <w:kern w:val="0"/>
          <w:sz w:val="44"/>
          <w:szCs w:val="44"/>
          <w:vertAlign w:val="baseline"/>
          <w:lang w:val="en-US" w:eastAsia="zh-CN" w:bidi="ar"/>
        </w:rPr>
      </w:pPr>
    </w:p>
    <w:p w14:paraId="4F96B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default" w:ascii="Times New Roman" w:hAnsi="Times New Roman" w:cs="Times New Roman"/>
          <w:i w:val="0"/>
          <w:iCs w:val="0"/>
          <w:caps w:val="0"/>
          <w:color w:val="000000"/>
          <w:spacing w:val="0"/>
          <w:sz w:val="32"/>
          <w:szCs w:val="32"/>
        </w:rPr>
      </w:pPr>
      <w:r>
        <w:rPr>
          <w:rFonts w:hint="eastAsia" w:ascii="方正小标宋_GBK" w:hAnsi="方正小标宋_GBK" w:eastAsia="方正小标宋_GBK" w:cs="方正小标宋_GBK"/>
          <w:b w:val="0"/>
          <w:bCs w:val="0"/>
          <w:i w:val="0"/>
          <w:iCs w:val="0"/>
          <w:caps w:val="0"/>
          <w:color w:val="000000"/>
          <w:spacing w:val="-6"/>
          <w:kern w:val="0"/>
          <w:sz w:val="44"/>
          <w:szCs w:val="44"/>
          <w:vertAlign w:val="baseline"/>
          <w:lang w:val="en-US" w:eastAsia="zh-CN" w:bidi="ar"/>
        </w:rPr>
        <w:t>安徽省长期护理保险护理服务机构</w:t>
      </w:r>
    </w:p>
    <w:p w14:paraId="29F5F53F">
      <w:pPr>
        <w:keepNext w:val="0"/>
        <w:keepLines w:val="0"/>
        <w:pageBreakBefore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b w:val="0"/>
          <w:bCs w:val="0"/>
          <w:i w:val="0"/>
          <w:iCs w:val="0"/>
          <w:caps w:val="0"/>
          <w:color w:val="000000"/>
          <w:spacing w:val="16"/>
          <w:kern w:val="0"/>
          <w:sz w:val="44"/>
          <w:szCs w:val="44"/>
          <w:vertAlign w:val="baseline"/>
          <w:lang w:val="en-US" w:eastAsia="zh-CN" w:bidi="ar"/>
        </w:rPr>
        <w:t>定点管理实施细则（试行）</w:t>
      </w:r>
    </w:p>
    <w:p w14:paraId="2AFB5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黑体" w:hAnsi="宋体" w:eastAsia="黑体" w:cs="黑体"/>
          <w:b w:val="0"/>
          <w:bCs w:val="0"/>
          <w:i w:val="0"/>
          <w:iCs w:val="0"/>
          <w:caps w:val="0"/>
          <w:color w:val="000000"/>
          <w:spacing w:val="4"/>
          <w:kern w:val="0"/>
          <w:sz w:val="32"/>
          <w:szCs w:val="32"/>
          <w:vertAlign w:val="baseline"/>
          <w:lang w:val="en-US" w:eastAsia="zh-CN" w:bidi="ar"/>
        </w:rPr>
      </w:pPr>
    </w:p>
    <w:p w14:paraId="0D7D0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第一章  总  则</w:t>
      </w:r>
    </w:p>
    <w:p w14:paraId="3C09D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baseline"/>
        <w:rPr>
          <w:rFonts w:hint="default" w:ascii="Times New Roman" w:hAnsi="Times New Roman" w:cs="Times New Roman"/>
          <w:i w:val="0"/>
          <w:iCs w:val="0"/>
          <w:caps w:val="0"/>
          <w:color w:val="000000"/>
          <w:spacing w:val="0"/>
          <w:sz w:val="32"/>
          <w:szCs w:val="32"/>
        </w:rPr>
      </w:pPr>
    </w:p>
    <w:p w14:paraId="782EB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第一条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为加强长期护理保险护理服务机构（以下简称“长护服务机构”）定点管理，规范服务行为，提高长期护理保险</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以下简称“长护</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保险</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基金使用效能，保障享受长期护理保险待遇的参保人员（以下简称“参保人员”）合法权益，根据《国家医保局</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财政部关于扩大长期护理保险制度试点的指导意见》（医保发〔</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2020</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37</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号）和《国家医疗保障局办公室关于印发〈长期护理保险护理服务机构定点管理办法（试行）〉的通知》（医保办发〔</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2024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21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号）等有关规定，结合我省实际，制定本细则。</w:t>
      </w:r>
    </w:p>
    <w:p w14:paraId="2B4F2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8"/>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第二条</w:t>
      </w:r>
      <w:r>
        <w:rPr>
          <w:rFonts w:hint="eastAsia" w:ascii="黑体" w:hAnsi="宋体" w:eastAsia="黑体" w:cs="黑体"/>
          <w:b w:val="0"/>
          <w:bCs w:val="0"/>
          <w:i w:val="0"/>
          <w:iCs w:val="0"/>
          <w:caps w:val="0"/>
          <w:color w:val="000000"/>
          <w:spacing w:val="-2"/>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长护服务机构定点管理坚持以人民健康为中心，遵循保障基本、公平公正、权责明晰、动态平衡的原则，引导定点长护服务机构规范长期护理服务行为，为参保人员提供适宜、专业的长期护理服务。</w:t>
      </w:r>
    </w:p>
    <w:p w14:paraId="4FE12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本实施细则所指定点长护服务机构，是指省域内依法成立，</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经定点管理程序确认并与</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所在地医疗保障经办机构签订长期护理保险服务协议（以下简称“长护协议”），为参保人员提供长期护理服务的养老机构、医疗机构或者业务范围包含养老服务、照护服务或者护理服务的其他服务机构。</w:t>
      </w:r>
    </w:p>
    <w:p w14:paraId="6360F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省级医疗保障行政部门负责制定长护服务机构定点管理实施细则，监督和指导本行政区域内长护服务机构定点管理有关规定的执行和落实。省级医疗保障经办机构在国家医疗保障经办机构制定的长护经办规程、协议范本等基础上，制定本省长护经办规程、协议范本等并</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指导各统筹地区加强和完善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协议管理。</w:t>
      </w:r>
    </w:p>
    <w:p w14:paraId="30996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负责执行长护服务机构定点管理有关规定，并对辖区内医疗保障经办机构、定点长护服务机构执行情况进行监督和指导。各级医疗保障经办机构负责确定定点长护服务机构，与定点机构签订长护协议，开展协议管理、费用审核结算、绩效考核等相关工作。</w:t>
      </w:r>
    </w:p>
    <w:p w14:paraId="6AE3B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第四条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本细则适用于本省行政区域内实施长护保险制度地区的长护服务机构定点管理工作。</w:t>
      </w:r>
    </w:p>
    <w:p w14:paraId="55D9B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ascii="仿宋" w:hAnsi="仿宋" w:eastAsia="仿宋" w:cs="仿宋"/>
          <w:b w:val="0"/>
          <w:bCs w:val="0"/>
          <w:i w:val="0"/>
          <w:iCs w:val="0"/>
          <w:caps w:val="0"/>
          <w:color w:val="000000"/>
          <w:spacing w:val="-3"/>
          <w:kern w:val="0"/>
          <w:sz w:val="32"/>
          <w:szCs w:val="32"/>
          <w:vertAlign w:val="baseline"/>
          <w:lang w:val="en-US" w:eastAsia="zh-CN" w:bidi="ar"/>
        </w:rPr>
        <w:t> </w:t>
      </w:r>
    </w:p>
    <w:p w14:paraId="799D9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8"/>
        <w:jc w:val="center"/>
        <w:textAlignment w:val="baseline"/>
        <w:rPr>
          <w:rFonts w:hint="default"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第二章  定点长护服务机构标准</w:t>
      </w:r>
    </w:p>
    <w:p w14:paraId="00264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p>
    <w:p w14:paraId="5E661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第五条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医疗保障行政部门应当根据参保人员长护服务需求、长护保险基金收支、长护服务资源等情况，统筹规划区域内定点长护服务机构的配置，夯实长护服务机构定点管理的工作基础。</w:t>
      </w:r>
    </w:p>
    <w:p w14:paraId="4C3A2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第六条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符合下列条件的养老机构、医疗机构或者其他服务机构，可以自愿向</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医疗保障经办机构申请成为定点长护服务机构：</w:t>
      </w:r>
    </w:p>
    <w:p w14:paraId="6A898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（一）取得《养老机构设立许可证》且尚在有效期内或者在主管部门备案并且依法登记</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，床位数在10张以上</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的养老机构。</w:t>
      </w:r>
    </w:p>
    <w:p w14:paraId="305BE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（二）取得《医疗机构执业许可证》或者诊所备案凭证并且依法登记的医疗机构。经军队主管部门批准有为民服务资质的军队医疗机构。</w:t>
      </w:r>
    </w:p>
    <w:p w14:paraId="479C7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其他</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依法登记成立从事养老服务、照护服务或者护理服务主营业务的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法人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机构（含社区服务机构或者综合服务机构）。</w:t>
      </w:r>
    </w:p>
    <w:p w14:paraId="6F476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以上服务机构，符合本实施细则第八条、第九条规定条件的，可以申请成为定点长护服务机构。</w:t>
      </w:r>
    </w:p>
    <w:p w14:paraId="3FB51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第七条</w:t>
      </w:r>
      <w:r>
        <w:rPr>
          <w:rFonts w:ascii="方正黑体_GBK" w:hAnsi="方正黑体_GBK" w:eastAsia="方正黑体_GBK" w:cs="方正黑体_GBK"/>
          <w:b w:val="0"/>
          <w:bCs w:val="0"/>
          <w:i w:val="0"/>
          <w:iCs w:val="0"/>
          <w:caps w:val="0"/>
          <w:color w:val="000000"/>
          <w:spacing w:val="0"/>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定点长护服务机构提供的长护服务类型主要分为居家护理、社区护理和机构护理。</w:t>
      </w:r>
    </w:p>
    <w:p w14:paraId="147C0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（一）居家护理，是指长护服务机构在参保人员所居住的家庭住所内为参保人员提供长期护理服务。</w:t>
      </w:r>
    </w:p>
    <w:p w14:paraId="46B19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（二）社区护理，是指长护服务机构以社区为依托为参保人员提供就近就便、非全日的长期护理服务。</w:t>
      </w:r>
    </w:p>
    <w:p w14:paraId="6F30A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（三）机构护理，是指长护服务机构在所开设的机构内为参保人员提供全日的长期护理服务。</w:t>
      </w:r>
    </w:p>
    <w:p w14:paraId="178C6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第八条</w:t>
      </w:r>
      <w:r>
        <w:rPr>
          <w:rFonts w:hint="eastAsia" w:ascii="方正黑体_GBK" w:hAnsi="方正黑体_GBK" w:eastAsia="方正黑体_GBK" w:cs="方正黑体_GBK"/>
          <w:b w:val="0"/>
          <w:bCs w:val="0"/>
          <w:i w:val="0"/>
          <w:iCs w:val="0"/>
          <w:caps w:val="0"/>
          <w:color w:val="000000"/>
          <w:spacing w:val="0"/>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申请定点的长护服务机构应当同时具备以下基本条件：</w:t>
      </w:r>
    </w:p>
    <w:p w14:paraId="2629D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（一）具备法人资格，在统筹地区依法注册登记，有固定的经营场所，且已开展相关护理服务，并正式经营至少</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w:t>
      </w:r>
    </w:p>
    <w:p w14:paraId="67429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（二）配备不少于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名长护专（兼）职管理人员，且熟悉长护保险政策规定及要求。长护服务能力在</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100</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（含）人以上的应当成立</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长护</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管理</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内设工作机构并配备专职管理人员</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p>
    <w:p w14:paraId="5899B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（三）配备一定数量的专职长护服务人员，人员类型、数量与服务能力、服务范围相匹配，且应符合下列条件之一：</w:t>
      </w:r>
    </w:p>
    <w:p w14:paraId="3E64B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．执业医师或者护士。</w:t>
      </w:r>
    </w:p>
    <w:p w14:paraId="76FE5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．长期照护师、养老护理员、医疗护理员等相关护理人员。</w:t>
      </w:r>
    </w:p>
    <w:p w14:paraId="633D5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（四）具有与长护保险政策规定相适应的服务管理、财务管理、信息统计、内控管理、人员管理、档案管理等制度。</w:t>
      </w:r>
    </w:p>
    <w:p w14:paraId="1B7C8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（五）具备使用全国统一的医保信息平台、与医保信息平台长护保险功能模块按接口标准进行对接等条件。</w:t>
      </w:r>
    </w:p>
    <w:p w14:paraId="604E0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（六）与长护服务相关的收费项目和收费价格符合政策规定。</w:t>
      </w:r>
    </w:p>
    <w:p w14:paraId="27422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baseline"/>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（七）符合法律法规和省级以上医疗保障行政部门规定的其他条件。</w:t>
      </w:r>
    </w:p>
    <w:p w14:paraId="33A76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申请提供医疗护理服务的长护服务机构应当符合卫生健康部门的有关规定。</w:t>
      </w:r>
    </w:p>
    <w:p w14:paraId="035D0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第九条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长护服务机构申请不同长护服务类型的，还应当具备以下条件：</w:t>
      </w:r>
    </w:p>
    <w:p w14:paraId="55E34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提供居家护理或者社区护理服务的定点长护服务机构需有固定的经营场所；营业执照经营范围或业务范围须有老年人、残疾人养护等服务内容；应当配备专业护理服务团队，长期照护师等护理服务人员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人；其中具备医疗资质的，医护人员不少于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人。</w:t>
      </w:r>
    </w:p>
    <w:p w14:paraId="6D94A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（二）提供机构护理服务的长护服务机构需在相对独立区域设置长护服务专区，二级及以上医疗机构长护服务区域床位数不少于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20</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张，一级及以下医疗机构长护服务区域床位数不少于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10</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张；应当配备与长护服务相适应的医护人员及设备设施，其中具备医疗资质的，医师和护士（师）各不少于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人，护理人员数与服务专区床位数之比不低于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p>
    <w:p w14:paraId="1D267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申请提供机构护理服务的医疗机构应具备住院资质，取得本</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保定点资格；申请提供机构护理服务的养老机构，应具备医疗资质或至少与一家医保住院定点医疗机构有服务合作协议，服务合作协议需约定医保定点医疗机构与养老机构在同行政区域内，应包含服务条件、服务内容、服务规范、服务要求及紧急救援响应时限等要素。</w:t>
      </w:r>
    </w:p>
    <w:p w14:paraId="4A6F9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32"/>
        <w:jc w:val="both"/>
        <w:textAlignment w:val="baseline"/>
        <w:rPr>
          <w:rFonts w:hint="default" w:ascii="Times New Roman" w:hAnsi="Times New Roman" w:cs="Times New Roman"/>
          <w:i w:val="0"/>
          <w:iCs w:val="0"/>
          <w:caps w:val="0"/>
          <w:color w:val="000000"/>
          <w:spacing w:val="0"/>
          <w:sz w:val="32"/>
          <w:szCs w:val="32"/>
        </w:rPr>
      </w:pPr>
      <w:r>
        <w:rPr>
          <w:rFonts w:hint="eastAsia" w:ascii="黑体" w:hAnsi="宋体" w:eastAsia="黑体" w:cs="黑体"/>
          <w:b w:val="0"/>
          <w:bCs w:val="0"/>
          <w:i w:val="0"/>
          <w:iCs w:val="0"/>
          <w:caps w:val="0"/>
          <w:color w:val="000000"/>
          <w:spacing w:val="4"/>
          <w:kern w:val="0"/>
          <w:sz w:val="36"/>
          <w:szCs w:val="36"/>
          <w:vertAlign w:val="baseline"/>
          <w:lang w:val="en-US" w:eastAsia="zh-CN" w:bidi="ar"/>
        </w:rPr>
        <w:t> </w:t>
      </w:r>
    </w:p>
    <w:p w14:paraId="02020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第三章  定点长护服务机构确定</w:t>
      </w:r>
    </w:p>
    <w:p w14:paraId="16FF9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03"/>
        <w:jc w:val="both"/>
        <w:textAlignment w:val="baseline"/>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pPr>
    </w:p>
    <w:p w14:paraId="7E24D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长护服务机构提出定点申请，</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应当及时受理并组织对申请材料（详见附件）进行初步核验。对申请材料不全的，应当一次性告知需补齐的材料；对不符合申请条件的，应当告知并说明理由。申请机构应当自收到材料补正通知之日起</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5</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个工作日内补正，逾期不补正的视作放弃申请。</w:t>
      </w:r>
    </w:p>
    <w:p w14:paraId="0F6FD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第十一条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经初步核验通过后，</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w:t>
      </w:r>
      <w:r>
        <w:rPr>
          <w:rFonts w:hint="eastAsia" w:ascii="方正仿宋_GBK" w:hAnsi="方正仿宋_GBK" w:eastAsia="方正仿宋_GBK" w:cs="方正仿宋_GBK"/>
          <w:i w:val="0"/>
          <w:iCs w:val="0"/>
          <w:caps w:val="0"/>
          <w:color w:val="000000"/>
          <w:spacing w:val="0"/>
          <w:kern w:val="0"/>
          <w:sz w:val="32"/>
          <w:szCs w:val="32"/>
          <w:vertAlign w:val="baseline"/>
          <w:lang w:val="en-US" w:eastAsia="zh-CN" w:bidi="ar"/>
        </w:rPr>
        <w:t>需按照《国家医疗保障局办公室</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关于印发〈长期护理保险护理服务机构定点管理办法（试行）〉的通知</w:t>
      </w:r>
      <w:r>
        <w:rPr>
          <w:rFonts w:hint="eastAsia" w:ascii="方正仿宋_GBK" w:hAnsi="方正仿宋_GBK" w:eastAsia="方正仿宋_GBK" w:cs="方正仿宋_GBK"/>
          <w:i w:val="0"/>
          <w:iCs w:val="0"/>
          <w:caps w:val="0"/>
          <w:color w:val="000000"/>
          <w:spacing w:val="0"/>
          <w:kern w:val="0"/>
          <w:sz w:val="32"/>
          <w:szCs w:val="32"/>
          <w:vertAlign w:val="baseline"/>
          <w:lang w:val="en-US" w:eastAsia="zh-CN" w:bidi="ar"/>
        </w:rPr>
        <w:t>》（医保办发〔</w:t>
      </w:r>
      <w:r>
        <w:rPr>
          <w:rFonts w:hint="default" w:ascii="Times New Roman" w:hAnsi="Times New Roman" w:cs="Times New Roman"/>
          <w:i w:val="0"/>
          <w:iCs w:val="0"/>
          <w:caps w:val="0"/>
          <w:color w:val="000000"/>
          <w:spacing w:val="0"/>
          <w:kern w:val="0"/>
          <w:sz w:val="32"/>
          <w:szCs w:val="32"/>
          <w:vertAlign w:val="baseline"/>
          <w:lang w:val="en-US" w:eastAsia="zh-CN" w:bidi="ar"/>
        </w:rPr>
        <w:t>2024</w:t>
      </w:r>
      <w:r>
        <w:rPr>
          <w:rFonts w:hint="eastAsia" w:ascii="方正仿宋_GBK" w:hAnsi="方正仿宋_GBK" w:eastAsia="方正仿宋_GBK" w:cs="方正仿宋_GBK"/>
          <w:i w:val="0"/>
          <w:iCs w:val="0"/>
          <w:caps w:val="0"/>
          <w:color w:val="000000"/>
          <w:spacing w:val="0"/>
          <w:kern w:val="0"/>
          <w:sz w:val="32"/>
          <w:szCs w:val="32"/>
          <w:vertAlign w:val="baseline"/>
          <w:lang w:val="en-US" w:eastAsia="zh-CN" w:bidi="ar"/>
        </w:rPr>
        <w:t>〕</w:t>
      </w:r>
      <w:r>
        <w:rPr>
          <w:rFonts w:hint="default" w:ascii="Times New Roman" w:hAnsi="Times New Roman" w:cs="Times New Roman"/>
          <w:i w:val="0"/>
          <w:iCs w:val="0"/>
          <w:caps w:val="0"/>
          <w:color w:val="000000"/>
          <w:spacing w:val="0"/>
          <w:kern w:val="0"/>
          <w:sz w:val="32"/>
          <w:szCs w:val="32"/>
          <w:vertAlign w:val="baseline"/>
          <w:lang w:val="en-US" w:eastAsia="zh-CN" w:bidi="ar"/>
        </w:rPr>
        <w:t>21</w:t>
      </w:r>
      <w:r>
        <w:rPr>
          <w:rFonts w:hint="eastAsia" w:ascii="方正仿宋_GBK" w:hAnsi="方正仿宋_GBK" w:eastAsia="方正仿宋_GBK" w:cs="方正仿宋_GBK"/>
          <w:i w:val="0"/>
          <w:iCs w:val="0"/>
          <w:caps w:val="0"/>
          <w:color w:val="000000"/>
          <w:spacing w:val="0"/>
          <w:kern w:val="0"/>
          <w:sz w:val="32"/>
          <w:szCs w:val="32"/>
          <w:vertAlign w:val="baseline"/>
          <w:lang w:val="en-US" w:eastAsia="zh-CN" w:bidi="ar"/>
        </w:rPr>
        <w:t>号）第九条、第十条规定的审核期限、审核内容等开展定点长护服务机构确定相关工作。</w:t>
      </w:r>
    </w:p>
    <w:p w14:paraId="61F96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第十二条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统筹地区医疗保障经办机构与拟定点且通过公示的长护服务机构协商谈判，达成一致的，由</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医疗保障经办机构与长护服务机构签订长护协议，并向同级医疗保障行政部门备案。首次签订协议的，协议期一般为</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续签协议的，可以根据协议履行情况、绩效考核结果等，适当延长协议期限</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；长护服务机构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租赁经营用房</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续签协议期限原则上不超过经营用房租赁合同有效期</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续签协议期限最长不超过</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w:t>
      </w:r>
    </w:p>
    <w:p w14:paraId="65535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第十三条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xml:space="preserve"> </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长护服务机构在签订长护协议后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个月内应当做好以下协议履行的准备工作：</w:t>
      </w:r>
    </w:p>
    <w:p w14:paraId="275DE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（一）参加长护保险相关政策培训。长护服务机构负责人、长护业务负责人、业务骨干等从业人员须接受</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医疗保障</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经办机构组织开展的政策培训，培训内容主要包括长护保险政策法规、协议管理规定、结算业务流程、违规案例分析等。具体培训管理办法由</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统筹地区医疗保障</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经办机构制定实施。</w:t>
      </w:r>
    </w:p>
    <w:p w14:paraId="1FE68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（二）按长护保险结算、监管、服务等要求完成信息系统、监管平台软硬件配置、改造和网络接入等各项工作，并经</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医疗保障</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经办机构验收合格。</w:t>
      </w:r>
    </w:p>
    <w:p w14:paraId="3231B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第十四条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定点长护服务机构设立分支机构或者多个站点的，新增机构（站点）应当按要求申请定点管理。</w:t>
      </w:r>
    </w:p>
    <w:p w14:paraId="1F043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第十五条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长护服务机构有下列情形之一的，不予受理定点申请：</w:t>
      </w:r>
    </w:p>
    <w:p w14:paraId="5107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（一）受到相关行政部门行政处罚（处理），未完全履行处罚（处理）责任。</w:t>
      </w:r>
    </w:p>
    <w:p w14:paraId="60127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（二）以弄虚作假等不正当手段申请定点管理，自发现之日起未满</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w:t>
      </w:r>
    </w:p>
    <w:p w14:paraId="48C4A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（三）本机构或者省内同一法人主体（投资主体）的相关长护服务机构，因违法违规或者严重违反协议约定而被解除协议未满</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年，或者已满</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年但未完全履行违约责任。</w:t>
      </w:r>
    </w:p>
    <w:p w14:paraId="63F1C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（四）法定代表人、主要负责人、实际控制人或者股东设立长护保险失能等级评估机构。</w:t>
      </w:r>
    </w:p>
    <w:p w14:paraId="1A79E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（五）法定代表人、主要负责人或者实际控制人被列入严重失信名单。</w:t>
      </w:r>
    </w:p>
    <w:p w14:paraId="5B3D7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（六）法定代表人、主要负责人或者实际控制人因严重违法违规造成长护保险基金重大损失或者严重不良社会影响，被禁止从事定点长护服务机构管理活动不满</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5</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w:t>
      </w:r>
    </w:p>
    <w:p w14:paraId="46061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（七）基本医保定点服务协议处于中止期间。</w:t>
      </w:r>
    </w:p>
    <w:p w14:paraId="71BAA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（八）法律法规和规章规定的其他不予受理的情形。</w:t>
      </w:r>
    </w:p>
    <w:p w14:paraId="23411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第十六条</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　统筹地区医疗保障经办机构应当向社会公布签订长护协议的定点长护服务机构名称、地址、联系电话、服务类型等信息，供参保人员或者其监护人、委托代理人选择。通过医疗保障信息系统平台实现统筹地区之间定点长护服务机构信息共享。</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w:t>
      </w:r>
    </w:p>
    <w:p w14:paraId="1123D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医疗保障</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办机构指导定点长护服务机构公示并及时更新定点长护服务机构信息，包括：定点长护服务机构名称、代码、统一社会信用代码，定点协议服务对象（职工医保、居民医保），定点协议服务类型（机构护理、居家护理、社区护理等），定点长护服务机构主要负责人、地址、联系电话、定点协议状态、定点协议生效时间、定点协议截止时间及与其签约的医保经办机构名称等，定点长护服务机构确保信息及时、准确、规范、完整。</w:t>
      </w:r>
    </w:p>
    <w:p w14:paraId="760AD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6E78F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第四章  定点长护服务机构管理</w:t>
      </w:r>
    </w:p>
    <w:p w14:paraId="6078D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081D5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第十七条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具有为参保人员提供合规长护服务后获得长护保险结算费用，提出变更、中止或者解除长护协议，要求医疗保障经办机构全面诚信履行协议，对做出的违约处理结果进行解释说明、陈述申辩与提请协调处理，要求提供医保信息平台数据集和接口标准，对完善定点管理有关规定提出意见建议等权利。</w:t>
      </w:r>
    </w:p>
    <w:p w14:paraId="44232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第十八条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定点长护服务机构履行以下义务：</w:t>
      </w:r>
    </w:p>
    <w:p w14:paraId="738BC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（一）定点长护服务机构应当与参保人员或者其监护人、委托代理人签订服务合同。</w:t>
      </w:r>
    </w:p>
    <w:p w14:paraId="6977E6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（二）定点长护服务机构应当核验参保人员的有效身份凭证，按照护理服务计划、行业规范等为参保人员提供服务，如实记录服务内容，按照“一人一档”的原则为参保人员建立护理服务文书电子档案。</w:t>
      </w:r>
    </w:p>
    <w:p w14:paraId="3048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定点长护服务机构发现参保人员失能状态与评估等级不符，或者因病情需要在非长护服务专区、长护服务专区转换治疗与护理服务的，或者参保人员死亡、住院、迁至异地居住等情况，应当暂停或者终止该参保人员的长护保险待遇，并及时向医疗保障经办机构报告。</w:t>
      </w:r>
    </w:p>
    <w:p w14:paraId="5EC7E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（四）定点长护服务机构应当制定服务流程和服务标准，确保护理服务一致性和规范性。</w:t>
      </w:r>
    </w:p>
    <w:p w14:paraId="0DC1C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（五）定点长护服务机构应当通过全国统一的医保信息平台长护保险功能模块，或者自建护理服务内部管理系统并与全国统一的医保信息平台对接，实现长护保险服务等数据信息的管理与传输。</w:t>
      </w:r>
    </w:p>
    <w:p w14:paraId="6CB1E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定点长护服务机构应当及时维护机构、人员等编码信息，对护理服务人员实行实名制管理，强化技能培训和职业道德教育，规范服务行为，提高服务质量，建立护理服务人员动态管理机制和工作质量考核评价体系。</w:t>
      </w:r>
    </w:p>
    <w:p w14:paraId="2D2F5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七）定点长护服务机构应当自觉加强行业自律，严格执行国家、省关于长护服务的收费和价格政策，全面实行收费公示和费用清单制度。医疗护理服务价格参照当地定点医疗机构医疗服务（项目名称、项目内涵、计价单位、收费标准等）价格政策执行。生活照护服务可以由定点长护服务机构按照公平合理、诚实守信、质价相符的原则确定收费价格，价格具有公允性，同行同业态比价具有经济性优势。</w:t>
      </w:r>
    </w:p>
    <w:p w14:paraId="60938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八）定点长护服务机构不得重复、分解收取护理服务费用，或者收费价格高于公示价格，向参保人员提供长护保险保障范围外的服务事项应当事先征得参保人员或者其监护人、委托代理人书面同意，不得实行不公平、歧视性高价，同一项目收费价格不得高于非参保人员收费价格。</w:t>
      </w:r>
    </w:p>
    <w:p w14:paraId="17642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（九）定点长护服务机构应当配合医疗保障部门做好长期护理服务价格、用量等监测工作。</w:t>
      </w:r>
    </w:p>
    <w:p w14:paraId="25AC3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（十）定点长护服务机构应当按规定悬挂统一的定点标识。通过网站和公众服务号等渠道公开发布长护服务信息，通过张贴公示、主动告知等方式公布长护服务对象和服务类型等。</w:t>
      </w:r>
    </w:p>
    <w:p w14:paraId="178C0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（十一）定点长护服务机构应当参加医疗保障行政部门或者所在地医疗保障经办机构组织的长护保险相关宣传和培训，同时及时组织开展本单位长护保险政策、经办业务的培训。</w:t>
      </w:r>
    </w:p>
    <w:p w14:paraId="5A99C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（十二）定点长护服务机构应当定期检查本单位长护保险基金使用情况，及时纠正不规范使用基金的行为，不得重复结算、超标准结算，不得为其他长护服务机构或者其服务对象提供结算。</w:t>
      </w:r>
    </w:p>
    <w:p w14:paraId="07C56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（十三）定点长护服务机构应当配合统筹地区医疗保障经办机构开展长护保险费用审核、服务质量检查、绩效考核等工作，及时向医疗保障行政部门提供长护保险基金使用监督管理、协议管理等所需信息。</w:t>
      </w:r>
    </w:p>
    <w:p w14:paraId="3D66F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（十四）定点长护服务机构应当按规定向统筹地区医疗保障经办机构据实传送长护保险相关全量数据信息，并动态更新数据，确保真实准确。</w:t>
      </w:r>
    </w:p>
    <w:p w14:paraId="0E66F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（十五）定点长护服务机构应将职业技能等级作为技能人才工资分配的重要参考，</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做到</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职业技能等级认定结果与技能人才使用相衔接。要及时采集统计持证技能人才信息，畅通职业发展通道，促进职业技能等级认定与培养使用待遇衔接。</w:t>
      </w:r>
    </w:p>
    <w:p w14:paraId="10C05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（十六）定点长护服务机构应当在法律法规规定的目的和范围内收集、使用数据信息，遵守数据信息安全有关法律法规制度，保护参保人员隐私。</w:t>
      </w:r>
    </w:p>
    <w:p w14:paraId="0C652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52A59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第五章  经办服务管理</w:t>
      </w:r>
    </w:p>
    <w:p w14:paraId="5F75E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72F38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第十九条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具有及时全面掌握定点长护服务机构运行管理情况，从定点长护服务机构获得长护保险费用审核、服务质量检查、绩效考核和财务记账等所需资料，对定点长护服务机构开展协议管理、违约处理、绩效考核与结果公开，对定点长护服务机构相关人员开展长护保险支付资格管理等权利。</w:t>
      </w:r>
    </w:p>
    <w:p w14:paraId="3241F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 医疗保障经办机构按照协议约定预留定点长护服务机构长护服务质量保证金，并根据该机构年度协议履行情况、考核结果等，进行质量保证金年度清算。</w:t>
      </w:r>
    </w:p>
    <w:p w14:paraId="098A8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第二十一条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各级医疗保障经办机构履行以下义务：</w:t>
      </w:r>
    </w:p>
    <w:p w14:paraId="3B10F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各级医疗保障经办机构应当规范服务管理行为，优化定点申请、定点确定和协议管理等经办流程，对定点长护服务机构进行长护保险政策、管理制度、支付政策、操作流程等的宣传培训，提供长护保险政策和业务的咨询、查询服务，为定点长护服务机构和参保人员提供优质高效的经办服务。</w:t>
      </w:r>
    </w:p>
    <w:p w14:paraId="049FF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（二）各级医疗保障经办机构应当建立健全内部控制制度，明确定点长护服务机构确定、费用审核、结算拨付等岗位责任，建立完善风险防控机制。</w:t>
      </w:r>
    </w:p>
    <w:p w14:paraId="3B6BC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各级医疗保障经办机构应当落实长护保险支付政策，强化长护保险基金支出管理，通过智能审核、实时监控等方式及时审核长护服务费用，及时拨付符合规定的长护保险费用。参保人员长护服务费用中应当由长护保险基金支付的部分，由所在地医疗保障经办机构与定点长护服务机构直接结算。</w:t>
      </w:r>
    </w:p>
    <w:p w14:paraId="4B9C8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（四）各级医疗保障经办机构应当加强定点长护服务机构协议履行情况的考核，考核结果按规定与费用拨付、年终清算、协议续签等挂钩，考核情况报同级医疗保障行政部门。绩效考核相关规定由</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统筹地区医疗保障</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经办机构制定实施。</w:t>
      </w:r>
    </w:p>
    <w:p w14:paraId="4C926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（五）各级医疗保障经办机构应当遵守数据信息安全有关法律法规制度，保护参保人员个人信息，确保长护保险数据安全。</w:t>
      </w:r>
    </w:p>
    <w:p w14:paraId="4AD03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第二十二条</w:t>
      </w: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r>
        <w:rPr>
          <w:rFonts w:hint="eastAsia" w:ascii="仿宋" w:hAnsi="仿宋" w:eastAsia="仿宋" w:cs="仿宋"/>
          <w:b w:val="0"/>
          <w:bCs w:val="0"/>
          <w:i w:val="0"/>
          <w:iCs w:val="0"/>
          <w:caps w:val="0"/>
          <w:color w:val="000000"/>
          <w:spacing w:val="-3"/>
          <w:kern w:val="0"/>
          <w:sz w:val="32"/>
          <w:szCs w:val="32"/>
          <w:vertAlign w:val="baseline"/>
          <w:lang w:val="en-US" w:eastAsia="zh" w:bidi="ar"/>
        </w:rPr>
        <w:t>推进</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长护保险异地长护服务费用联网结算，具体</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按长护保险异地结算</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规程执行</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。长护保险异地结算</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规程</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由省级医疗保障经办机构另行制定。</w:t>
      </w:r>
    </w:p>
    <w:p w14:paraId="7E3E6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第二十三条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各级医疗保障经办机构发现定点长护服务机构存在违反协议约定情形的，可相应采取以下处理方式：</w:t>
      </w:r>
    </w:p>
    <w:p w14:paraId="1BA22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（一）公开违反协议约定情形。</w:t>
      </w:r>
    </w:p>
    <w:p w14:paraId="6A443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（二）约谈定点长护服务机构法定代表人、主要负责人或者实际控制人。</w:t>
      </w:r>
    </w:p>
    <w:p w14:paraId="7ABFB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（三）暂停新增长护保险服务对象。</w:t>
      </w:r>
    </w:p>
    <w:p w14:paraId="6AA5B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（四）暂停或者不予拨付长护保险费用。</w:t>
      </w:r>
    </w:p>
    <w:p w14:paraId="486BD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（五）追回已支付的违规长护保险费用。</w:t>
      </w:r>
    </w:p>
    <w:p w14:paraId="471FD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（六）要求定点长护服务机构按照协议约定支付违约金。</w:t>
      </w:r>
    </w:p>
    <w:p w14:paraId="6D603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（七）中止相关责任方（人员）提供涉及长护保险基金使用的服务。</w:t>
      </w:r>
    </w:p>
    <w:p w14:paraId="01845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（八）中止或者解除长护协议。</w:t>
      </w:r>
    </w:p>
    <w:p w14:paraId="0D60B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第二十四条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各级医疗保障经办机构违反长护协议的，定点长护服务机构有权要求纠正，或者提请医疗保障经办机构同级医疗保障行政部门协调处理、督促整改，也可以依法申请行政复议或者提起行政诉讼。</w:t>
      </w:r>
    </w:p>
    <w:p w14:paraId="20FAB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第二十五条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发现区域内医疗保障经办机构存在违反长护协议的，可视情节予以约谈、限期整改、公开违反协议约定情形等，对相关责任人员应依法依规给予处理。医疗保障行政部门发现经办机构违反相关法律法规和规章的，应依法依规进行处理。</w:t>
      </w:r>
    </w:p>
    <w:p w14:paraId="7B73E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68D1B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第六章  定点长护服务机构动态管理</w:t>
      </w:r>
    </w:p>
    <w:p w14:paraId="1246D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4543A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第二十六条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名称、等级、法定代表人、主要负责人或者实际控制人、注册地址、机构性质和类别、核定床位数（护理床位）、服务类型、服务内容等重大信息发生变更的，应当自有关部门批准、备案或者发生变更之日起</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30</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个工作日内向所在地医疗保障经办机构提出变更申请，其他一般信息变更应当及时告知。</w:t>
      </w:r>
    </w:p>
    <w:p w14:paraId="1DF20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定点长护服务机构因违法违规被调查、处理期间不得申请变更信息。</w:t>
      </w:r>
    </w:p>
    <w:p w14:paraId="3A304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定点长护服务机构法定代表人除因上级机关任免、丧失民事行为能力原因外发生变更的，应当参照定点流程重新申请定点管理。</w:t>
      </w:r>
    </w:p>
    <w:p w14:paraId="41A5D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第二十七条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协议续签由定点长护服务机构提前</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个月向</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提出申请。医疗保障经办机构和定点长护服务机构就协议续签事宜进行协商谈判，双方根据协议履行和考核情况等决定是否续签。协商一致的可以续签协议，未达成一致的，协议到期后自动终止。</w:t>
      </w:r>
    </w:p>
    <w:p w14:paraId="34D3D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第二十八条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协议中止是指医疗保障经办机构与定点长护服务机构暂停履行长护协议约定，中止期间发生的长护保险费用不予结算。中止时间原则上不超过</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6</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个月。中止期结束时，长护协议未到期的继续履行，长护协议到期的自动终止。</w:t>
      </w:r>
    </w:p>
    <w:p w14:paraId="7176F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定点长护服务机构可提出中止长护协议申请，经经办机构同意，可以中止协议，但中止时间原则上不得超过</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6</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个月，定点长护服务机构在协议中止超过</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6</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仍未提出继续履行协议申请的，原则上协议自动终止。协议中止期间，定点长护服务机构应做好解释告知工作并为服务对象做好护理服务衔接。中止期满未恢复正常服务的，医疗保障经办机构应当解除其长护协议。</w:t>
      </w:r>
    </w:p>
    <w:p w14:paraId="19DE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定点长护服务机构中止长护协议后，如需恢复协议，应当在中止期满前</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15</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个工作日内向医疗保障经办机构提出恢复协议申请。医疗保障经办机构应当在收到申请后的</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15</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个工作日内进行验收，验收合格的可恢复长护协议。</w:t>
      </w:r>
    </w:p>
    <w:p w14:paraId="6A48B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定点长护服务机构有下列情形之一的，医疗保障经办机构应当中止协议：</w:t>
      </w:r>
    </w:p>
    <w:p w14:paraId="50772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（一）重大信息发生变更且未在规定时限内提出变更申请。</w:t>
      </w:r>
    </w:p>
    <w:p w14:paraId="2BCBD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（二）未按规定向医疗保障行政部门或者医疗保障经办机构提供所需信息或者提供的信息不真实。</w:t>
      </w:r>
    </w:p>
    <w:p w14:paraId="65829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（三）对长护保险基金安全或者参保人员权益可能造成重大风险。</w:t>
      </w:r>
    </w:p>
    <w:p w14:paraId="701EB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（四）未完全履行协议被要求限期整改，未能在限期内完成整改且经两次以上约谈仍不能完成整改。</w:t>
      </w:r>
    </w:p>
    <w:p w14:paraId="2D28F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（五）根据长护协议约定应当中止协议。</w:t>
      </w:r>
    </w:p>
    <w:p w14:paraId="503D5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（六）法律法规和规章规定应当中止的其他情形。</w:t>
      </w:r>
    </w:p>
    <w:p w14:paraId="69003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第二十九条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协议解除是指医疗保障经办机构与定点长护服务机构之间的协议关系不再存续，长护协议解除后产生的长护费用，长护保险基金不再予以结算。</w:t>
      </w:r>
    </w:p>
    <w:p w14:paraId="5B2FB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定点长护服务机构有下列情形之一的，医疗保障经办机构应当解除协议。</w:t>
      </w:r>
    </w:p>
    <w:p w14:paraId="545B9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（一）超出执业许可范围或者地址开展长护服务。</w:t>
      </w:r>
    </w:p>
    <w:p w14:paraId="676FF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（二）医疗机构执业许可证、诊所备案凭证、养老机构登记证书、备案回执、营业执照等资质文件注销、被吊销、年检不合格、过期失效等，或者营业执照变更后经营范围不符合本办法第六条规定的条件。</w:t>
      </w:r>
    </w:p>
    <w:p w14:paraId="7A497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（三）因买卖、转让、重组等情形导致经营主体发生重大变化，严重影响协议履行。</w:t>
      </w:r>
    </w:p>
    <w:p w14:paraId="7973A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（四）法定代表人、主要负责人或者实际控制人不能履行协议，或者有严重违法失信行为。</w:t>
      </w:r>
    </w:p>
    <w:p w14:paraId="4210B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（五）以弄虚作假等不正当手段申请取得定点管理资质或资格。</w:t>
      </w:r>
    </w:p>
    <w:p w14:paraId="3BDFF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（六）</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个月内累计</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次中止协议，或者中止协议期间整改不到位。</w:t>
      </w:r>
    </w:p>
    <w:p w14:paraId="7B528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（七）以虚假宣传、利益诱导等手段进行服务促销且情节恶劣。</w:t>
      </w:r>
    </w:p>
    <w:p w14:paraId="0E876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（八）拒绝、阻挠监督检查或者因违反长护保险政策规定造成恶劣影响被医疗保障、审计等部门处理。</w:t>
      </w:r>
    </w:p>
    <w:p w14:paraId="61504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（九）以伪造或者变造的护理服务记录、账目、费用单据、上传数据、会计凭证、电子信息等有关资料，进行长护保险费用结算。</w:t>
      </w:r>
    </w:p>
    <w:p w14:paraId="4D688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（十）诱导、协助、串通他人冒名提供虚假证明材料进行长护保险费用结算。</w:t>
      </w:r>
    </w:p>
    <w:p w14:paraId="7D175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（十一）为其他长护服务机构或者其服务对象提供长护保险费用结算，出借长护保险相关资质或者资格。</w:t>
      </w:r>
    </w:p>
    <w:p w14:paraId="05507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（十二）经查实有欺诈骗保行为。</w:t>
      </w:r>
    </w:p>
    <w:p w14:paraId="08BE0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（十三）恶意破坏长护保险相关信息管理系统，造成系统瘫痪或者数据丢失等严重后果。</w:t>
      </w:r>
    </w:p>
    <w:p w14:paraId="3AC6F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（十四）未依法履行医疗保障行政部门作出的行政处罚决定。</w:t>
      </w:r>
    </w:p>
    <w:p w14:paraId="323E4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（十五）自愿提出解除协议并经协商一致。</w:t>
      </w:r>
    </w:p>
    <w:p w14:paraId="57AE1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（十六）未按规定完成长护服务协议履行准备工作，未按规定参加绩效考核或者绩效考核不合格。</w:t>
      </w:r>
    </w:p>
    <w:p w14:paraId="4492C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（十七）根据协议约定应当解除长护协议。</w:t>
      </w:r>
    </w:p>
    <w:p w14:paraId="16834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（十八）法律法规和规章规定应当解除的其他情形。</w:t>
      </w:r>
    </w:p>
    <w:p w14:paraId="0152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出现第</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4</w:t>
      </w:r>
      <w:r>
        <w:rPr>
          <w:rFonts w:hint="eastAsia" w:ascii="Times New Roman" w:hAnsi="Times New Roman" w:cs="Times New Roman"/>
          <w:b w:val="0"/>
          <w:bCs w:val="0"/>
          <w:i w:val="0"/>
          <w:iCs w:val="0"/>
          <w:caps w:val="0"/>
          <w:color w:val="000000"/>
          <w:spacing w:val="0"/>
          <w:kern w:val="0"/>
          <w:sz w:val="32"/>
          <w:szCs w:val="32"/>
          <w:vertAlign w:val="baseline"/>
          <w:lang w:val="en-US" w:eastAsia="zh" w:bidi="ar"/>
        </w:rPr>
        <w:t>—</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条情形之一的，医疗保障经办机构解除协议后，</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年内不再受理</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长护服务机构的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定点申请。</w:t>
      </w:r>
    </w:p>
    <w:p w14:paraId="14669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定点长护服务机构自愿中止、解除协议或者不再续签协议的，应当提前</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个月向所在地医疗保障经办机构提出申请。</w:t>
      </w:r>
    </w:p>
    <w:p w14:paraId="49488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第三十一条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定点长护服务机构和</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统筹地区</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医疗保障经办机构在协议签订、履行、变更和解除时发生争议的，可以通过协商解决或者请求同级医疗保障行政部门协调处理，也可以依法申请行政复议或者提起行政诉讼。</w:t>
      </w:r>
    </w:p>
    <w:p w14:paraId="6B807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第三十二条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应当将中止、解除协议的定点长护服务机构基本信息及时报同级医疗保障行政部门备案，向社会公布中止、解除协议的定点长护服务机构名单，并督促长护服务机构做好参保人员服务转接工作。</w:t>
      </w:r>
    </w:p>
    <w:p w14:paraId="4A752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第三十三条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解除协议的定点长护服务机构应当及时撤除定点标识。定点长护服务机构应及时将中止、解除协议等情况告知参保服务对象，保障参保服务对象知情权。</w:t>
      </w:r>
    </w:p>
    <w:p w14:paraId="26083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因定点长护服务机构未履行本机构长护服务信息、协议管理状态等告知义务，造成参保服务对象损失的，由定点长护服务机构承担。</w:t>
      </w:r>
    </w:p>
    <w:p w14:paraId="554D0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第三十四条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定点长护服务机构违反相关规定造成长护保险基金重大损失或者其他严重不良社会影响的，应依照《国家医疗保障局办公室关于印发〈长期护理保险护理服务机构定点管理办法（试行）〉的通知》（医保办发〔</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2024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号）第四十五条有关规定，追究其相关责任。涉嫌构成犯罪的，移送司法机关依法追究相关责任。</w:t>
      </w:r>
    </w:p>
    <w:p w14:paraId="50CCA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第三十五条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涉及暂停长护保险相关资格、暂停或者不予拨付费用、被限制从业的机构或者人员，处理期满后向统筹地区医疗保障经办机构提出恢复申请，经定点确定程序通过后，符合《国家医疗保障局办公室关于印发〈长期护理保险护理服务机构定点管理办法（试行）〉的通知》（医保办发〔</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2024</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21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号）规定条件的，予以恢复长护保险基金使用或者从业资格。</w:t>
      </w:r>
    </w:p>
    <w:p w14:paraId="5416F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608ED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第七章  监督管理</w:t>
      </w:r>
    </w:p>
    <w:p w14:paraId="6CB7F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6FF8E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第三十六条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医疗保障行政部门对区域内医疗保障经办机构定点申请受理、定点确定、协议签订及履行、长护保险费用审核和拨付、内部控制制度建设等进行监督和指导。</w:t>
      </w:r>
    </w:p>
    <w:p w14:paraId="1B386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医疗保障行政部门依法依规通过实地检查、抽查、智能监控、大数据分析等方式对定点长护服务机构协议履行情况、长护保险基金使用情况、长护服务行为、购买涉及长护保险基金使用的第三方服务等进行监督。</w:t>
      </w:r>
    </w:p>
    <w:p w14:paraId="0BFD8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医疗保障行政部门根据需要，可以联合相关部门开展联合执法检查，建立综合监管工作机制，形成监管合力，协调解决监管难点问题。</w:t>
      </w:r>
    </w:p>
    <w:p w14:paraId="44974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第三十七条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各级医疗保障经办机构发现定点长护服务机构存在违约行为，应当及时按照协议予以处理。</w:t>
      </w:r>
    </w:p>
    <w:p w14:paraId="1B8AC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各级医疗保障经办机构作出中止或者解除协议、对定点长护服务机构相关责任方（人员）暂停长护保险基金支付资格或者限制一定期限从事长护保险服务等处理时，应当及时报告同级医疗保障行政部门。</w:t>
      </w:r>
    </w:p>
    <w:p w14:paraId="3BFA2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医疗保障行政部门发现定点长护服务机构存在违约情形的，应当及时责令医疗保障经办机构按照长护协议处理，医疗保障经办机构应当及时按照长护协议处理。</w:t>
      </w:r>
    </w:p>
    <w:p w14:paraId="0A960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第三十八条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医疗保障行政部门、医疗保障经办机构应当拓宽监督途径，创新监督方式，通过满意度调查、第三方评价、聘请社会监督员、信用管理等方式对定点长护服务机构进行社会监督，畅通举报投诉渠道，及时发现问题并进行处理。</w:t>
      </w:r>
    </w:p>
    <w:p w14:paraId="750F0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41539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center"/>
        <w:textAlignment w:val="baseline"/>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第八章  附   则</w:t>
      </w:r>
    </w:p>
    <w:p w14:paraId="58342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p>
    <w:p w14:paraId="5E078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04"/>
        <w:jc w:val="both"/>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4"/>
          <w:kern w:val="0"/>
          <w:sz w:val="32"/>
          <w:szCs w:val="32"/>
          <w:vertAlign w:val="baseline"/>
          <w:lang w:val="en-US" w:eastAsia="zh-CN" w:bidi="ar"/>
        </w:rPr>
        <w:t>第三十九条</w:t>
      </w:r>
      <w:r>
        <w:rPr>
          <w:rFonts w:hint="eastAsia" w:ascii="黑体" w:hAnsi="宋体" w:eastAsia="黑体" w:cs="黑体"/>
          <w:b w:val="0"/>
          <w:bCs w:val="0"/>
          <w:i w:val="0"/>
          <w:iCs w:val="0"/>
          <w:caps w:val="0"/>
          <w:color w:val="000000"/>
          <w:spacing w:val="17"/>
          <w:kern w:val="0"/>
          <w:sz w:val="32"/>
          <w:szCs w:val="32"/>
          <w:vertAlign w:val="baseline"/>
          <w:lang w:val="en-US" w:eastAsia="zh-CN" w:bidi="ar"/>
        </w:rPr>
        <w:t>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本细则由安徽省医疗保障行政部门负责解释，自</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2025</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年</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9</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月</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日起施行。试行期间如国家有相关政策调整，从其规定。</w:t>
      </w:r>
    </w:p>
    <w:p w14:paraId="7F179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4"/>
        <w:jc w:val="both"/>
        <w:textAlignment w:val="baseline"/>
        <w:rPr>
          <w:rFonts w:hint="default" w:ascii="Times New Roman" w:hAnsi="Times New Roman" w:cs="Times New Roman"/>
          <w:i w:val="0"/>
          <w:iCs w:val="0"/>
          <w:caps w:val="0"/>
          <w:color w:val="000000"/>
          <w:spacing w:val="0"/>
          <w:sz w:val="32"/>
          <w:szCs w:val="32"/>
        </w:rPr>
      </w:pPr>
      <w:r>
        <w:rPr>
          <w:rFonts w:hint="eastAsia" w:ascii="仿宋" w:hAnsi="仿宋" w:eastAsia="仿宋" w:cs="仿宋"/>
          <w:b w:val="0"/>
          <w:bCs w:val="0"/>
          <w:i w:val="0"/>
          <w:iCs w:val="0"/>
          <w:caps w:val="0"/>
          <w:color w:val="000000"/>
          <w:spacing w:val="-3"/>
          <w:kern w:val="0"/>
          <w:sz w:val="32"/>
          <w:szCs w:val="32"/>
          <w:vertAlign w:val="baseline"/>
          <w:lang w:val="en-US" w:eastAsia="zh-CN" w:bidi="ar"/>
        </w:rPr>
        <w:t> </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w:t>
      </w:r>
    </w:p>
    <w:p w14:paraId="7BA38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附件：</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．长期护理保险定点服务机构申请材料清单</w:t>
      </w:r>
    </w:p>
    <w:p w14:paraId="640D0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w:t>
      </w:r>
      <w:r>
        <w:rPr>
          <w:rFonts w:hint="eastAsia" w:ascii="Times New Roman" w:hAnsi="Times New Roman" w:cs="Times New Roman"/>
          <w:b w:val="0"/>
          <w:bCs w:val="0"/>
          <w:i w:val="0"/>
          <w:iCs w:val="0"/>
          <w:caps w:val="0"/>
          <w:color w:val="000000"/>
          <w:spacing w:val="0"/>
          <w:kern w:val="0"/>
          <w:sz w:val="32"/>
          <w:szCs w:val="32"/>
          <w:vertAlign w:val="baseline"/>
          <w:lang w:val="en-US" w:eastAsia="zh" w:bidi="ar"/>
        </w:rPr>
        <w:t xml:space="preserve">   </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2</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．长期护理保险协议服务机构申请表</w:t>
      </w:r>
    </w:p>
    <w:p w14:paraId="1E254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2FE5D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614C9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4C5AA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76F17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77DA0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0EE39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2EB06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73BF7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附件</w:t>
      </w:r>
      <w:r>
        <w:rPr>
          <w:rFonts w:hint="default" w:ascii="Times New Roman" w:hAnsi="Times New Roman" w:cs="Times New Roman"/>
          <w:b w:val="0"/>
          <w:bCs w:val="0"/>
          <w:i w:val="0"/>
          <w:iCs w:val="0"/>
          <w:caps w:val="0"/>
          <w:color w:val="000000"/>
          <w:spacing w:val="10"/>
          <w:kern w:val="0"/>
          <w:sz w:val="32"/>
          <w:szCs w:val="32"/>
          <w:vertAlign w:val="baseline"/>
          <w:lang w:val="en-US" w:eastAsia="zh-CN" w:bidi="ar"/>
        </w:rPr>
        <w:t>1</w:t>
      </w:r>
      <w:r>
        <w:rPr>
          <w:rFonts w:hint="eastAsia" w:ascii="方正小标宋_GBK" w:hAnsi="方正小标宋_GBK" w:eastAsia="方正小标宋_GBK" w:cs="方正小标宋_GBK"/>
          <w:i w:val="0"/>
          <w:iCs w:val="0"/>
          <w:caps w:val="0"/>
          <w:color w:val="000000"/>
          <w:spacing w:val="10"/>
          <w:kern w:val="0"/>
          <w:sz w:val="44"/>
          <w:szCs w:val="44"/>
          <w:vertAlign w:val="baseline"/>
          <w:lang w:val="en-US" w:eastAsia="zh-CN" w:bidi="ar"/>
        </w:rPr>
        <w:t> </w:t>
      </w:r>
    </w:p>
    <w:p w14:paraId="39387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baseline"/>
        <w:rPr>
          <w:rFonts w:hint="default" w:ascii="Times New Roman" w:hAnsi="Times New Roman" w:cs="Times New Roman"/>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10"/>
          <w:kern w:val="0"/>
          <w:sz w:val="44"/>
          <w:szCs w:val="44"/>
          <w:vertAlign w:val="baseline"/>
          <w:lang w:val="en-US" w:eastAsia="zh-CN" w:bidi="ar"/>
        </w:rPr>
        <w:t>长期护理保险定点服务机构申请材料清单</w:t>
      </w:r>
    </w:p>
    <w:p w14:paraId="4CF94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782"/>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kern w:val="0"/>
          <w:sz w:val="32"/>
          <w:szCs w:val="32"/>
          <w:vertAlign w:val="baseline"/>
          <w:lang w:val="en-US" w:eastAsia="zh-CN" w:bidi="ar"/>
        </w:rPr>
        <w:t> </w:t>
      </w:r>
    </w:p>
    <w:p w14:paraId="0DF4F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1</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．《长期护理保险定点服务机构申请表》。</w:t>
      </w:r>
    </w:p>
    <w:p w14:paraId="33DAE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2</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 xml:space="preserve">. </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医疗机构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提供《医疗机构执业许可证》、护理服务区域设置示意图、护理区域床位张数证明，基本医疗保险定点服务协议</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等；</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养老机构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提供《养老机构设立许可证》或《设置养老服务机构备案回执》、与医院、社区卫生服务中心签订的医疗服务合作协议</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等；</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其他服务机构</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提供民政、卫健、市场监管等行政部门颁发的从事养老、照护或护理服务的资质证明</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等</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长护服务机构按统筹地区医保部门</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 w:bidi="ar"/>
        </w:rPr>
        <w:t>规定，</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根据拟</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 w:bidi="ar"/>
        </w:rPr>
        <w:t>申请</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提供的</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 w:bidi="ar"/>
        </w:rPr>
        <w:t>长护</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服务类型提供相关申请材料</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 w:bidi="ar"/>
        </w:rPr>
        <w:t>）</w:t>
      </w:r>
    </w:p>
    <w:p w14:paraId="60646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事业单位法人证书》或《民办非企业单位登记证书》或《营业执照》；机构法定代表人或企业负责人身份证；经营用房房产证、不动产权登记或租赁合同（现场检查时租赁合同需在有效期内，且距离租赁期限届满一年以上）。</w:t>
      </w:r>
    </w:p>
    <w:p w14:paraId="4A710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4</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机构工作人员花名册、劳动合同、聘用协议（需在有效期内，且满一年）；护理服务人员的养老护理员资格证书，医师、护士资格和执业证书，专（兼）职财务人员资格证书，食堂工作人员健康证等；三个月的人员工资发放表及参加社会保险的相关证明材料；申请定点前</w:t>
      </w: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3</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个月的财务报表，服务人员名单、与服务人员签订的协议或相关服务记录单、支付凭证等；机构配置的联网计算机等服务设施设备清单。</w:t>
      </w:r>
    </w:p>
    <w:p w14:paraId="42E4A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5</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与长护保险政策规定相关的护理服务管理制度、医保管理制度等内部管理制度文本；本机构开展的服务项目及价格明细；申请社区护理和机构护理的，需提供消防验收合格证明复印件。</w:t>
      </w:r>
    </w:p>
    <w:p w14:paraId="29073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6</w:t>
      </w:r>
      <w:r>
        <w:rPr>
          <w:rFonts w:hint="default" w:ascii="Times New Roman" w:hAnsi="Times New Roman" w:eastAsia="方正仿宋_GBK" w:cs="Times New Roman"/>
          <w:b w:val="0"/>
          <w:bCs w:val="0"/>
          <w:i w:val="0"/>
          <w:iCs w:val="0"/>
          <w:caps w:val="0"/>
          <w:color w:val="000000"/>
          <w:spacing w:val="0"/>
          <w:kern w:val="0"/>
          <w:sz w:val="32"/>
          <w:szCs w:val="32"/>
          <w:vertAlign w:val="baseline"/>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其他需要提交的资料。</w:t>
      </w:r>
    </w:p>
    <w:p w14:paraId="77BC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b w:val="0"/>
          <w:bCs w:val="0"/>
          <w:i w:val="0"/>
          <w:iCs w:val="0"/>
          <w:caps w:val="0"/>
          <w:color w:val="000000"/>
          <w:spacing w:val="0"/>
          <w:kern w:val="0"/>
          <w:sz w:val="32"/>
          <w:szCs w:val="32"/>
          <w:vertAlign w:val="baseline"/>
          <w:lang w:val="en-US" w:eastAsia="zh-CN" w:bidi="ar"/>
        </w:rPr>
        <w:t> </w:t>
      </w:r>
    </w:p>
    <w:p w14:paraId="22059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6"/>
        <w:jc w:val="both"/>
        <w:textAlignment w:val="baseline"/>
        <w:rPr>
          <w:rFonts w:hint="default" w:ascii="Times New Roman" w:hAnsi="Times New Roman" w:cs="Times New Roman"/>
          <w:i w:val="0"/>
          <w:iCs w:val="0"/>
          <w:caps w:val="0"/>
          <w:color w:val="000000"/>
          <w:spacing w:val="0"/>
          <w:sz w:val="32"/>
          <w:szCs w:val="32"/>
        </w:rPr>
      </w:pP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 w:bidi="ar"/>
        </w:rPr>
        <w:t>备</w:t>
      </w:r>
      <w:r>
        <w:rPr>
          <w:rFonts w:hint="eastAsia" w:ascii="方正仿宋_GBK" w:hAnsi="方正仿宋_GBK" w:eastAsia="方正仿宋_GBK" w:cs="方正仿宋_GBK"/>
          <w:b/>
          <w:bCs/>
          <w:i w:val="0"/>
          <w:iCs w:val="0"/>
          <w:caps w:val="0"/>
          <w:color w:val="000000"/>
          <w:spacing w:val="0"/>
          <w:kern w:val="0"/>
          <w:sz w:val="32"/>
          <w:szCs w:val="32"/>
          <w:vertAlign w:val="baseline"/>
          <w:lang w:val="en-US" w:eastAsia="zh-CN" w:bidi="ar"/>
        </w:rPr>
        <w:t>注：</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以上提供的证书等申请材料，原则上提供复印件，原件</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 w:bidi="ar"/>
        </w:rPr>
        <w:t>留存长护服务机构备查</w:t>
      </w:r>
      <w:r>
        <w:rPr>
          <w:rFonts w:hint="eastAsia" w:ascii="方正仿宋_GBK" w:hAnsi="方正仿宋_GBK" w:eastAsia="方正仿宋_GBK" w:cs="方正仿宋_GBK"/>
          <w:b w:val="0"/>
          <w:bCs w:val="0"/>
          <w:i w:val="0"/>
          <w:iCs w:val="0"/>
          <w:caps w:val="0"/>
          <w:color w:val="000000"/>
          <w:spacing w:val="0"/>
          <w:kern w:val="0"/>
          <w:sz w:val="32"/>
          <w:szCs w:val="32"/>
          <w:vertAlign w:val="baseline"/>
          <w:lang w:val="en-US" w:eastAsia="zh-CN" w:bidi="ar"/>
        </w:rPr>
        <w:t>。证书等包含正、副本的，正、副本均需提供。</w:t>
      </w:r>
    </w:p>
    <w:p w14:paraId="1AB7C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both"/>
        <w:textAlignment w:val="baseline"/>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kern w:val="0"/>
          <w:sz w:val="32"/>
          <w:szCs w:val="32"/>
          <w:vertAlign w:val="baseline"/>
          <w:lang w:val="en-US" w:eastAsia="zh-CN" w:bidi="ar"/>
        </w:rPr>
        <w:t> </w:t>
      </w:r>
    </w:p>
    <w:p w14:paraId="1592D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35E9F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21F25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2A4AE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54B7B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17D25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428C2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448C7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 </w:t>
      </w:r>
    </w:p>
    <w:p w14:paraId="408DC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00703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pPr>
    </w:p>
    <w:p w14:paraId="6EE7D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0"/>
        <w:jc w:val="left"/>
        <w:textAlignment w:val="baseline"/>
        <w:rPr>
          <w:rFonts w:hint="default" w:ascii="Times New Roman" w:hAnsi="Times New Roman" w:cs="Times New Roman"/>
          <w:i w:val="0"/>
          <w:iCs w:val="0"/>
          <w:caps w:val="0"/>
          <w:color w:val="000000"/>
          <w:spacing w:val="0"/>
          <w:sz w:val="32"/>
          <w:szCs w:val="32"/>
        </w:rPr>
      </w:pPr>
      <w:r>
        <w:rPr>
          <w:rFonts w:hint="eastAsia" w:ascii="方正黑体_GBK" w:hAnsi="方正黑体_GBK" w:eastAsia="方正黑体_GBK" w:cs="方正黑体_GBK"/>
          <w:b w:val="0"/>
          <w:bCs w:val="0"/>
          <w:i w:val="0"/>
          <w:iCs w:val="0"/>
          <w:caps w:val="0"/>
          <w:color w:val="000000"/>
          <w:spacing w:val="10"/>
          <w:kern w:val="0"/>
          <w:sz w:val="32"/>
          <w:szCs w:val="32"/>
          <w:vertAlign w:val="baseline"/>
          <w:lang w:val="en-US" w:eastAsia="zh-CN" w:bidi="ar"/>
        </w:rPr>
        <w:t>附件</w:t>
      </w:r>
      <w:r>
        <w:rPr>
          <w:rFonts w:hint="default" w:ascii="Times New Roman" w:hAnsi="Times New Roman" w:eastAsia="方正黑体_GBK" w:cs="Times New Roman"/>
          <w:b w:val="0"/>
          <w:bCs w:val="0"/>
          <w:i w:val="0"/>
          <w:iCs w:val="0"/>
          <w:caps w:val="0"/>
          <w:color w:val="000000"/>
          <w:spacing w:val="10"/>
          <w:kern w:val="0"/>
          <w:sz w:val="32"/>
          <w:szCs w:val="32"/>
          <w:vertAlign w:val="baseline"/>
          <w:lang w:val="en-US" w:eastAsia="zh-CN" w:bidi="ar"/>
        </w:rPr>
        <w:t>2</w:t>
      </w:r>
    </w:p>
    <w:p w14:paraId="2163CBAE">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590" w:lineRule="exact"/>
        <w:ind w:left="0" w:firstLine="0"/>
        <w:jc w:val="center"/>
        <w:textAlignment w:val="baseline"/>
        <w:rPr>
          <w:rFonts w:hint="eastAsia" w:ascii="方正小标宋_GBK" w:hAnsi="方正小标宋_GBK" w:eastAsia="方正小标宋_GBK" w:cs="方正小标宋_GBK"/>
          <w:i w:val="0"/>
          <w:iCs w:val="0"/>
          <w:caps w:val="0"/>
          <w:color w:val="000000"/>
          <w:spacing w:val="-5"/>
          <w:sz w:val="44"/>
          <w:szCs w:val="44"/>
          <w:vertAlign w:val="baseline"/>
        </w:rPr>
      </w:pPr>
      <w:r>
        <w:rPr>
          <w:rFonts w:hint="eastAsia" w:ascii="方正小标宋_GBK" w:hAnsi="方正小标宋_GBK" w:eastAsia="方正小标宋_GBK" w:cs="方正小标宋_GBK"/>
          <w:b w:val="0"/>
          <w:bCs w:val="0"/>
          <w:i w:val="0"/>
          <w:iCs w:val="0"/>
          <w:caps w:val="0"/>
          <w:color w:val="000000"/>
          <w:spacing w:val="-5"/>
          <w:sz w:val="44"/>
          <w:szCs w:val="44"/>
          <w:vertAlign w:val="baseline"/>
        </w:rPr>
        <w:t>长期护理保险协议服务机构申请表</w:t>
      </w:r>
    </w:p>
    <w:p w14:paraId="114AA8E8">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590" w:lineRule="exact"/>
        <w:ind w:left="0" w:firstLine="831" w:firstLineChars="300"/>
        <w:jc w:val="both"/>
        <w:textAlignment w:val="baseline"/>
        <w:rPr>
          <w:rFonts w:hint="default" w:ascii="Times New Roman" w:hAnsi="Times New Roman" w:cs="Times New Roman"/>
          <w:i w:val="0"/>
          <w:iCs w:val="0"/>
          <w:caps w:val="0"/>
          <w:color w:val="000000"/>
          <w:spacing w:val="0"/>
          <w:sz w:val="32"/>
          <w:szCs w:val="32"/>
        </w:rPr>
      </w:pPr>
      <w:r>
        <w:rPr>
          <w:rFonts w:ascii="Droid Sans Fallback" w:hAnsi="Droid Sans Fallback" w:eastAsia="Droid Sans Fallback" w:cs="Droid Sans Fallback"/>
          <w:i w:val="0"/>
          <w:iCs w:val="0"/>
          <w:caps w:val="0"/>
          <w:color w:val="000000"/>
          <w:spacing w:val="-2"/>
          <w:kern w:val="0"/>
          <w:sz w:val="28"/>
          <w:szCs w:val="28"/>
          <w:vertAlign w:val="baseline"/>
          <w:lang w:val="en-US" w:eastAsia="zh-CN" w:bidi="ar"/>
        </w:rPr>
        <w:t>申请单位名称</w:t>
      </w:r>
      <w:r>
        <w:rPr>
          <w:rFonts w:hint="eastAsia" w:ascii="宋体" w:hAnsi="宋体" w:eastAsia="宋体" w:cs="宋体"/>
          <w:i w:val="0"/>
          <w:iCs w:val="0"/>
          <w:caps w:val="0"/>
          <w:color w:val="000000"/>
          <w:spacing w:val="-5"/>
          <w:kern w:val="0"/>
          <w:sz w:val="28"/>
          <w:szCs w:val="28"/>
          <w:vertAlign w:val="baseline"/>
          <w:lang w:val="en-US" w:eastAsia="zh-CN" w:bidi="ar"/>
        </w:rPr>
        <w:t>：</w:t>
      </w:r>
      <w:r>
        <w:rPr>
          <w:rFonts w:ascii="Arial" w:hAnsi="Arial" w:cs="Arial"/>
          <w:i w:val="0"/>
          <w:iCs w:val="0"/>
          <w:caps w:val="0"/>
          <w:color w:val="000000"/>
          <w:spacing w:val="-2"/>
          <w:kern w:val="0"/>
          <w:sz w:val="28"/>
          <w:szCs w:val="28"/>
          <w:vertAlign w:val="baseline"/>
          <w:lang w:val="en-US" w:eastAsia="zh-CN" w:bidi="ar"/>
        </w:rPr>
        <w:t>（盖章</w:t>
      </w:r>
      <w:r>
        <w:rPr>
          <w:rFonts w:hint="default" w:ascii="Arial" w:hAnsi="Arial" w:cs="Arial"/>
          <w:i w:val="0"/>
          <w:iCs w:val="0"/>
          <w:caps w:val="0"/>
          <w:color w:val="000000"/>
          <w:spacing w:val="-147"/>
          <w:kern w:val="0"/>
          <w:sz w:val="28"/>
          <w:szCs w:val="28"/>
          <w:vertAlign w:val="baseline"/>
          <w:lang w:val="en-US" w:eastAsia="zh-CN" w:bidi="ar"/>
        </w:rPr>
        <w:t>）</w:t>
      </w:r>
      <w:r>
        <w:rPr>
          <w:rFonts w:hint="eastAsia" w:ascii="宋体" w:hAnsi="宋体" w:eastAsia="宋体" w:cs="宋体"/>
          <w:i w:val="0"/>
          <w:iCs w:val="0"/>
          <w:caps w:val="0"/>
          <w:color w:val="000000"/>
          <w:spacing w:val="-5"/>
          <w:kern w:val="0"/>
          <w:sz w:val="28"/>
          <w:szCs w:val="28"/>
          <w:vertAlign w:val="baseline"/>
          <w:lang w:val="en-US" w:eastAsia="zh-CN" w:bidi="ar"/>
        </w:rPr>
        <w:t>       </w:t>
      </w:r>
      <w:r>
        <w:rPr>
          <w:rFonts w:hint="default" w:ascii="Droid Sans Fallback" w:hAnsi="Droid Sans Fallback" w:eastAsia="Droid Sans Fallback" w:cs="Droid Sans Fallback"/>
          <w:i w:val="0"/>
          <w:iCs w:val="0"/>
          <w:caps w:val="0"/>
          <w:color w:val="000000"/>
          <w:spacing w:val="-2"/>
          <w:kern w:val="0"/>
          <w:sz w:val="28"/>
          <w:szCs w:val="28"/>
          <w:vertAlign w:val="baseline"/>
          <w:lang w:val="en-US" w:eastAsia="zh-CN" w:bidi="ar"/>
        </w:rPr>
        <w:t>申请编号</w:t>
      </w:r>
      <w:r>
        <w:rPr>
          <w:rFonts w:hint="default" w:ascii="Arial" w:hAnsi="Arial" w:cs="Arial"/>
          <w:i w:val="0"/>
          <w:iCs w:val="0"/>
          <w:caps w:val="0"/>
          <w:color w:val="000000"/>
          <w:spacing w:val="-10"/>
          <w:kern w:val="0"/>
          <w:sz w:val="28"/>
          <w:szCs w:val="28"/>
          <w:vertAlign w:val="baseline"/>
          <w:lang w:val="en-US" w:eastAsia="zh-CN" w:bidi="ar"/>
        </w:rPr>
        <w:t>：</w:t>
      </w:r>
      <w:bookmarkStart w:id="0" w:name="_GoBack"/>
      <w:bookmarkEnd w:id="0"/>
    </w:p>
    <w:tbl>
      <w:tblPr>
        <w:tblStyle w:val="7"/>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83"/>
        <w:gridCol w:w="596"/>
        <w:gridCol w:w="1578"/>
        <w:gridCol w:w="2081"/>
        <w:gridCol w:w="2538"/>
      </w:tblGrid>
      <w:tr w14:paraId="6CEA3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1216"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9E3EFC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8" w:right="0"/>
              <w:jc w:val="center"/>
            </w:pPr>
            <w:r>
              <w:rPr>
                <w:rFonts w:hint="eastAsia" w:ascii="宋体" w:hAnsi="宋体" w:eastAsia="宋体" w:cs="宋体"/>
                <w:spacing w:val="-3"/>
                <w:sz w:val="24"/>
                <w:szCs w:val="24"/>
              </w:rPr>
              <w:t>机构名称</w:t>
            </w:r>
          </w:p>
        </w:tc>
        <w:tc>
          <w:tcPr>
            <w:tcW w:w="3783" w:type="pct"/>
            <w:gridSpan w:val="4"/>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B08F85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494FBD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7E82DF0">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8" w:right="0"/>
              <w:jc w:val="center"/>
            </w:pPr>
            <w:r>
              <w:rPr>
                <w:rFonts w:hint="eastAsia" w:ascii="宋体" w:hAnsi="宋体" w:eastAsia="宋体" w:cs="宋体"/>
                <w:spacing w:val="-3"/>
                <w:sz w:val="24"/>
                <w:szCs w:val="24"/>
              </w:rPr>
              <w:t>单位地址</w:t>
            </w:r>
          </w:p>
        </w:tc>
        <w:tc>
          <w:tcPr>
            <w:tcW w:w="3783" w:type="pct"/>
            <w:gridSpan w:val="4"/>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1D9447D">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606B53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6A19704">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8" w:right="0"/>
              <w:jc w:val="center"/>
            </w:pPr>
            <w:r>
              <w:rPr>
                <w:rFonts w:hint="eastAsia" w:ascii="宋体" w:hAnsi="宋体" w:eastAsia="宋体" w:cs="宋体"/>
                <w:spacing w:val="-3"/>
                <w:sz w:val="24"/>
                <w:szCs w:val="24"/>
              </w:rPr>
              <w:t>统一社会信用代码</w:t>
            </w:r>
          </w:p>
        </w:tc>
        <w:tc>
          <w:tcPr>
            <w:tcW w:w="3783" w:type="pct"/>
            <w:gridSpan w:val="4"/>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3FA8049">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8" w:right="0"/>
              <w:jc w:val="center"/>
            </w:pPr>
            <w:r>
              <w:rPr>
                <w:rFonts w:hint="eastAsia" w:ascii="宋体" w:hAnsi="宋体" w:eastAsia="宋体" w:cs="宋体"/>
                <w:spacing w:val="-3"/>
                <w:sz w:val="24"/>
                <w:szCs w:val="24"/>
              </w:rPr>
              <w:t> </w:t>
            </w:r>
          </w:p>
        </w:tc>
      </w:tr>
      <w:tr w14:paraId="7C4D10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BE45D8C">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8" w:right="0"/>
              <w:jc w:val="center"/>
            </w:pPr>
            <w:r>
              <w:rPr>
                <w:rFonts w:hint="eastAsia" w:ascii="宋体" w:hAnsi="宋体" w:eastAsia="宋体" w:cs="宋体"/>
                <w:spacing w:val="-3"/>
                <w:sz w:val="24"/>
                <w:szCs w:val="24"/>
              </w:rPr>
              <w:t>法定代表人</w:t>
            </w:r>
          </w:p>
        </w:tc>
        <w:tc>
          <w:tcPr>
            <w:tcW w:w="1211"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9A3B490">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8" w:right="0"/>
              <w:jc w:val="center"/>
            </w:pPr>
            <w:r>
              <w:rPr>
                <w:rFonts w:hint="eastAsia" w:ascii="宋体" w:hAnsi="宋体" w:eastAsia="宋体" w:cs="宋体"/>
                <w:spacing w:val="-3"/>
                <w:sz w:val="24"/>
                <w:szCs w:val="24"/>
              </w:rPr>
              <w:t> </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54F5109">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0" w:right="552"/>
              <w:jc w:val="right"/>
            </w:pPr>
            <w:r>
              <w:rPr>
                <w:rFonts w:hint="eastAsia" w:ascii="宋体" w:hAnsi="宋体" w:eastAsia="宋体" w:cs="宋体"/>
                <w:spacing w:val="-3"/>
                <w:sz w:val="24"/>
                <w:szCs w:val="24"/>
              </w:rPr>
              <w:t>联系电话</w:t>
            </w:r>
          </w:p>
        </w:tc>
        <w:tc>
          <w:tcPr>
            <w:tcW w:w="1413"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B5CC39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255F42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B8D092D">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8" w:right="0"/>
              <w:jc w:val="center"/>
            </w:pPr>
            <w:r>
              <w:rPr>
                <w:rFonts w:hint="eastAsia" w:ascii="宋体" w:hAnsi="宋体" w:eastAsia="宋体" w:cs="宋体"/>
                <w:spacing w:val="-2"/>
                <w:sz w:val="24"/>
                <w:szCs w:val="24"/>
              </w:rPr>
              <w:t>主要负责人</w:t>
            </w:r>
          </w:p>
        </w:tc>
        <w:tc>
          <w:tcPr>
            <w:tcW w:w="1211"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2BD369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c>
          <w:tcPr>
            <w:tcW w:w="1159"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2B7DEB3">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552"/>
              <w:jc w:val="right"/>
            </w:pPr>
            <w:r>
              <w:rPr>
                <w:rFonts w:hint="eastAsia" w:ascii="宋体" w:hAnsi="宋体" w:eastAsia="宋体" w:cs="宋体"/>
                <w:spacing w:val="-3"/>
                <w:sz w:val="24"/>
                <w:szCs w:val="24"/>
              </w:rPr>
              <w:t>联系电话</w:t>
            </w:r>
          </w:p>
        </w:tc>
        <w:tc>
          <w:tcPr>
            <w:tcW w:w="1413"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366ECA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27DAD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27AF1C2">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8" w:right="0"/>
              <w:jc w:val="center"/>
            </w:pPr>
            <w:r>
              <w:rPr>
                <w:rFonts w:hint="eastAsia" w:ascii="宋体" w:hAnsi="宋体" w:eastAsia="宋体" w:cs="宋体"/>
                <w:spacing w:val="-2"/>
                <w:sz w:val="24"/>
                <w:szCs w:val="24"/>
              </w:rPr>
              <w:t>实际控制人</w:t>
            </w:r>
          </w:p>
        </w:tc>
        <w:tc>
          <w:tcPr>
            <w:tcW w:w="1211"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93DB33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c>
          <w:tcPr>
            <w:tcW w:w="1159"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0406672">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552"/>
              <w:jc w:val="right"/>
            </w:pPr>
            <w:r>
              <w:rPr>
                <w:rFonts w:hint="eastAsia" w:ascii="宋体" w:hAnsi="宋体" w:eastAsia="宋体" w:cs="宋体"/>
                <w:spacing w:val="-3"/>
                <w:sz w:val="24"/>
                <w:szCs w:val="24"/>
              </w:rPr>
              <w:t>联系电话</w:t>
            </w:r>
          </w:p>
        </w:tc>
        <w:tc>
          <w:tcPr>
            <w:tcW w:w="1413"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334293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7635C9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89C134F">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8" w:right="0"/>
              <w:jc w:val="center"/>
            </w:pPr>
            <w:r>
              <w:rPr>
                <w:rFonts w:hint="eastAsia" w:ascii="宋体" w:hAnsi="宋体" w:eastAsia="宋体" w:cs="宋体"/>
                <w:spacing w:val="-2"/>
                <w:sz w:val="24"/>
                <w:szCs w:val="24"/>
              </w:rPr>
              <w:t>联系人</w:t>
            </w:r>
          </w:p>
        </w:tc>
        <w:tc>
          <w:tcPr>
            <w:tcW w:w="1211"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42888D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c>
          <w:tcPr>
            <w:tcW w:w="1159"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BECA19E">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552"/>
              <w:jc w:val="right"/>
            </w:pPr>
            <w:r>
              <w:rPr>
                <w:rFonts w:hint="eastAsia" w:ascii="宋体" w:hAnsi="宋体" w:eastAsia="宋体" w:cs="宋体"/>
                <w:spacing w:val="-3"/>
                <w:sz w:val="24"/>
                <w:szCs w:val="24"/>
              </w:rPr>
              <w:t>联系电话</w:t>
            </w:r>
          </w:p>
        </w:tc>
        <w:tc>
          <w:tcPr>
            <w:tcW w:w="1413"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9A3870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540AE0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2F76106">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8" w:right="0"/>
              <w:jc w:val="center"/>
            </w:pPr>
            <w:r>
              <w:rPr>
                <w:rFonts w:hint="eastAsia" w:ascii="宋体" w:hAnsi="宋体" w:eastAsia="宋体" w:cs="宋体"/>
                <w:spacing w:val="-2"/>
                <w:sz w:val="24"/>
                <w:szCs w:val="24"/>
              </w:rPr>
              <w:t>服务机构类型</w:t>
            </w:r>
          </w:p>
        </w:tc>
        <w:tc>
          <w:tcPr>
            <w:tcW w:w="3783" w:type="pct"/>
            <w:gridSpan w:val="4"/>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6F3621C">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108" w:right="0"/>
            </w:pPr>
            <w:r>
              <w:rPr>
                <w:rFonts w:hint="eastAsia" w:ascii="宋体" w:hAnsi="宋体" w:eastAsia="宋体" w:cs="宋体"/>
                <w:sz w:val="24"/>
                <w:szCs w:val="24"/>
              </w:rPr>
              <w:t>□医疗机</w:t>
            </w:r>
            <w:r>
              <w:rPr>
                <w:rFonts w:hint="eastAsia" w:ascii="宋体" w:hAnsi="宋体" w:eastAsia="宋体" w:cs="宋体"/>
                <w:spacing w:val="-10"/>
                <w:sz w:val="24"/>
                <w:szCs w:val="24"/>
              </w:rPr>
              <w:t>构</w:t>
            </w:r>
            <w:r>
              <w:rPr>
                <w:rFonts w:hint="eastAsia" w:ascii="宋体" w:hAnsi="宋体" w:eastAsia="宋体" w:cs="宋体"/>
                <w:sz w:val="24"/>
                <w:szCs w:val="24"/>
              </w:rPr>
              <w:t xml:space="preserve"> □养老机</w:t>
            </w:r>
            <w:r>
              <w:rPr>
                <w:rFonts w:hint="eastAsia" w:ascii="宋体" w:hAnsi="宋体" w:eastAsia="宋体" w:cs="宋体"/>
                <w:spacing w:val="-10"/>
                <w:sz w:val="24"/>
                <w:szCs w:val="24"/>
              </w:rPr>
              <w:t>构</w:t>
            </w:r>
            <w:r>
              <w:rPr>
                <w:rFonts w:hint="eastAsia" w:ascii="宋体" w:hAnsi="宋体" w:eastAsia="宋体" w:cs="宋体"/>
                <w:sz w:val="24"/>
                <w:szCs w:val="24"/>
              </w:rPr>
              <w:t xml:space="preserve"> □其</w:t>
            </w:r>
            <w:r>
              <w:rPr>
                <w:rFonts w:hint="eastAsia" w:ascii="宋体" w:hAnsi="宋体" w:eastAsia="宋体" w:cs="宋体"/>
                <w:spacing w:val="-10"/>
                <w:sz w:val="24"/>
                <w:szCs w:val="24"/>
              </w:rPr>
              <w:t>它 </w:t>
            </w:r>
          </w:p>
        </w:tc>
      </w:tr>
      <w:tr w14:paraId="072EC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216" w:type="pct"/>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E10D7C0">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8" w:right="0"/>
              <w:jc w:val="center"/>
            </w:pPr>
            <w:r>
              <w:rPr>
                <w:rFonts w:hint="eastAsia" w:ascii="宋体" w:hAnsi="宋体" w:eastAsia="宋体" w:cs="宋体"/>
                <w:spacing w:val="-2"/>
                <w:sz w:val="24"/>
                <w:szCs w:val="24"/>
              </w:rPr>
              <w:t>服务机构分类</w:t>
            </w:r>
          </w:p>
        </w:tc>
        <w:tc>
          <w:tcPr>
            <w:tcW w:w="1211"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9B0CDEB">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108" w:right="0"/>
            </w:pPr>
            <w:r>
              <w:rPr>
                <w:rFonts w:hint="eastAsia" w:ascii="宋体" w:hAnsi="宋体" w:eastAsia="宋体" w:cs="宋体"/>
                <w:sz w:val="24"/>
                <w:szCs w:val="24"/>
              </w:rPr>
              <w:t>□非营</w:t>
            </w:r>
            <w:r>
              <w:rPr>
                <w:rFonts w:hint="eastAsia" w:ascii="宋体" w:hAnsi="宋体" w:eastAsia="宋体" w:cs="宋体"/>
                <w:spacing w:val="-10"/>
                <w:sz w:val="24"/>
                <w:szCs w:val="24"/>
              </w:rPr>
              <w:t>利</w:t>
            </w:r>
            <w:r>
              <w:rPr>
                <w:rFonts w:hint="eastAsia" w:ascii="宋体" w:hAnsi="宋体" w:eastAsia="宋体" w:cs="宋体"/>
                <w:sz w:val="24"/>
                <w:szCs w:val="24"/>
              </w:rPr>
              <w:t xml:space="preserve"> □营</w:t>
            </w:r>
            <w:r>
              <w:rPr>
                <w:rFonts w:hint="eastAsia" w:ascii="宋体" w:hAnsi="宋体" w:eastAsia="宋体" w:cs="宋体"/>
                <w:spacing w:val="-10"/>
                <w:sz w:val="24"/>
                <w:szCs w:val="24"/>
              </w:rPr>
              <w:t>利</w:t>
            </w:r>
          </w:p>
        </w:tc>
        <w:tc>
          <w:tcPr>
            <w:tcW w:w="115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B6A0A42">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108" w:right="0"/>
            </w:pPr>
            <w:r>
              <w:rPr>
                <w:rFonts w:hint="eastAsia" w:ascii="宋体" w:hAnsi="宋体" w:eastAsia="宋体" w:cs="宋体"/>
                <w:spacing w:val="-2"/>
                <w:sz w:val="24"/>
                <w:szCs w:val="24"/>
              </w:rPr>
              <w:t>所有制形式</w:t>
            </w:r>
          </w:p>
        </w:tc>
        <w:tc>
          <w:tcPr>
            <w:tcW w:w="1413"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606EA8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6C0E55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1" w:hRule="atLeast"/>
          <w:jc w:val="center"/>
        </w:trPr>
        <w:tc>
          <w:tcPr>
            <w:tcW w:w="2427" w:type="pct"/>
            <w:gridSpan w:val="3"/>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ACEED70">
            <w:pPr>
              <w:pStyle w:val="6"/>
              <w:keepNext w:val="0"/>
              <w:keepLines w:val="0"/>
              <w:pageBreakBefore w:val="0"/>
              <w:widowControl/>
              <w:suppressLineNumbers w:val="0"/>
              <w:kinsoku/>
              <w:wordWrap/>
              <w:overflowPunct/>
              <w:topLinePunct w:val="0"/>
              <w:autoSpaceDE/>
              <w:autoSpaceDN/>
              <w:bidi w:val="0"/>
              <w:adjustRightInd/>
              <w:snapToGrid/>
              <w:spacing w:before="207" w:beforeAutospacing="0" w:after="100" w:afterAutospacing="1" w:line="590" w:lineRule="exact"/>
              <w:ind w:left="106" w:right="-29"/>
            </w:pPr>
            <w:r>
              <w:rPr>
                <w:rFonts w:hint="eastAsia" w:ascii="宋体" w:hAnsi="宋体" w:eastAsia="宋体" w:cs="宋体"/>
                <w:spacing w:val="-6"/>
                <w:sz w:val="24"/>
                <w:szCs w:val="24"/>
              </w:rPr>
              <w:t>医疗护理服务配备情况</w:t>
            </w:r>
            <w:r>
              <w:rPr>
                <w:rFonts w:hint="eastAsia" w:ascii="宋体" w:hAnsi="宋体" w:eastAsia="宋体" w:cs="宋体"/>
                <w:sz w:val="24"/>
                <w:szCs w:val="24"/>
              </w:rPr>
              <w:t>（养老机构填写</w:t>
            </w:r>
            <w:r>
              <w:rPr>
                <w:rFonts w:hint="eastAsia" w:ascii="宋体" w:hAnsi="宋体" w:eastAsia="宋体" w:cs="宋体"/>
                <w:spacing w:val="-10"/>
                <w:sz w:val="24"/>
                <w:szCs w:val="24"/>
              </w:rPr>
              <w:t>）</w:t>
            </w:r>
          </w:p>
        </w:tc>
        <w:tc>
          <w:tcPr>
            <w:tcW w:w="2572"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A71BA10">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108" w:right="0"/>
            </w:pPr>
            <w:r>
              <w:rPr>
                <w:rFonts w:hint="eastAsia" w:ascii="宋体" w:hAnsi="宋体" w:eastAsia="宋体" w:cs="宋体"/>
                <w:spacing w:val="-12"/>
                <w:sz w:val="24"/>
                <w:szCs w:val="24"/>
              </w:rPr>
              <w:t>□</w:t>
            </w:r>
            <w:r>
              <w:rPr>
                <w:rFonts w:hint="eastAsia" w:ascii="宋体" w:hAnsi="宋体" w:eastAsia="宋体" w:cs="宋体"/>
                <w:b w:val="0"/>
                <w:bCs w:val="0"/>
                <w:spacing w:val="-12"/>
                <w:sz w:val="24"/>
                <w:szCs w:val="24"/>
              </w:rPr>
              <w:t>内设医疗机构</w:t>
            </w:r>
          </w:p>
          <w:p w14:paraId="4D30D9F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8" w:right="0"/>
            </w:pPr>
            <w:r>
              <w:rPr>
                <w:rFonts w:hint="eastAsia" w:ascii="宋体" w:hAnsi="宋体" w:eastAsia="宋体" w:cs="宋体"/>
                <w:spacing w:val="-12"/>
                <w:sz w:val="24"/>
                <w:szCs w:val="24"/>
              </w:rPr>
              <w:t>□与定点医疗机构签订服务协议</w:t>
            </w:r>
          </w:p>
        </w:tc>
      </w:tr>
      <w:tr w14:paraId="1E522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76A9759">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142" w:right="0"/>
              <w:jc w:val="center"/>
            </w:pPr>
            <w:r>
              <w:rPr>
                <w:rFonts w:hint="eastAsia" w:ascii="宋体" w:hAnsi="宋体" w:eastAsia="宋体" w:cs="宋体"/>
                <w:b/>
                <w:bCs/>
                <w:spacing w:val="-1"/>
                <w:sz w:val="24"/>
                <w:szCs w:val="24"/>
              </w:rPr>
              <w:t>以下根据机构类型及实际情况对应填写</w:t>
            </w:r>
          </w:p>
        </w:tc>
      </w:tr>
      <w:tr w14:paraId="3005B5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548"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D0DC8A5">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0" w:right="0" w:firstLine="236"/>
            </w:pPr>
            <w:r>
              <w:rPr>
                <w:rFonts w:hint="eastAsia" w:ascii="宋体" w:hAnsi="宋体" w:eastAsia="宋体" w:cs="宋体"/>
                <w:spacing w:val="-1"/>
                <w:sz w:val="24"/>
                <w:szCs w:val="24"/>
              </w:rPr>
              <w:t>医疗机构执业许可证号</w:t>
            </w:r>
          </w:p>
        </w:tc>
        <w:tc>
          <w:tcPr>
            <w:tcW w:w="3451"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B2DE9A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4FC04E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548"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57E70D2">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0" w:right="0" w:firstLine="236"/>
            </w:pPr>
            <w:r>
              <w:rPr>
                <w:rFonts w:hint="eastAsia" w:ascii="宋体" w:hAnsi="宋体" w:eastAsia="宋体" w:cs="宋体"/>
                <w:spacing w:val="-1"/>
                <w:sz w:val="24"/>
                <w:szCs w:val="24"/>
              </w:rPr>
              <w:t>养老机构设立许可证号</w:t>
            </w:r>
          </w:p>
        </w:tc>
        <w:tc>
          <w:tcPr>
            <w:tcW w:w="3451" w:type="pct"/>
            <w:gridSpan w:val="3"/>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2601B9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13CCC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548"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21AFCBF">
            <w:pPr>
              <w:pStyle w:val="6"/>
              <w:keepNext w:val="0"/>
              <w:keepLines w:val="0"/>
              <w:pageBreakBefore w:val="0"/>
              <w:widowControl/>
              <w:suppressLineNumbers w:val="0"/>
              <w:kinsoku/>
              <w:wordWrap/>
              <w:overflowPunct/>
              <w:topLinePunct w:val="0"/>
              <w:autoSpaceDE/>
              <w:autoSpaceDN/>
              <w:bidi w:val="0"/>
              <w:adjustRightInd/>
              <w:snapToGrid/>
              <w:spacing w:before="7" w:beforeAutospacing="0" w:after="100" w:afterAutospacing="1" w:line="590" w:lineRule="exact"/>
              <w:ind w:left="440" w:right="0"/>
            </w:pPr>
            <w:r>
              <w:rPr>
                <w:rFonts w:hint="eastAsia" w:ascii="宋体" w:hAnsi="宋体" w:eastAsia="宋体" w:cs="宋体"/>
                <w:spacing w:val="-2"/>
                <w:sz w:val="24"/>
                <w:szCs w:val="24"/>
              </w:rPr>
              <w:t>机构经营许可证号</w:t>
            </w:r>
          </w:p>
        </w:tc>
        <w:tc>
          <w:tcPr>
            <w:tcW w:w="3451" w:type="pct"/>
            <w:gridSpan w:val="3"/>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51B5439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0979A5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8"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04CBE52">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672" w:right="0"/>
            </w:pPr>
            <w:r>
              <w:rPr>
                <w:rFonts w:hint="eastAsia" w:ascii="宋体" w:hAnsi="宋体" w:eastAsia="宋体" w:cs="宋体"/>
                <w:sz w:val="24"/>
                <w:szCs w:val="24"/>
              </w:rPr>
              <w:t>□事业单位法人证书</w:t>
            </w:r>
            <w:r>
              <w:rPr>
                <w:rFonts w:hint="eastAsia" w:ascii="宋体" w:hAnsi="宋体" w:eastAsia="宋体" w:cs="宋体"/>
                <w:spacing w:val="-10"/>
                <w:sz w:val="24"/>
                <w:szCs w:val="24"/>
              </w:rPr>
              <w:t>号</w:t>
            </w:r>
            <w:r>
              <w:rPr>
                <w:rFonts w:hint="eastAsia" w:ascii="宋体" w:hAnsi="宋体" w:eastAsia="宋体" w:cs="宋体"/>
                <w:sz w:val="24"/>
                <w:szCs w:val="24"/>
              </w:rPr>
              <w:t xml:space="preserve"> □民办非企业单位登记证书</w:t>
            </w:r>
            <w:r>
              <w:rPr>
                <w:rFonts w:hint="eastAsia" w:ascii="宋体" w:hAnsi="宋体" w:eastAsia="宋体" w:cs="宋体"/>
                <w:spacing w:val="-10"/>
                <w:sz w:val="24"/>
                <w:szCs w:val="24"/>
              </w:rPr>
              <w:t>号</w:t>
            </w:r>
            <w:r>
              <w:rPr>
                <w:rFonts w:hint="eastAsia" w:ascii="宋体" w:hAnsi="宋体" w:eastAsia="宋体" w:cs="宋体"/>
                <w:sz w:val="24"/>
                <w:szCs w:val="24"/>
              </w:rPr>
              <w:t xml:space="preserve"> □营业执照</w:t>
            </w:r>
            <w:r>
              <w:rPr>
                <w:rFonts w:hint="eastAsia" w:ascii="宋体" w:hAnsi="宋体" w:eastAsia="宋体" w:cs="宋体"/>
                <w:spacing w:val="-10"/>
                <w:sz w:val="24"/>
                <w:szCs w:val="24"/>
              </w:rPr>
              <w:t>号</w:t>
            </w:r>
          </w:p>
        </w:tc>
      </w:tr>
      <w:tr w14:paraId="4A121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548"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A5E6E7F">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0" w:right="0" w:firstLine="234"/>
            </w:pPr>
            <w:r>
              <w:rPr>
                <w:rFonts w:hint="eastAsia" w:ascii="宋体" w:hAnsi="宋体" w:eastAsia="宋体" w:cs="宋体"/>
                <w:spacing w:val="-2"/>
                <w:sz w:val="24"/>
                <w:szCs w:val="24"/>
              </w:rPr>
              <w:t>申请定点服务类型</w:t>
            </w:r>
          </w:p>
        </w:tc>
        <w:tc>
          <w:tcPr>
            <w:tcW w:w="3451" w:type="pct"/>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8963406">
            <w:pPr>
              <w:pStyle w:val="6"/>
              <w:keepNext w:val="0"/>
              <w:keepLines w:val="0"/>
              <w:pageBreakBefore w:val="0"/>
              <w:widowControl/>
              <w:suppressLineNumbers w:val="0"/>
              <w:kinsoku/>
              <w:wordWrap/>
              <w:overflowPunct/>
              <w:topLinePunct w:val="0"/>
              <w:autoSpaceDE/>
              <w:autoSpaceDN/>
              <w:bidi w:val="0"/>
              <w:adjustRightInd/>
              <w:snapToGrid/>
              <w:spacing w:before="8" w:beforeAutospacing="0" w:after="100" w:afterAutospacing="1" w:line="590" w:lineRule="exact"/>
              <w:ind w:left="107" w:right="0"/>
            </w:pPr>
            <w:r>
              <w:rPr>
                <w:rFonts w:hint="eastAsia" w:ascii="宋体" w:hAnsi="宋体" w:eastAsia="宋体" w:cs="宋体"/>
                <w:sz w:val="24"/>
                <w:szCs w:val="24"/>
              </w:rPr>
              <w:t>□机构护</w:t>
            </w:r>
            <w:r>
              <w:rPr>
                <w:rFonts w:hint="eastAsia" w:ascii="宋体" w:hAnsi="宋体" w:eastAsia="宋体" w:cs="宋体"/>
                <w:spacing w:val="-10"/>
                <w:sz w:val="24"/>
                <w:szCs w:val="24"/>
              </w:rPr>
              <w:t xml:space="preserve">理 （医疗机构/养老机构） </w:t>
            </w:r>
            <w:r>
              <w:rPr>
                <w:rFonts w:hint="eastAsia" w:ascii="宋体" w:hAnsi="宋体" w:eastAsia="宋体" w:cs="宋体"/>
                <w:sz w:val="24"/>
                <w:szCs w:val="24"/>
              </w:rPr>
              <w:t>□居家护</w:t>
            </w:r>
            <w:r>
              <w:rPr>
                <w:rFonts w:hint="eastAsia" w:ascii="宋体" w:hAnsi="宋体" w:eastAsia="宋体" w:cs="宋体"/>
                <w:spacing w:val="-10"/>
                <w:sz w:val="24"/>
                <w:szCs w:val="24"/>
              </w:rPr>
              <w:t>理  </w:t>
            </w:r>
            <w:r>
              <w:rPr>
                <w:rFonts w:hint="eastAsia" w:ascii="宋体" w:hAnsi="宋体" w:eastAsia="宋体" w:cs="宋体"/>
                <w:sz w:val="24"/>
                <w:szCs w:val="24"/>
              </w:rPr>
              <w:t>□社区护</w:t>
            </w:r>
            <w:r>
              <w:rPr>
                <w:rFonts w:hint="eastAsia" w:ascii="宋体" w:hAnsi="宋体" w:eastAsia="宋体" w:cs="宋体"/>
                <w:spacing w:val="-10"/>
                <w:sz w:val="24"/>
                <w:szCs w:val="24"/>
              </w:rPr>
              <w:t>理</w:t>
            </w:r>
          </w:p>
        </w:tc>
      </w:tr>
      <w:tr w14:paraId="623EAB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0" w:hRule="atLeast"/>
          <w:jc w:val="center"/>
        </w:trPr>
        <w:tc>
          <w:tcPr>
            <w:tcW w:w="1548" w:type="pct"/>
            <w:gridSpan w:val="2"/>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F22828A">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0" w:firstLine="234"/>
            </w:pPr>
            <w:r>
              <w:rPr>
                <w:rFonts w:hint="eastAsia" w:ascii="宋体" w:hAnsi="宋体" w:eastAsia="宋体" w:cs="宋体"/>
                <w:spacing w:val="-2"/>
                <w:sz w:val="24"/>
                <w:szCs w:val="24"/>
              </w:rPr>
              <w:t>护理病区床位数</w:t>
            </w:r>
          </w:p>
        </w:tc>
        <w:tc>
          <w:tcPr>
            <w:tcW w:w="3451" w:type="pct"/>
            <w:gridSpan w:val="3"/>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CB2147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0" w:right="0"/>
            </w:pPr>
            <w:r>
              <w:rPr>
                <w:rFonts w:hint="eastAsia" w:ascii="宋体" w:hAnsi="宋体" w:eastAsia="宋体" w:cs="宋体"/>
                <w:sz w:val="24"/>
                <w:szCs w:val="24"/>
              </w:rPr>
              <w:t> </w:t>
            </w:r>
          </w:p>
        </w:tc>
      </w:tr>
      <w:tr w14:paraId="554955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D98DB4E">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0" w:firstLine="234"/>
            </w:pPr>
            <w:r>
              <w:rPr>
                <w:rFonts w:hint="eastAsia" w:ascii="宋体" w:hAnsi="宋体" w:eastAsia="宋体" w:cs="宋体"/>
                <w:spacing w:val="-2"/>
                <w:sz w:val="24"/>
                <w:szCs w:val="24"/>
              </w:rPr>
              <w:t>服务站点地址 1：</w:t>
            </w:r>
          </w:p>
        </w:tc>
      </w:tr>
      <w:tr w14:paraId="1833EC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8"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854DFEA">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0" w:firstLine="234"/>
            </w:pPr>
            <w:r>
              <w:rPr>
                <w:rFonts w:hint="eastAsia" w:ascii="宋体" w:hAnsi="宋体" w:eastAsia="宋体" w:cs="宋体"/>
                <w:spacing w:val="-2"/>
                <w:sz w:val="24"/>
                <w:szCs w:val="24"/>
              </w:rPr>
              <w:t>服务站点地址 2：</w:t>
            </w:r>
          </w:p>
        </w:tc>
      </w:tr>
      <w:tr w14:paraId="7ECD67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350AFFD">
            <w:pPr>
              <w:pStyle w:val="6"/>
              <w:keepNext w:val="0"/>
              <w:keepLines w:val="0"/>
              <w:pageBreakBefore w:val="0"/>
              <w:widowControl/>
              <w:suppressLineNumbers w:val="0"/>
              <w:kinsoku/>
              <w:wordWrap/>
              <w:overflowPunct/>
              <w:topLinePunct w:val="0"/>
              <w:autoSpaceDE/>
              <w:autoSpaceDN/>
              <w:bidi w:val="0"/>
              <w:adjustRightInd/>
              <w:snapToGrid/>
              <w:spacing w:before="6" w:beforeAutospacing="0" w:after="100" w:afterAutospacing="1" w:line="590" w:lineRule="exact"/>
              <w:ind w:left="0" w:right="0" w:firstLine="234"/>
            </w:pPr>
            <w:r>
              <w:rPr>
                <w:rFonts w:hint="eastAsia" w:ascii="宋体" w:hAnsi="宋体" w:eastAsia="宋体" w:cs="宋体"/>
                <w:spacing w:val="-2"/>
                <w:sz w:val="24"/>
                <w:szCs w:val="24"/>
              </w:rPr>
              <w:t>服务站点地址 3：</w:t>
            </w:r>
          </w:p>
        </w:tc>
      </w:tr>
      <w:tr w14:paraId="470E4E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8" w:hRule="atLeast"/>
          <w:jc w:val="center"/>
        </w:trPr>
        <w:tc>
          <w:tcPr>
            <w:tcW w:w="5000" w:type="pct"/>
            <w:gridSpan w:val="5"/>
            <w:tcBorders>
              <w:top w:val="nil"/>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B430FD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8" w:right="0"/>
              <w:textAlignment w:val="baseline"/>
            </w:pPr>
            <w:r>
              <w:rPr>
                <w:rFonts w:hint="eastAsia" w:ascii="宋体" w:hAnsi="宋体" w:eastAsia="宋体" w:cs="宋体"/>
                <w:b/>
                <w:bCs/>
                <w:spacing w:val="-2"/>
                <w:sz w:val="24"/>
                <w:szCs w:val="24"/>
                <w:vertAlign w:val="baseline"/>
              </w:rPr>
              <w:t> </w:t>
            </w:r>
          </w:p>
          <w:p w14:paraId="677E29B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6" w:right="0"/>
              <w:textAlignment w:val="baseline"/>
            </w:pPr>
            <w:r>
              <w:rPr>
                <w:rFonts w:hint="eastAsia" w:ascii="宋体" w:hAnsi="宋体" w:eastAsia="宋体" w:cs="宋体"/>
                <w:b/>
                <w:bCs/>
                <w:spacing w:val="-2"/>
                <w:sz w:val="24"/>
                <w:szCs w:val="24"/>
                <w:vertAlign w:val="baseline"/>
              </w:rPr>
              <w:t>本单位承诺：</w:t>
            </w:r>
          </w:p>
          <w:p w14:paraId="6AC5D5A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6" w:right="67" w:firstLine="480"/>
              <w:textAlignment w:val="baseline"/>
            </w:pPr>
            <w:r>
              <w:rPr>
                <w:rFonts w:hint="eastAsia" w:ascii="宋体" w:hAnsi="宋体" w:eastAsia="宋体" w:cs="宋体"/>
                <w:b/>
                <w:bCs/>
                <w:spacing w:val="-2"/>
                <w:sz w:val="24"/>
                <w:szCs w:val="24"/>
                <w:vertAlign w:val="baseline"/>
              </w:rPr>
              <w:t>本次提供的所有申请材料均真实有效，如提供材料虚假、不真实的，承担由此引起的一切责任和后果。</w:t>
            </w:r>
          </w:p>
          <w:p w14:paraId="6997459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8" w:right="68" w:firstLine="482"/>
              <w:textAlignment w:val="baseline"/>
            </w:pPr>
            <w:r>
              <w:rPr>
                <w:rFonts w:hint="eastAsia" w:ascii="宋体" w:hAnsi="宋体" w:eastAsia="宋体" w:cs="宋体"/>
                <w:b/>
                <w:bCs/>
                <w:spacing w:val="-2"/>
                <w:sz w:val="24"/>
                <w:szCs w:val="24"/>
                <w:vertAlign w:val="baseline"/>
              </w:rPr>
              <w:t> </w:t>
            </w:r>
          </w:p>
          <w:p w14:paraId="3EE189F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108" w:right="68" w:firstLine="482"/>
              <w:textAlignment w:val="baseline"/>
            </w:pPr>
            <w:r>
              <w:rPr>
                <w:rFonts w:hint="eastAsia" w:ascii="宋体" w:hAnsi="宋体" w:eastAsia="宋体" w:cs="宋体"/>
                <w:b/>
                <w:bCs/>
                <w:spacing w:val="-2"/>
                <w:sz w:val="24"/>
                <w:szCs w:val="24"/>
                <w:vertAlign w:val="baseline"/>
              </w:rPr>
              <w:t> </w:t>
            </w:r>
          </w:p>
          <w:p w14:paraId="4BFEEC0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90" w:lineRule="exact"/>
              <w:ind w:left="2079" w:right="0"/>
              <w:textAlignment w:val="baseline"/>
            </w:pPr>
            <w:r>
              <w:rPr>
                <w:rFonts w:hint="eastAsia" w:ascii="宋体" w:hAnsi="宋体" w:eastAsia="宋体" w:cs="宋体"/>
                <w:sz w:val="24"/>
                <w:szCs w:val="24"/>
                <w:vertAlign w:val="baseline"/>
              </w:rPr>
              <w:t>法人代表签字</w:t>
            </w:r>
            <w:r>
              <w:rPr>
                <w:rFonts w:hint="eastAsia" w:ascii="宋体" w:hAnsi="宋体" w:eastAsia="宋体" w:cs="宋体"/>
                <w:spacing w:val="-10"/>
                <w:sz w:val="24"/>
                <w:szCs w:val="24"/>
                <w:vertAlign w:val="baseline"/>
              </w:rPr>
              <w:t>：</w:t>
            </w:r>
            <w:r>
              <w:rPr>
                <w:rFonts w:hint="eastAsia" w:ascii="宋体" w:hAnsi="宋体" w:eastAsia="宋体" w:cs="宋体"/>
                <w:sz w:val="24"/>
                <w:szCs w:val="24"/>
                <w:vertAlign w:val="baseline"/>
              </w:rPr>
              <w:t xml:space="preserve"> 单位（盖章</w:t>
            </w:r>
            <w:r>
              <w:rPr>
                <w:rFonts w:hint="eastAsia" w:ascii="宋体" w:hAnsi="宋体" w:eastAsia="宋体" w:cs="宋体"/>
                <w:spacing w:val="-5"/>
                <w:sz w:val="24"/>
                <w:szCs w:val="24"/>
                <w:vertAlign w:val="baseline"/>
              </w:rPr>
              <w:t>）：</w:t>
            </w:r>
            <w:r>
              <w:rPr>
                <w:rFonts w:hint="eastAsia" w:ascii="宋体" w:hAnsi="宋体" w:eastAsia="宋体" w:cs="宋体"/>
                <w:sz w:val="24"/>
                <w:szCs w:val="24"/>
                <w:vertAlign w:val="baseline"/>
              </w:rPr>
              <w:t xml:space="preserve"> </w:t>
            </w:r>
            <w:r>
              <w:rPr>
                <w:rFonts w:hint="eastAsia" w:ascii="宋体" w:hAnsi="宋体" w:eastAsia="宋体" w:cs="宋体"/>
                <w:spacing w:val="-10"/>
                <w:sz w:val="24"/>
                <w:szCs w:val="24"/>
                <w:vertAlign w:val="baseline"/>
              </w:rPr>
              <w:t>年</w:t>
            </w:r>
            <w:r>
              <w:rPr>
                <w:rFonts w:hint="eastAsia" w:ascii="宋体" w:hAnsi="宋体" w:eastAsia="宋体" w:cs="宋体"/>
                <w:sz w:val="24"/>
                <w:szCs w:val="24"/>
                <w:vertAlign w:val="baseline"/>
              </w:rPr>
              <w:t xml:space="preserve"> </w:t>
            </w:r>
            <w:r>
              <w:rPr>
                <w:rFonts w:hint="eastAsia" w:ascii="宋体" w:hAnsi="宋体" w:eastAsia="宋体" w:cs="宋体"/>
                <w:spacing w:val="-10"/>
                <w:sz w:val="24"/>
                <w:szCs w:val="24"/>
                <w:vertAlign w:val="baseline"/>
              </w:rPr>
              <w:t>月</w:t>
            </w:r>
            <w:r>
              <w:rPr>
                <w:rFonts w:hint="eastAsia" w:ascii="宋体" w:hAnsi="宋体" w:eastAsia="宋体" w:cs="宋体"/>
                <w:sz w:val="24"/>
                <w:szCs w:val="24"/>
                <w:vertAlign w:val="baseline"/>
              </w:rPr>
              <w:t xml:space="preserve"> </w:t>
            </w:r>
            <w:r>
              <w:rPr>
                <w:rFonts w:hint="eastAsia" w:ascii="宋体" w:hAnsi="宋体" w:eastAsia="宋体" w:cs="宋体"/>
                <w:spacing w:val="-10"/>
                <w:sz w:val="24"/>
                <w:szCs w:val="24"/>
                <w:vertAlign w:val="baseline"/>
              </w:rPr>
              <w:t>日</w:t>
            </w:r>
          </w:p>
        </w:tc>
      </w:tr>
    </w:tbl>
    <w:p w14:paraId="47D7847E">
      <w:pPr>
        <w:keepNext w:val="0"/>
        <w:keepLines w:val="0"/>
        <w:pageBreakBefore w:val="0"/>
        <w:kinsoku/>
        <w:wordWrap/>
        <w:overflowPunct/>
        <w:topLinePunct w:val="0"/>
        <w:autoSpaceDE/>
        <w:autoSpaceDN/>
        <w:bidi w:val="0"/>
        <w:adjustRightInd/>
        <w:snapToGrid/>
        <w:spacing w:line="590" w:lineRule="exact"/>
        <w:textAlignment w:val="auto"/>
      </w:pPr>
    </w:p>
    <w:p w14:paraId="37E57C65">
      <w:pPr>
        <w:keepNext w:val="0"/>
        <w:keepLines w:val="0"/>
        <w:pageBreakBefore w:val="0"/>
        <w:kinsoku/>
        <w:wordWrap/>
        <w:overflowPunct/>
        <w:topLinePunct w:val="0"/>
        <w:autoSpaceDE/>
        <w:autoSpaceDN/>
        <w:bidi w:val="0"/>
        <w:adjustRightInd/>
        <w:snapToGrid/>
        <w:spacing w:line="590" w:lineRule="exact"/>
        <w:textAlignment w:val="auto"/>
      </w:pPr>
    </w:p>
    <w:p w14:paraId="69C583C5">
      <w:pPr>
        <w:keepNext w:val="0"/>
        <w:keepLines w:val="0"/>
        <w:pageBreakBefore w:val="0"/>
        <w:kinsoku/>
        <w:wordWrap/>
        <w:overflowPunct/>
        <w:topLinePunct w:val="0"/>
        <w:autoSpaceDE/>
        <w:autoSpaceDN/>
        <w:bidi w:val="0"/>
        <w:adjustRightInd/>
        <w:snapToGrid/>
        <w:spacing w:line="590" w:lineRule="exact"/>
        <w:textAlignment w:val="auto"/>
      </w:pPr>
    </w:p>
    <w:p w14:paraId="50F06261">
      <w:pPr>
        <w:keepNext w:val="0"/>
        <w:keepLines w:val="0"/>
        <w:pageBreakBefore w:val="0"/>
        <w:kinsoku/>
        <w:wordWrap/>
        <w:overflowPunct/>
        <w:topLinePunct w:val="0"/>
        <w:autoSpaceDE/>
        <w:autoSpaceDN/>
        <w:bidi w:val="0"/>
        <w:adjustRightInd/>
        <w:snapToGrid/>
        <w:spacing w:line="590" w:lineRule="exact"/>
        <w:textAlignment w:val="auto"/>
      </w:pPr>
    </w:p>
    <w:p w14:paraId="63AEF088">
      <w:pPr>
        <w:keepNext w:val="0"/>
        <w:keepLines w:val="0"/>
        <w:pageBreakBefore w:val="0"/>
        <w:kinsoku/>
        <w:wordWrap/>
        <w:overflowPunct/>
        <w:topLinePunct w:val="0"/>
        <w:autoSpaceDE/>
        <w:autoSpaceDN/>
        <w:bidi w:val="0"/>
        <w:adjustRightInd/>
        <w:snapToGrid/>
        <w:spacing w:line="590" w:lineRule="exact"/>
        <w:textAlignment w:val="auto"/>
      </w:pPr>
    </w:p>
    <w:sectPr>
      <w:headerReference r:id="rId3" w:type="default"/>
      <w:footerReference r:id="rId5" w:type="default"/>
      <w:headerReference r:id="rId4" w:type="even"/>
      <w:footerReference r:id="rId6" w:type="even"/>
      <w:pgSz w:w="11906" w:h="16838"/>
      <w:pgMar w:top="1871" w:right="1474" w:bottom="1587" w:left="1474" w:header="851" w:footer="1134" w:gutter="0"/>
      <w:cols w:space="0" w:num="1"/>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roid Sans Fallback">
    <w:altName w:val="宋体"/>
    <w:panose1 w:val="020B0502000000000001"/>
    <w:charset w:val="86"/>
    <w:family w:val="auto"/>
    <w:pitch w:val="default"/>
    <w:sig w:usb0="00000000" w:usb1="00000000"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02D1">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CABDE">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2336;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v/Ucr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1AFCABDE">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14:paraId="21446F2C">
    <w:pPr>
      <w:pBdr>
        <w:top w:val="none" w:color="auto" w:sz="0" w:space="1"/>
        <w:left w:val="none" w:color="auto" w:sz="0" w:space="4"/>
        <w:bottom w:val="none" w:color="auto" w:sz="0" w:space="1"/>
        <w:right w:val="none" w:color="auto" w:sz="0" w:space="4"/>
      </w:pBdr>
      <w:snapToGrid w:val="0"/>
      <w:spacing w:line="100" w:lineRule="exact"/>
      <w:rPr>
        <w:sz w:val="18"/>
      </w:rPr>
    </w:pPr>
  </w:p>
  <w:p w14:paraId="10F00782">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1263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1AEDD9F5">
          <w:pPr>
            <w:snapToGrid w:val="0"/>
            <w:rPr>
              <w:sz w:val="18"/>
            </w:rPr>
          </w:pPr>
        </w:p>
      </w:tc>
    </w:tr>
  </w:tbl>
  <w:p w14:paraId="1C90F332">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1312"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48496">
                          <w:pPr>
                            <w:snapToGrid w:val="0"/>
                            <w:jc w:val="cente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1312;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BsulyoSwIAAH8EAAAOAAAAZHJzL2Uyb0RvYy54bWyt&#10;VM2O2jAQvlfqO1i+l/C7FERY0UVUlVB3JVr1bByHRLI9rm1I6AO0b7CnXnrvc/EcHTuBRdse9tCL&#10;GXsm38z3zQyz21pJchDWlaBT2ut0KRGaQ1bqXUo/f1q9eUuJ80xnTIIWKT0KR2/nr1/NKjMVfShA&#10;ZsISBNFuWpmUFt6baZI4XgjFXAeM0OjMwSrm8Wp3SWZZhehKJv1u9yapwGbGAhfO4euycdIW0b4E&#10;EPK85GIJfK+E9g2qFZJ5pOSK0jg6j9XmueD+Ps+d8ESmFJn6eGIStLfhTOYzNt1ZZoqStyWwl5Tw&#10;jJNipcakF6gl84zsbfkXlCq5BQe573BQSUMkKoIset1n2mwKZkTkglI7cxHd/T9Y/vHwYEmZpXRE&#10;iWYKG356/HH6+fv06zsZBXkq46YYtTEY5+t3UOPQnN8dPgbWdW5V+EU+JPh7g+5kgIDHlI7H4/6w&#10;1VnUnnD098eDyWCCLeAYMMChaAKSJyBjnX8vQJFgpNRiH6O87LB2HovC0HNIyKthVUoZeyk1qVJ6&#10;Mxh14wcXD34hdYgVcSpamECuIREsX2/rlvEWsiMSttBMjDN8VWIpa+b8A7M4Ilg9LpG/xyOXgCmh&#10;tSgpwH7713uIx86hl5IKRy6l7uueWUGJ/KCxp5PeEIUgPl6Go3EfL/bas7326L26A5zqHq6r4dEM&#10;8V6ezdyC+oK7tghZ0cU0x9wp9WfzzjeLgLvKxWIRg3AqDfNrvTE8QDfiLvYe8jLqHmRqtMEmhAvO&#10;ZWxHu0Nh8K/vMerpf2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CF69PaAAAACAEAAA8AAAAA&#10;AAAAAQAgAAAAIgAAAGRycy9kb3ducmV2LnhtbFBLAQIUABQAAAAIAIdO4kBsulyoSwIAAH8EAAAO&#10;AAAAAAAAAAEAIAAAACkBAABkcnMvZTJvRG9jLnhtbFBLBQYAAAAABgAGAFkBAADmBQAAAAA=&#10;">
              <v:fill on="f" focussize="0,0"/>
              <v:stroke on="f" weight="0.5pt"/>
              <v:imagedata o:title=""/>
              <o:lock v:ext="edit" aspectratio="f"/>
              <v:textbox>
                <w:txbxContent>
                  <w:p w14:paraId="6DF48496">
                    <w:pPr>
                      <w:snapToGrid w:val="0"/>
                      <w:jc w:val="center"/>
                    </w:pPr>
                    <w:r>
                      <w:rPr>
                        <w:rFonts w:hint="eastAsia" w:asciiTheme="minorEastAsia" w:hAnsiTheme="minorEastAsia" w:cstheme="minorEastAsia"/>
                        <w:sz w:val="28"/>
                        <w:szCs w:val="28"/>
                      </w:rPr>
                      <w:t>安徽省医疗保障局发布</w:t>
                    </w:r>
                  </w:p>
                </w:txbxContent>
              </v:textbox>
            </v:shape>
          </w:pict>
        </mc:Fallback>
      </mc:AlternateContent>
    </w:r>
  </w:p>
  <w:p w14:paraId="2D3E9EC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2D8D">
    <w:pPr>
      <w:pBdr>
        <w:top w:val="none" w:color="auto" w:sz="0" w:space="1"/>
        <w:left w:val="none" w:color="auto" w:sz="0" w:space="4"/>
        <w:bottom w:val="none" w:color="auto" w:sz="0" w:space="1"/>
        <w:right w:val="none" w:color="auto" w:sz="0" w:space="4"/>
      </w:pBdr>
      <w:snapToGrid w:val="0"/>
      <w:spacing w:line="100" w:lineRule="exac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2F9AC4">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4384;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xzxesMQIAAGM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jB5&#10;loWt3lkeoaM83q6OAXImlaMonRLoTjxg9lKf+j2Jw/3nOUU9/j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1HK1AAAAAcBAAAPAAAAAAAAAAEAIAAAACIAAABkcnMvZG93bnJldi54bWxQSwEC&#10;FAAUAAAACACHTuJAsc8XrDECAABjBAAADgAAAAAAAAABACAAAAAjAQAAZHJzL2Uyb0RvYy54bWxQ&#10;SwUGAAAAAAYABgBZAQAAxgUAAAAA&#10;">
              <v:fill on="f" focussize="0,0"/>
              <v:stroke on="f" weight="0.5pt"/>
              <v:imagedata o:title=""/>
              <o:lock v:ext="edit" aspectratio="f"/>
              <v:textbox inset="0mm,0mm,0mm,0mm" style="mso-fit-shape-to-text:t;">
                <w:txbxContent>
                  <w:p w14:paraId="162F9AC4">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p w14:paraId="1E63B55A">
    <w:pPr>
      <w:pBdr>
        <w:top w:val="none" w:color="auto" w:sz="0" w:space="1"/>
        <w:left w:val="none" w:color="auto" w:sz="0" w:space="4"/>
        <w:bottom w:val="none" w:color="auto" w:sz="0" w:space="1"/>
        <w:right w:val="none" w:color="auto" w:sz="0" w:space="4"/>
      </w:pBdr>
      <w:snapToGrid w:val="0"/>
      <w:spacing w:line="100" w:lineRule="exact"/>
      <w:rPr>
        <w:rFonts w:hint="eastAsia"/>
        <w:sz w:val="18"/>
      </w:rPr>
    </w:pPr>
  </w:p>
  <w:p w14:paraId="55146079">
    <w:pPr>
      <w:pBdr>
        <w:top w:val="none" w:color="auto" w:sz="0" w:space="1"/>
        <w:left w:val="none" w:color="auto" w:sz="0" w:space="4"/>
        <w:bottom w:val="none" w:color="auto" w:sz="0" w:space="1"/>
        <w:right w:val="none" w:color="auto" w:sz="0" w:space="4"/>
      </w:pBdr>
      <w:snapToGrid w:val="0"/>
      <w:spacing w:line="100" w:lineRule="exact"/>
      <w:rPr>
        <w:rFonts w:hint="eastAsia"/>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2400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2A14B6E5">
          <w:pPr>
            <w:snapToGrid w:val="0"/>
            <w:rPr>
              <w:sz w:val="18"/>
            </w:rPr>
          </w:pPr>
        </w:p>
      </w:tc>
    </w:tr>
  </w:tbl>
  <w:p w14:paraId="18A10444">
    <w:pPr>
      <w:pBdr>
        <w:top w:val="none" w:color="auto" w:sz="0" w:space="1"/>
        <w:left w:val="none" w:color="auto" w:sz="0" w:space="4"/>
        <w:bottom w:val="none" w:color="auto" w:sz="0" w:space="1"/>
        <w:right w:val="none" w:color="auto" w:sz="0" w:space="4"/>
      </w:pBdr>
      <w:snapToGrid w:val="0"/>
      <w:spacing w:line="20" w:lineRule="exact"/>
      <w:rPr>
        <w:sz w:val="18"/>
      </w:rPr>
    </w:pPr>
    <w:r>
      <w:rPr>
        <w:sz w:val="1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-1270</wp:posOffset>
              </wp:positionV>
              <wp:extent cx="2739390" cy="320040"/>
              <wp:effectExtent l="0" t="0" r="0" b="3810"/>
              <wp:wrapNone/>
              <wp:docPr id="9" name="文本框 9"/>
              <wp:cNvGraphicFramePr/>
              <a:graphic xmlns:a="http://schemas.openxmlformats.org/drawingml/2006/main">
                <a:graphicData uri="http://schemas.microsoft.com/office/word/2010/wordprocessingShape">
                  <wps:wsp>
                    <wps:cNvSpPr txBox="1"/>
                    <wps:spPr>
                      <a:xfrm>
                        <a:off x="0" y="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05C05">
                          <w:pPr>
                            <w:snapToGrid w:val="0"/>
                            <w:jc w:val="center"/>
                            <w:rPr>
                              <w:sz w:val="28"/>
                              <w:szCs w:val="28"/>
                            </w:rPr>
                          </w:pPr>
                          <w:r>
                            <w:rPr>
                              <w:rFonts w:hint="eastAsia" w:asciiTheme="minorEastAsia" w:hAnsiTheme="minorEastAsia" w:cstheme="minorEastAsia"/>
                              <w:sz w:val="28"/>
                              <w:szCs w:val="28"/>
                            </w:rPr>
                            <w:t>安徽省医疗保障局发布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5pt;margin-top:-0.1pt;height:25.2pt;width:215.7pt;z-index:251663360;mso-width-relative:page;mso-height-relative:page;" filled="f" stroked="f" coordsize="21600,21600" o:gfxdata="UEsDBAoAAAAAAIdO4kAAAAAAAAAAAAAAAAAEAAAAZHJzL1BLAwQUAAAACACHTuJAmXkxINcAAAAG&#10;AQAADwAAAGRycy9kb3ducmV2LnhtbE2OzU7DMBCE70i8g7VI3Fo7KUVViFOhSBUSgkNLL9w2sZtE&#10;2OsQuz/w9CwnOI1GM5r5yvXFO3GyUxwCacjmCoSlNpiBOg37t81sBSImJIMukNXwZSOsq+urEgsT&#10;zrS1p13qBI9QLFBDn9JYSBnb3nqM8zBa4uwQJo+J7dRJM+GZx72TuVL30uNA/NDjaOveth+7o9fw&#10;XG9ecdvkfvXt6qeXw+P4uX9fan17k6kHEMle0l8ZfvEZHSpmasKRTBROw2zBRZYcBKd3iywD0WhY&#10;qhxkVcr/+NUPUEsDBBQAAAAIAIdO4kClbYJwQgIAAHQEAAAOAAAAZHJzL2Uyb0RvYy54bWytVEtu&#10;FDEQ3SNxB8t70vPJhxmlJxoSBSFFJFJArD1ud7ol22VsT7rDAeAGWbFhz7lyDp7dM5MosMiCjbvs&#10;KlfVe/Xcxye90exW+dCSLfl4b8SZspKq1t6U/POn8zdvOQtR2Eposqrkdyrwk8XrV8edm6sJNaQr&#10;5RmS2DDvXMmbGN28KIJslBFhj5yycNbkjYjY+pui8qJDdqOLyWh0WHTkK+dJqhBwejY4+Sajf0lC&#10;qutWqjOSa6NsHLJ6pUUEpNC0LvBF7raulYyXdR1UZLrkQBrziiKwV2ktFsdifuOFa1q5aUG8pIVn&#10;mIxoLYruUp2JKNjat3+lMq30FKiOe5JMMQDJjADFePSMm+tGOJWxgOrgdqSH/5dWfry98qytSj7j&#10;zAqDgT/c/3j4+fvh13c2S/R0LswRde0QF/t31EM02/OAw4S6r71JX+Bh8IPcux25qo9M4nByNJ1N&#10;Z3BJ+KZQwn5mv3i87XyI7xUZloySewwvcypuL0JEJwjdhqRils5brfMAtWVdyQ+nB6N8YefBDW1T&#10;rMpS2KRJiIbOkxX7Vb+BuaLqDig9DTIJTp63aOVChHglPHSB7vFy4iWWWhNK0sbirCH/7V/nKR7j&#10;gpezDjorefi6Fl5xpj9YDHI23gcRLObN/sHRBBv/1LN66rFrc0qQ8hhv1Mlspviot2btyXzBA1um&#10;qnAJK1G75HFrnsZB/XigUi2XOQhSdCJe2GsnU+qB3OU6Ut1m3hNNAzcYQtpAjHkcm4eT1P50n6Me&#10;fxa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l5MSDXAAAABgEAAA8AAAAAAAAAAQAgAAAAIgAA&#10;AGRycy9kb3ducmV2LnhtbFBLAQIUABQAAAAIAIdO4kClbYJwQgIAAHQEAAAOAAAAAAAAAAEAIAAA&#10;ACYBAABkcnMvZTJvRG9jLnhtbFBLBQYAAAAABgAGAFkBAADaBQAAAAA=&#10;">
              <v:fill on="f" focussize="0,0"/>
              <v:stroke on="f" weight="0.5pt"/>
              <v:imagedata o:title=""/>
              <o:lock v:ext="edit" aspectratio="f"/>
              <v:textbox>
                <w:txbxContent>
                  <w:p w14:paraId="73205C05">
                    <w:pPr>
                      <w:snapToGrid w:val="0"/>
                      <w:jc w:val="center"/>
                      <w:rPr>
                        <w:sz w:val="28"/>
                        <w:szCs w:val="28"/>
                      </w:rPr>
                    </w:pPr>
                    <w:r>
                      <w:rPr>
                        <w:rFonts w:hint="eastAsia" w:asciiTheme="minorEastAsia" w:hAnsiTheme="minorEastAsia" w:cstheme="minorEastAsia"/>
                        <w:sz w:val="28"/>
                        <w:szCs w:val="28"/>
                      </w:rPr>
                      <w:t>安徽省医疗保障局发布</w:t>
                    </w:r>
                  </w:p>
                </w:txbxContent>
              </v:textbox>
            </v:shape>
          </w:pict>
        </mc:Fallback>
      </mc:AlternateContent>
    </w:r>
  </w:p>
  <w:p w14:paraId="66D9BE5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29F3">
    <w:pPr>
      <w:pStyle w:val="5"/>
      <w:snapToGrid/>
      <w:spacing w:before="168" w:beforeLines="70"/>
    </w:pPr>
    <w: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3048635"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304863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06E9A">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40.05pt;z-index:251659264;mso-width-relative:page;mso-height-relative:page;" filled="f" stroked="f" coordsize="21600,21600" o:gfxdata="UEsDBAoAAAAAAIdO4kAAAAAAAAAAAAAAAAAEAAAAZHJzL1BLAwQUAAAACACHTuJAY72sCdoAAAAI&#10;AQAADwAAAGRycy9kb3ducmV2LnhtbE2PzU7DMBCE70i8g7WVuFE7rUKjEKdCkSokBIeWXrhtYjeJ&#10;Gq9D7P7A07Oc4LQazWj2m2J9dYM42yn0njQkcwXCUuNNT62G/fvmPgMRIpLBwZPV8GUDrMvbmwJz&#10;4y+0teddbAWXUMhRQxfjmEsZms46DHM/WmLv4CeHkeXUSjPhhcvdIBdKPUiHPfGHDkdbdbY57k5O&#10;w0u1ecNtvXDZ91A9vx6exs/9R6r13SxRjyCivca/MPziMzqUzFT7E5kgBg1LteIk33QJgv00UTyl&#10;1pClK5BlIf8PKH8AUEsDBBQAAAAIAIdO4kAJjB+wRQIAAHEEAAAOAAAAZHJzL2Uyb0RvYy54bWyt&#10;VM2O2jAQvlfqO1i+l/C3QBFhRRdRVULdlWjVs3EcEsn2uLYhoQ/QvsGeeum9z8VzdOwEFm172EMv&#10;YewZf+Pvm8/MbmslyUFYV4JOaa/TpURoDlmpdyn9/Gn1ZkKJ80xnTIIWKT0KR2/nr1/NKjMVfShA&#10;ZsISBNFuWpmUFt6baZI4XgjFXAeM0JjMwSrmcWl3SWZZhehKJv1ud5RUYDNjgQvncHfZJGmLaF8C&#10;CHlecrEEvldC+wbVCsk8UnJFaRydx9vmueD+Ps+d8ESmFJn6+MUmGG/DN5nP2HRnmSlK3l6BveQK&#10;zzgpVmpseoFaMs/I3pZ/QamSW3CQ+w4HlTREoiLIotd9ps2mYEZELii1MxfR3f+D5R8PD5aUWUr7&#10;lGimcOCnxx+nn79Pv76TfpCnMm6KVRuDdb5+BzWa5rzvcDOwrnOrwi/yISHfnwwGgxtKjikdD0fj&#10;UauzqD3hmB90h5NRyHMsGKAphrEgeQIy1vn3AhQJQUotzjHKyw5r5/FSWHouCX01rEop4yylJlVK&#10;Eb0bD1wyeEJqPBjoNNcOka+3dctxC9kRKVpoPOIMX5XYfM2cf2AWTYGWwWfj7/GTS8Am0EaUFGC/&#10;/Ws/1OOsMEtJhSZLqfu6Z1ZQIj9onOLb3hCpEx8Xw5txHxf2OrO9zui9ugP0cQ8fqOExDPVensPc&#10;gvqCr2sRumKKaY69U+rP4Z1vrI+vk4vFIhahDw3za70xPEA3ci72HvIyKh1karRp1UMnxgG0ryZY&#10;/Xodq57+Ke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O9rAnaAAAACAEAAA8AAAAAAAAAAQAg&#10;AAAAIgAAAGRycy9kb3ducmV2LnhtbFBLAQIUABQAAAAIAIdO4kAJjB+wRQIAAHEEAAAOAAAAAAAA&#10;AAEAIAAAACkBAABkcnMvZTJvRG9jLnhtbFBLBQYAAAAABgAGAFkBAADgBQAAAAA=&#10;">
              <v:fill on="f" focussize="0,0"/>
              <v:stroke on="f" weight="0.5pt"/>
              <v:imagedata o:title=""/>
              <o:lock v:ext="edit" aspectratio="f"/>
              <v:textbox>
                <w:txbxContent>
                  <w:p w14:paraId="39006E9A">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14:paraId="638A16A1">
    <w:pPr>
      <w:pStyle w:val="5"/>
    </w:pPr>
    <w:r>
      <w:rPr>
        <w:rFonts w:hint="eastAsia"/>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1DEEEB8B">
    <w:pPr>
      <w:pStyle w:val="5"/>
      <w:spacing w:line="100" w:lineRule="exact"/>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3A42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0030D1B9">
          <w:pPr>
            <w:pStyle w:val="5"/>
            <w:pBdr>
              <w:top w:val="none" w:color="auto" w:sz="0" w:space="0"/>
              <w:left w:val="none" w:color="auto" w:sz="0" w:space="0"/>
              <w:bottom w:val="none" w:color="auto" w:sz="0" w:space="0"/>
              <w:right w:val="none" w:color="auto" w:sz="0" w:space="0"/>
            </w:pBdr>
          </w:pPr>
        </w:p>
      </w:tc>
    </w:tr>
  </w:tbl>
  <w:p w14:paraId="4357E6C4">
    <w:pPr>
      <w:pStyle w:val="5"/>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8E4D">
    <w:pPr>
      <w:pBdr>
        <w:top w:val="none" w:color="auto" w:sz="0" w:space="1"/>
        <w:left w:val="none" w:color="auto" w:sz="0" w:space="4"/>
        <w:bottom w:val="none" w:color="auto" w:sz="0" w:space="1"/>
        <w:right w:val="none" w:color="auto" w:sz="0" w:space="4"/>
      </w:pBdr>
      <w:spacing w:before="168" w:beforeLines="70"/>
      <w:rPr>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224155</wp:posOffset>
              </wp:positionV>
              <wp:extent cx="3000375"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300037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AD26E">
                          <w:pPr>
                            <w:snapToGrid w:val="0"/>
                          </w:pPr>
                          <w:r>
                            <w:rPr>
                              <w:rFonts w:hint="eastAsia" w:asciiTheme="minorEastAsia" w:hAnsiTheme="minorEastAsia" w:cstheme="minorEastAsia"/>
                              <w:sz w:val="32"/>
                              <w:szCs w:val="32"/>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36.25pt;z-index:251660288;mso-width-relative:page;mso-height-relative:page;" filled="f" stroked="f" coordsize="21600,21600" o:gfxdata="UEsDBAoAAAAAAIdO4kAAAAAAAAAAAAAAAAAEAAAAZHJzL1BLAwQUAAAACACHTuJAaIPvd9oAAAAI&#10;AQAADwAAAGRycy9kb3ducmV2LnhtbE2PzU7DMBCE70i8g7VI3KjdRKFRiFOhSBUSgkNLL9yceJtE&#10;xOsQuz/w9CwnOI1WM5r5tlxf3ChOOIfBk4blQoFAar0dqNOwf9vc5SBCNGTN6Ak1fGGAdXV9VZrC&#10;+jNt8bSLneASCoXR0Mc4FVKGtkdnwsJPSOwd/OxM5HPupJ3NmcvdKBOl7qUzA/FCbyase2w/dken&#10;4bnevJptk7j8e6yfXg6P0+f+PdP69mapHkBEvMS/MPziMzpUzNT4I9kgRg2pWnGSNUtBsJ+pNAHR&#10;aMizFciqlP8fqH4AUEsDBBQAAAAIAIdO4kCe6YWMTQIAAH8EAAAOAAAAZHJzL2Uyb0RvYy54bWyt&#10;VM1u2zAMvg/YOwi6L3bi/HRBnSJrkWFAsRbohp0VWaoNSKImKbG7B9jeoKdddt9z5TlGyU5bdDv0&#10;sItCip9JfR/JnJ51WpG9cL4BU9LxKKdEGA5VY25L+vnT5s0JJT4wUzEFRpT0Tnh6tnr96rS1SzGB&#10;GlQlHMEkxi9bW9I6BLvMMs9roZkfgRUGgxKcZgFdd5tVjrWYXatskufzrAVXWQdceI+3F32QDhnd&#10;SxKClA0XF8B3WpjQZ3VCsYCUfN1YT1fptVIKHq6k9CIQVVJkGtKJRdDexjNbnbLlrWO2bvjwBPaS&#10;JzzjpFljsOhDqgsWGNm55q9UuuEOPMgw4qCznkhSBFmM82fa3NTMisQFpfb2QXT//9Lyj/trR5qq&#10;pAUlhmls+OH+x+Hn78Ov76SI8rTWLxF1YxEXunfQ4dAc7z1eRtaddDr+Ih8S45OToihmlNyVdDGd&#10;L+aDzqILhGO8yPO8WGCcI6DAoZgmQPaYyDof3gvQJBolddjHJC/bX/qAj0LoERLrGtg0SqVeKkPa&#10;ks6LWZ4+eIjgF8pErEhTMaSJ5HoS0QrdthsYb6G6Q8IO+onxlm8afMol8+GaORwRHCBconCFh1SA&#10;JWGwKKnBffvXfcRj5zBKSYsjV1L/dcecoER9MNjTt+MpCkFCcqazxQQd9zSyfRoxO30OONVjXFfL&#10;kxnxQR1N6UB/wV1bx6oYYoZj7ZKGo3ke+kXAXeVivU4gnErLwqW5sTym7sVd7wLIJukeZeq1wSZE&#10;B+cytWPYoTj4T/2Eevzf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IPvd9oAAAAIAQAADwAA&#10;AAAAAAABACAAAAAiAAAAZHJzL2Rvd25yZXYueG1sUEsBAhQAFAAAAAgAh07iQJ7phYxNAgAAfwQA&#10;AA4AAAAAAAAAAQAgAAAAKQEAAGRycy9lMm9Eb2MueG1sUEsFBgAAAAAGAAYAWQEAAOgFAAAAAA==&#10;">
              <v:fill on="f" focussize="0,0"/>
              <v:stroke on="f" weight="0.5pt"/>
              <v:imagedata o:title=""/>
              <o:lock v:ext="edit" aspectratio="f"/>
              <v:textbox>
                <w:txbxContent>
                  <w:p w14:paraId="3DEAD26E">
                    <w:pPr>
                      <w:snapToGrid w:val="0"/>
                    </w:pPr>
                    <w:r>
                      <w:rPr>
                        <w:rFonts w:hint="eastAsia" w:asciiTheme="minorEastAsia" w:hAnsiTheme="minorEastAsia" w:cstheme="minorEastAsia"/>
                        <w:sz w:val="32"/>
                        <w:szCs w:val="32"/>
                      </w:rPr>
                      <w:t>安徽省医疗保障局规范性文件</w:t>
                    </w:r>
                  </w:p>
                </w:txbxContent>
              </v:textbox>
            </v:shape>
          </w:pict>
        </mc:Fallback>
      </mc:AlternateContent>
    </w:r>
  </w:p>
  <w:p w14:paraId="29064519">
    <w:pPr>
      <w:pBdr>
        <w:top w:val="none" w:color="auto" w:sz="0" w:space="1"/>
        <w:left w:val="none" w:color="auto" w:sz="0" w:space="4"/>
        <w:bottom w:val="none" w:color="auto" w:sz="0" w:space="1"/>
        <w:right w:val="none" w:color="auto" w:sz="0" w:space="4"/>
      </w:pBdr>
      <w:snapToGrid w:val="0"/>
      <w:rPr>
        <w:sz w:val="18"/>
      </w:rPr>
    </w:pPr>
    <w:r>
      <w:rPr>
        <w:rFonts w:hint="eastAsia"/>
        <w:sz w:val="18"/>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14:paraId="1940DB2C">
    <w:pPr>
      <w:pBdr>
        <w:top w:val="none" w:color="auto" w:sz="0" w:space="1"/>
        <w:left w:val="none" w:color="auto" w:sz="0" w:space="4"/>
        <w:bottom w:val="none" w:color="auto" w:sz="0" w:space="1"/>
        <w:right w:val="none" w:color="auto" w:sz="0" w:space="4"/>
      </w:pBdr>
      <w:snapToGrid w:val="0"/>
      <w:spacing w:line="100" w:lineRule="exact"/>
      <w:rPr>
        <w:sz w:val="18"/>
      </w:rPr>
    </w:pPr>
  </w:p>
  <w:tbl>
    <w:tblPr>
      <w:tblStyle w:val="8"/>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14:paraId="37C8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tcPr>
        <w:p w14:paraId="6BFC8F8C">
          <w:pPr>
            <w:snapToGrid w:val="0"/>
            <w:rPr>
              <w:sz w:val="18"/>
            </w:rPr>
          </w:pPr>
        </w:p>
      </w:tc>
    </w:tr>
  </w:tbl>
  <w:p w14:paraId="3A9678E7">
    <w:pPr>
      <w:pBdr>
        <w:top w:val="none" w:color="auto" w:sz="0" w:space="1"/>
        <w:left w:val="none" w:color="auto" w:sz="0" w:space="4"/>
        <w:bottom w:val="none" w:color="auto" w:sz="0" w:space="1"/>
        <w:right w:val="none" w:color="auto" w:sz="0" w:space="4"/>
      </w:pBdr>
      <w:snapToGrid w:val="0"/>
      <w:spacing w:line="20" w:lineRule="exact"/>
      <w:rPr>
        <w:sz w:val="18"/>
      </w:rPr>
    </w:pPr>
  </w:p>
  <w:p w14:paraId="18B9B80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zVlOTY2ZWQ0Y2MwYmYyMDljZjU3MGU0M2YwYmEifQ=="/>
  </w:docVars>
  <w:rsids>
    <w:rsidRoot w:val="055941A4"/>
    <w:rsid w:val="004C12BB"/>
    <w:rsid w:val="00552498"/>
    <w:rsid w:val="005C58D0"/>
    <w:rsid w:val="055941A4"/>
    <w:rsid w:val="1A8B6E80"/>
    <w:rsid w:val="1DDC6B86"/>
    <w:rsid w:val="20811FE3"/>
    <w:rsid w:val="25F671F9"/>
    <w:rsid w:val="41985FA2"/>
    <w:rsid w:val="4B9004B5"/>
    <w:rsid w:val="5BD542F7"/>
    <w:rsid w:val="6B0E0BA4"/>
    <w:rsid w:val="73CD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26</Pages>
  <Words>10590</Words>
  <Characters>10637</Characters>
  <Lines>1</Lines>
  <Paragraphs>1</Paragraphs>
  <TotalTime>121</TotalTime>
  <ScaleCrop>false</ScaleCrop>
  <LinksUpToDate>false</LinksUpToDate>
  <CharactersWithSpaces>10808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生如夏花</cp:lastModifiedBy>
  <dcterms:modified xsi:type="dcterms:W3CDTF">2025-08-04T09:20:03Z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eyJoZGlkIjoiMzEwNTM5NzYwMDRjMzkwZTVkZjY2ODkwMGIxNGU0OTUiLCJ1c2VySWQiOiIyNDMyMTYyMzUifQ==</vt:lpwstr>
  </property>
  <property fmtid="{D5CDD505-2E9C-101B-9397-08002B2CF9AE}" pid="4" name="ICV">
    <vt:lpwstr>BEF4E90054524B90B862509D7B753C15_13</vt:lpwstr>
  </property>
</Properties>
</file>