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47A7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auto"/>
        </w:rPr>
      </w:pPr>
    </w:p>
    <w:p w14:paraId="552D4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/>
          <w:color w:val="auto"/>
        </w:rPr>
      </w:pPr>
    </w:p>
    <w:p w14:paraId="3D4DCBE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color w:val="auto"/>
        </w:rPr>
      </w:pPr>
    </w:p>
    <w:p w14:paraId="5BBD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鲁人社发〔2025〕6号</w:t>
      </w:r>
    </w:p>
    <w:p w14:paraId="3CAD1C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28A05B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color w:val="auto"/>
        </w:rPr>
      </w:pPr>
    </w:p>
    <w:p w14:paraId="51EEE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auto"/>
          <w:sz w:val="44"/>
          <w:szCs w:val="24"/>
          <w:lang w:val="zh-CN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24"/>
          <w:lang w:val="zh-CN"/>
        </w:rPr>
        <w:t>山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24"/>
          <w:lang w:val="zh-CN"/>
        </w:rPr>
        <w:t>东省人力资源和社会保障厅 山东省财政厅</w:t>
      </w:r>
    </w:p>
    <w:p w14:paraId="4737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楷体_GB2312" w:cs="Times New Roman"/>
          <w:color w:val="auto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24"/>
          <w:lang w:val="zh-CN"/>
        </w:rPr>
        <w:t>关于202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24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24"/>
          <w:lang w:val="zh-CN"/>
        </w:rPr>
        <w:t>年调整退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24"/>
          <w:lang w:val="zh-CN"/>
        </w:rPr>
        <w:t>休人员基本养老金的通知</w:t>
      </w:r>
    </w:p>
    <w:p w14:paraId="51184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</w:p>
    <w:p w14:paraId="3607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各市人民政府，省直各部门、单位，各养老保险省直管企业，各中央驻鲁机关事业单位：</w:t>
      </w:r>
    </w:p>
    <w:p w14:paraId="071F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根据</w:t>
      </w:r>
      <w:r>
        <w:rPr>
          <w:rFonts w:hint="eastAsia" w:ascii="仿宋_GB2312" w:eastAsia="仿宋_GB2312"/>
          <w:color w:val="auto"/>
          <w:szCs w:val="32"/>
        </w:rPr>
        <w:t>《人力资源社会保障部财政部关于2025年调整退休人员基本养老金的通知》（人社部发〔2025〕38号）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精神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，结合我省实际，经省政府同意，并报人力资源社会保障部、财政部批准，从202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5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年1月1日起，调整企业和机关事业单位退休人员基本养老金。现就有关事项通知如下：</w:t>
      </w:r>
    </w:p>
    <w:p w14:paraId="598AE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黑体" w:hAnsi="黑体" w:eastAsia="黑体" w:cs="Times New Roman"/>
          <w:color w:val="auto"/>
          <w:szCs w:val="32"/>
          <w:lang w:val="zh-CN"/>
        </w:rPr>
      </w:pPr>
      <w:r>
        <w:rPr>
          <w:rFonts w:hint="eastAsia" w:ascii="黑体" w:hAnsi="黑体" w:eastAsia="黑体" w:cs="Times New Roman"/>
          <w:color w:val="auto"/>
          <w:szCs w:val="32"/>
          <w:lang w:val="zh-CN"/>
        </w:rPr>
        <w:t>一、调整范围</w:t>
      </w:r>
    </w:p>
    <w:p w14:paraId="58AD0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202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4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年12月31日前已按规定办理退休、退职手续并按月领取基本养老金的退休、退职人员（以下简称退休人员）。</w:t>
      </w:r>
    </w:p>
    <w:p w14:paraId="4475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黑体" w:hAnsi="黑体" w:eastAsia="黑体" w:cs="Times New Roman"/>
          <w:color w:val="auto"/>
          <w:szCs w:val="32"/>
          <w:lang w:val="zh-CN"/>
        </w:rPr>
      </w:pPr>
      <w:r>
        <w:rPr>
          <w:rFonts w:hint="eastAsia" w:ascii="黑体" w:hAnsi="黑体" w:eastAsia="黑体" w:cs="Times New Roman"/>
          <w:color w:val="auto"/>
          <w:szCs w:val="32"/>
          <w:lang w:val="zh-CN"/>
        </w:rPr>
        <w:t>二、调整办法和标准</w:t>
      </w:r>
    </w:p>
    <w:p w14:paraId="0BE54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en-US" w:eastAsia="zh-CN"/>
        </w:rPr>
        <w:t>本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次调整退休人员基本养老金，采取定额调整、挂钩调整和适当倾斜相结合的办法。</w:t>
      </w:r>
    </w:p>
    <w:p w14:paraId="415B7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val="zh-CN"/>
        </w:rPr>
        <w:t>（一）定额调整。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每人每月增加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27.3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元养老金。</w:t>
      </w:r>
    </w:p>
    <w:p w14:paraId="1B45C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val="zh-CN"/>
        </w:rPr>
        <w:t>（二）挂钩调整。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按以下两部分计算增加养老金：</w:t>
      </w:r>
    </w:p>
    <w:p w14:paraId="1A49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</w:rPr>
        <w:t>1.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按202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4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年12月本人基本养老金的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0.56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%确定月增加额。</w:t>
      </w:r>
    </w:p>
    <w:p w14:paraId="3578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pacing w:val="-4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pacing w:val="-4"/>
          <w:szCs w:val="32"/>
        </w:rPr>
        <w:t>2.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按本人缴费年限分段确定月增加额，其中，对15年（含）以下的部分，每满1年，月增加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</w:rPr>
        <w:t>0.4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元；16年以上至25年的部分，每满1年，月增加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</w:rPr>
        <w:t>0.5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元；26年以上至35年的部分，每满1年，月增加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</w:rPr>
        <w:t>0.6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元；36年以上至45年的部分，每满1年，月增加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</w:rPr>
        <w:t>0.7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元；46年以上的部分，每满1年，月增加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</w:rPr>
        <w:t>0.8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元。缴费年限含视同缴费年限，不含特殊工种等折算增加的年限；缴费年限不足1年的，按1年计算。</w:t>
      </w:r>
    </w:p>
    <w:p w14:paraId="5A287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pacing w:val="-4"/>
          <w:szCs w:val="32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val="zh-CN"/>
        </w:rPr>
        <w:t>（三）适当倾斜。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截至2024年12月31日，年龄满70周岁的退休人员每人每月增加30元；其中，70周岁以上的退休人员，每增加一岁，每人每月再增加2元。</w:t>
      </w:r>
    </w:p>
    <w:p w14:paraId="79072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黑体" w:hAnsi="黑体" w:eastAsia="黑体" w:cs="Times New Roman"/>
          <w:color w:val="auto"/>
          <w:szCs w:val="32"/>
          <w:lang w:val="zh-CN"/>
        </w:rPr>
      </w:pPr>
      <w:r>
        <w:rPr>
          <w:rFonts w:hint="eastAsia" w:ascii="黑体" w:hAnsi="黑体" w:eastAsia="黑体" w:cs="Times New Roman"/>
          <w:color w:val="auto"/>
          <w:szCs w:val="32"/>
          <w:lang w:val="zh-CN"/>
        </w:rPr>
        <w:t>三、资金列支渠道</w:t>
      </w:r>
    </w:p>
    <w:p w14:paraId="5F44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pacing w:val="-4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调整基本养老金所需资金，参加企业职工基本养老保险的，从企业基本养老保险基金中列支；参加机关事业单位工作人员基本养老保险的，从机关事业单位基本养老保险基金中列支。地方财政对本地调整企业退休人员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en-US" w:eastAsia="zh-CN"/>
        </w:rPr>
        <w:t>基本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养老金新增支出安排资金给予一定补助。未参加职工基本养老保险的，由原渠道解决。其中，所需资金从养老保险基金列支时，要按照参保人员退休时的个人账户养老金占基本养老金的比例，从个人账户余额中列支一部分，剩余部分从统筹基金中列支，当个人账户余额为零时，全部从统筹基金中列支。</w:t>
      </w:r>
    </w:p>
    <w:p w14:paraId="28401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黑体" w:hAnsi="黑体" w:eastAsia="黑体" w:cs="Times New Roman"/>
          <w:color w:val="auto"/>
          <w:szCs w:val="32"/>
        </w:rPr>
      </w:pPr>
      <w:r>
        <w:rPr>
          <w:rFonts w:hint="eastAsia" w:ascii="黑体" w:hAnsi="黑体" w:eastAsia="黑体" w:cs="Times New Roman"/>
          <w:color w:val="auto"/>
          <w:szCs w:val="32"/>
        </w:rPr>
        <w:t>四、相关问题处理</w:t>
      </w:r>
    </w:p>
    <w:p w14:paraId="34A6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（一）按相关规定办理退休手续的建国前老工人，基本养老金调整办法另行制定。</w:t>
      </w:r>
    </w:p>
    <w:p w14:paraId="4C86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（二）按本</w:t>
      </w:r>
      <w:r>
        <w:rPr>
          <w:rFonts w:hint="eastAsia" w:ascii="仿宋_GB2312" w:hAnsi="Times New Roman" w:eastAsia="仿宋_GB2312" w:cs="Times New Roman"/>
          <w:color w:val="auto"/>
          <w:spacing w:val="-9"/>
          <w:szCs w:val="32"/>
          <w:lang w:val="zh-CN"/>
        </w:rPr>
        <w:t>通知调整基本养老金的退职人员，系指按《劳动保</w:t>
      </w:r>
      <w:r>
        <w:rPr>
          <w:rFonts w:hint="eastAsia" w:ascii="仿宋_GB2312" w:hAnsi="Times New Roman" w:eastAsia="仿宋_GB2312" w:cs="Times New Roman"/>
          <w:color w:val="auto"/>
          <w:spacing w:val="-6"/>
          <w:szCs w:val="32"/>
          <w:lang w:val="zh-CN"/>
        </w:rPr>
        <w:t>险条例》第13条丙款、国发〔1978〕104号、鲁革发〔1972〕143号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文件规定办理退职手续并按月领取退职生活费的人员。</w:t>
      </w:r>
    </w:p>
    <w:p w14:paraId="02D3F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三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）确定本人月基本养老金基数时，企业退休人员按鲁劳社发〔1999〕82号文件及有关规定执行；机关事业单位退休人员按鲁人社办发〔2015〕78号文件及有关规定应当纳入基本养老保险统筹的待遇项目确定。</w:t>
      </w:r>
    </w:p>
    <w:p w14:paraId="1CEB1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pacing w:val="-4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</w:rPr>
        <w:t>四</w:t>
      </w:r>
      <w:r>
        <w:rPr>
          <w:rFonts w:hint="eastAsia" w:ascii="仿宋_GB2312" w:hAnsi="Times New Roman" w:eastAsia="仿宋_GB2312" w:cs="Times New Roman"/>
          <w:color w:val="auto"/>
          <w:spacing w:val="-4"/>
          <w:szCs w:val="32"/>
          <w:lang w:val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企业一至四级工伤退休人员如缴费年限不满35年，在与本人缴费年限挂钩调整基本养老金时，按35年调整增加。</w:t>
      </w:r>
    </w:p>
    <w:p w14:paraId="30563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五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）本次调整基本养老金，一律计算到元，总额不足1元的按1元增加。</w:t>
      </w:r>
    </w:p>
    <w:p w14:paraId="21BD3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黑体" w:hAnsi="黑体" w:eastAsia="黑体" w:cs="Times New Roman"/>
          <w:color w:val="auto"/>
          <w:szCs w:val="32"/>
          <w:lang w:val="zh-CN"/>
        </w:rPr>
      </w:pPr>
      <w:r>
        <w:rPr>
          <w:rFonts w:hint="eastAsia" w:ascii="黑体" w:hAnsi="黑体" w:eastAsia="黑体" w:cs="Times New Roman"/>
          <w:color w:val="auto"/>
          <w:szCs w:val="32"/>
          <w:lang w:val="zh-CN"/>
        </w:rPr>
        <w:t>五、组织实施</w:t>
      </w:r>
    </w:p>
    <w:p w14:paraId="6FD62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本次调整退休人员基本养老金，是提高保障和改善民生水平的重要措施，充分体现了党中央、国务院和省委、省政府对广大退休人员的亲切关怀，直接关系到广大退休人员的切身利益，涉及面广，政策性强。各市、各部门（单位）要高度重视，切实加强领导，精心组织实施，加强宣传解读，正确引导舆论，确保组织实施工作平稳有序。各市要按照省统一部署，制定工作实施方案，对调整养老金工作的组织领导、工作进度、资金保障等作出周密安排，确保退休人员基本养老金按时足额发放。</w:t>
      </w:r>
    </w:p>
    <w:p w14:paraId="7023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Cs w:val="32"/>
          <w:lang w:val="zh-CN"/>
        </w:rPr>
      </w:pPr>
    </w:p>
    <w:p w14:paraId="1DB3CB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lang w:val="zh-CN"/>
        </w:rPr>
      </w:pPr>
    </w:p>
    <w:tbl>
      <w:tblPr>
        <w:tblStyle w:val="1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253F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27EAF6AA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  <w:t>山东省人力资源和社会保障厅</w:t>
            </w:r>
          </w:p>
        </w:tc>
        <w:tc>
          <w:tcPr>
            <w:tcW w:w="4530" w:type="dxa"/>
            <w:vAlign w:val="center"/>
          </w:tcPr>
          <w:p w14:paraId="0E8214B2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  <w:t>山东省财政厅</w:t>
            </w:r>
          </w:p>
        </w:tc>
      </w:tr>
      <w:tr w14:paraId="0A5FD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122D6883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</w:pPr>
          </w:p>
        </w:tc>
        <w:tc>
          <w:tcPr>
            <w:tcW w:w="4530" w:type="dxa"/>
            <w:vAlign w:val="center"/>
          </w:tcPr>
          <w:p w14:paraId="1DDF9D66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  <w:t>日</w:t>
            </w:r>
          </w:p>
        </w:tc>
      </w:tr>
    </w:tbl>
    <w:p w14:paraId="2B372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zh-CN"/>
        </w:rPr>
      </w:pPr>
    </w:p>
    <w:p w14:paraId="33D9C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zh-CN"/>
        </w:rPr>
        <w:t>（此件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主动公开）</w:t>
      </w:r>
    </w:p>
    <w:p w14:paraId="0917E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（联系单位：省人力资源社会保障厅养老保险处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）</w:t>
      </w:r>
    </w:p>
    <w:p w14:paraId="23F75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</w:p>
    <w:p w14:paraId="61231B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</w:p>
    <w:p w14:paraId="0DF489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FD648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188C9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2A45F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EE184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8E3D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1E676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FD14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6D6AA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A1A0F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9A09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6" w:leftChars="100" w:right="316" w:rightChars="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</w:rPr>
        <w:pict>
          <v:line id="直接连接符 3" o:spid="_x0000_s2051" o:spt="20" style="position:absolute;left:0pt;margin-left:0pt;margin-top:-0.35pt;height:0pt;width:442.2pt;z-index:251661312;mso-width-relative:page;mso-height-relative:page;" filled="f" stroked="t" coordsize="21600,21600" o:gfxdata="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2yOvNQAAAAEAQAADwAAAAAAAAABACAAAAAiAAAAZHJzL2Rvd25yZXYueG1sUEsBAhQA&#10;FAAAAAgAh07iQL6rYOP2AQAA5QMAAA4AAAAAAAAAAQAgAAAAIwEAAGRycy9lMm9Eb2MueG1sUEsF&#10;BgAAAAAGAAYAWQEAAIsFAAAAAA==&#10;">
            <v:path arrowok="t"/>
            <v:fill on="f" focussize="0,0"/>
            <v:stroke weight="1.25pt" joinstyle="round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auto"/>
        </w:rPr>
        <w:pict>
          <v:line id="直接连接符 4" o:spid="_x0000_s2052" o:spt="20" style="position:absolute;left:0pt;margin-left:0pt;margin-top:29.45pt;height:0pt;width:442.2pt;z-index:251660288;mso-width-relative:page;mso-height-relative:page;" filled="f" stroked="t" coordsize="21600,21600" o:gfxdata="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0Ont3TAAAABgEAAA8AAAAAAAAAAQAgAAAAIgAAAGRycy9kb3ducmV2LnhtbFBLAQIUABQA&#10;AAAIAIdO4kAN0O3s9QEAAOQDAAAOAAAAAAAAAAEAIAAAACIBAABkcnMvZTJvRG9jLnhtbFBLBQYA&#10;AAAABgAGAFkBAACJBQAAAAA=&#10;">
            <v:path arrowok="t"/>
            <v:fill on="f" focussize="0,0"/>
            <v:stroke weight="0.5pt" joinstyle="round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山东省人力资源和社会保障厅办公室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p w14:paraId="2C469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6" w:leftChars="100" w:right="316" w:rightChars="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pict>
          <v:line id="直接连接符 5" o:spid="_x0000_s2053" o:spt="20" style="position:absolute;left:0pt;margin-top:27.7pt;height:0pt;width:442.2pt;mso-position-horizontal:center;z-index:251662336;mso-width-relative:page;mso-height-relative:page;" filled="f" stroked="t" coordsize="21600,21600" o:gfxdata="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vrRCJ1gAAAAYBAAAPAAAAAAAAAAEAIAAAACIAAABkcnMvZG93bnJldi54bWxQSwEC&#10;FAAUAAAACACHTuJAqTbeRvYBAADlAwAADgAAAAAAAAABACAAAAAlAQAAZHJzL2Uyb0RvYy54bWxQ&#10;SwUGAAAAAAYABgBZAQAAjQUAAAAA&#10;">
            <v:path arrowok="t"/>
            <v:fill on="f" focussize="0,0"/>
            <v:stroke weight="1.25pt" joinstyle="round"/>
            <v:imagedata o:title=""/>
            <o:lock v:ext="edit" aspectratio="f"/>
          </v:line>
        </w:pict>
      </w:r>
      <w:r>
        <w:rPr>
          <w:rFonts w:hint="eastAsia" w:ascii="仿宋_GB2312" w:hAnsi="宋体" w:eastAsia="仿宋_GB2312"/>
          <w:color w:val="auto"/>
          <w:sz w:val="28"/>
          <w:szCs w:val="28"/>
        </w:rPr>
        <w:t>校核人：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孙栋</w:t>
      </w:r>
    </w:p>
    <w:sectPr>
      <w:footerReference r:id="rId4" w:type="first"/>
      <w:footerReference r:id="rId3" w:type="default"/>
      <w:pgSz w:w="11906" w:h="16838"/>
      <w:pgMar w:top="2098" w:right="1531" w:bottom="1814" w:left="1531" w:header="851" w:footer="1587" w:gutter="0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E558C">
    <w:pPr>
      <w:pStyle w:val="12"/>
      <w:jc w:val="center"/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D09401E">
                <w:pPr>
                  <w:pStyle w:val="12"/>
                  <w:ind w:left="320" w:leftChars="100" w:right="320" w:rightChars="10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10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1E7A2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yNDVlNzZiNTU2ZjI3YTE1NDRjYTMyNzQ2YTAxOTYifQ=="/>
  </w:docVars>
  <w:rsids>
    <w:rsidRoot w:val="3914366A"/>
    <w:rsid w:val="0000097A"/>
    <w:rsid w:val="000028F1"/>
    <w:rsid w:val="000161A2"/>
    <w:rsid w:val="0003600E"/>
    <w:rsid w:val="00042BF5"/>
    <w:rsid w:val="00050172"/>
    <w:rsid w:val="000551FD"/>
    <w:rsid w:val="000557C7"/>
    <w:rsid w:val="000710E1"/>
    <w:rsid w:val="00075573"/>
    <w:rsid w:val="000A18A1"/>
    <w:rsid w:val="000A19FE"/>
    <w:rsid w:val="000A1ADF"/>
    <w:rsid w:val="000A5D50"/>
    <w:rsid w:val="000B14D7"/>
    <w:rsid w:val="000C0F08"/>
    <w:rsid w:val="000C3585"/>
    <w:rsid w:val="000D2381"/>
    <w:rsid w:val="000D398D"/>
    <w:rsid w:val="000E6B4F"/>
    <w:rsid w:val="000E6BA6"/>
    <w:rsid w:val="000F0ADE"/>
    <w:rsid w:val="000F1831"/>
    <w:rsid w:val="001040D0"/>
    <w:rsid w:val="00105577"/>
    <w:rsid w:val="001239CD"/>
    <w:rsid w:val="00132508"/>
    <w:rsid w:val="001436CC"/>
    <w:rsid w:val="00171316"/>
    <w:rsid w:val="001735C6"/>
    <w:rsid w:val="001742C3"/>
    <w:rsid w:val="001845A6"/>
    <w:rsid w:val="00196905"/>
    <w:rsid w:val="001B467D"/>
    <w:rsid w:val="001B5D29"/>
    <w:rsid w:val="001C325E"/>
    <w:rsid w:val="001D1D39"/>
    <w:rsid w:val="001D2C35"/>
    <w:rsid w:val="001D4EFB"/>
    <w:rsid w:val="001E08BF"/>
    <w:rsid w:val="001E2793"/>
    <w:rsid w:val="001F586A"/>
    <w:rsid w:val="00200458"/>
    <w:rsid w:val="002021F7"/>
    <w:rsid w:val="00203EFC"/>
    <w:rsid w:val="00210380"/>
    <w:rsid w:val="0021126E"/>
    <w:rsid w:val="0021378F"/>
    <w:rsid w:val="002174D8"/>
    <w:rsid w:val="0022563B"/>
    <w:rsid w:val="00226335"/>
    <w:rsid w:val="00233AD7"/>
    <w:rsid w:val="00235BF3"/>
    <w:rsid w:val="002510AE"/>
    <w:rsid w:val="00254472"/>
    <w:rsid w:val="002544E2"/>
    <w:rsid w:val="00256340"/>
    <w:rsid w:val="00260BF8"/>
    <w:rsid w:val="0027011C"/>
    <w:rsid w:val="00270CA9"/>
    <w:rsid w:val="00272674"/>
    <w:rsid w:val="00274DE2"/>
    <w:rsid w:val="002772E9"/>
    <w:rsid w:val="00285E3D"/>
    <w:rsid w:val="002A18C8"/>
    <w:rsid w:val="002A46CA"/>
    <w:rsid w:val="002B5DFF"/>
    <w:rsid w:val="002D2C22"/>
    <w:rsid w:val="002D3E8A"/>
    <w:rsid w:val="002D55AA"/>
    <w:rsid w:val="002E5E84"/>
    <w:rsid w:val="00301180"/>
    <w:rsid w:val="003139C8"/>
    <w:rsid w:val="0031658C"/>
    <w:rsid w:val="00320CFB"/>
    <w:rsid w:val="00327681"/>
    <w:rsid w:val="003362AE"/>
    <w:rsid w:val="00343867"/>
    <w:rsid w:val="00343FB5"/>
    <w:rsid w:val="003440DE"/>
    <w:rsid w:val="00355A2E"/>
    <w:rsid w:val="00357FC8"/>
    <w:rsid w:val="00364AAA"/>
    <w:rsid w:val="00370007"/>
    <w:rsid w:val="00383B22"/>
    <w:rsid w:val="00385B7D"/>
    <w:rsid w:val="00392779"/>
    <w:rsid w:val="003A429E"/>
    <w:rsid w:val="003A558B"/>
    <w:rsid w:val="003B7018"/>
    <w:rsid w:val="003B7A80"/>
    <w:rsid w:val="003C6C0B"/>
    <w:rsid w:val="003D069E"/>
    <w:rsid w:val="003D1358"/>
    <w:rsid w:val="003D4926"/>
    <w:rsid w:val="003E50BE"/>
    <w:rsid w:val="003F67FD"/>
    <w:rsid w:val="00406D79"/>
    <w:rsid w:val="00407DC1"/>
    <w:rsid w:val="004144B4"/>
    <w:rsid w:val="00417A11"/>
    <w:rsid w:val="00421E8E"/>
    <w:rsid w:val="004234DF"/>
    <w:rsid w:val="00434099"/>
    <w:rsid w:val="00440E09"/>
    <w:rsid w:val="004519A6"/>
    <w:rsid w:val="00454228"/>
    <w:rsid w:val="004601E9"/>
    <w:rsid w:val="004631B6"/>
    <w:rsid w:val="00472411"/>
    <w:rsid w:val="00476472"/>
    <w:rsid w:val="0049688F"/>
    <w:rsid w:val="00497167"/>
    <w:rsid w:val="004B4F07"/>
    <w:rsid w:val="004C0F09"/>
    <w:rsid w:val="004C4DB5"/>
    <w:rsid w:val="004C76D2"/>
    <w:rsid w:val="004D48C4"/>
    <w:rsid w:val="004F2707"/>
    <w:rsid w:val="004F4527"/>
    <w:rsid w:val="004F6C06"/>
    <w:rsid w:val="0050707C"/>
    <w:rsid w:val="00520019"/>
    <w:rsid w:val="00524DA5"/>
    <w:rsid w:val="00525208"/>
    <w:rsid w:val="0054086A"/>
    <w:rsid w:val="0054159C"/>
    <w:rsid w:val="00547BCF"/>
    <w:rsid w:val="005626B8"/>
    <w:rsid w:val="00570346"/>
    <w:rsid w:val="00572179"/>
    <w:rsid w:val="00581E53"/>
    <w:rsid w:val="00586102"/>
    <w:rsid w:val="005870AD"/>
    <w:rsid w:val="00587A2D"/>
    <w:rsid w:val="0059735C"/>
    <w:rsid w:val="005975BD"/>
    <w:rsid w:val="005D014C"/>
    <w:rsid w:val="005D3804"/>
    <w:rsid w:val="005E2015"/>
    <w:rsid w:val="005E5EE4"/>
    <w:rsid w:val="005F650F"/>
    <w:rsid w:val="00624B8A"/>
    <w:rsid w:val="00631979"/>
    <w:rsid w:val="00652C66"/>
    <w:rsid w:val="00661790"/>
    <w:rsid w:val="00666CF6"/>
    <w:rsid w:val="00667F0D"/>
    <w:rsid w:val="006830C7"/>
    <w:rsid w:val="00690B86"/>
    <w:rsid w:val="006A44C0"/>
    <w:rsid w:val="006B0F0F"/>
    <w:rsid w:val="006B4C21"/>
    <w:rsid w:val="006D2AAF"/>
    <w:rsid w:val="006D39F5"/>
    <w:rsid w:val="006D46FC"/>
    <w:rsid w:val="006E221F"/>
    <w:rsid w:val="006E5EAA"/>
    <w:rsid w:val="007327D4"/>
    <w:rsid w:val="00767B60"/>
    <w:rsid w:val="00767E84"/>
    <w:rsid w:val="00781E78"/>
    <w:rsid w:val="007859E1"/>
    <w:rsid w:val="007A0BD9"/>
    <w:rsid w:val="007A0CFA"/>
    <w:rsid w:val="007B4BFE"/>
    <w:rsid w:val="007B7D9D"/>
    <w:rsid w:val="007D6370"/>
    <w:rsid w:val="007E36EC"/>
    <w:rsid w:val="007F016A"/>
    <w:rsid w:val="007F4AE6"/>
    <w:rsid w:val="008049FD"/>
    <w:rsid w:val="008063ED"/>
    <w:rsid w:val="008212AD"/>
    <w:rsid w:val="00821C91"/>
    <w:rsid w:val="00826A73"/>
    <w:rsid w:val="00832EF7"/>
    <w:rsid w:val="00835BE4"/>
    <w:rsid w:val="00836BD6"/>
    <w:rsid w:val="008522F9"/>
    <w:rsid w:val="00854ADC"/>
    <w:rsid w:val="00857E04"/>
    <w:rsid w:val="00863336"/>
    <w:rsid w:val="00865EF4"/>
    <w:rsid w:val="00867054"/>
    <w:rsid w:val="0087099C"/>
    <w:rsid w:val="00875389"/>
    <w:rsid w:val="00882CC3"/>
    <w:rsid w:val="00891569"/>
    <w:rsid w:val="008A625A"/>
    <w:rsid w:val="008B7F99"/>
    <w:rsid w:val="008C0B43"/>
    <w:rsid w:val="008D5304"/>
    <w:rsid w:val="008E191C"/>
    <w:rsid w:val="008E6065"/>
    <w:rsid w:val="008F1C38"/>
    <w:rsid w:val="0090052D"/>
    <w:rsid w:val="009030A6"/>
    <w:rsid w:val="00904051"/>
    <w:rsid w:val="0091462D"/>
    <w:rsid w:val="0091658D"/>
    <w:rsid w:val="009205DE"/>
    <w:rsid w:val="0092103F"/>
    <w:rsid w:val="00921751"/>
    <w:rsid w:val="00924D36"/>
    <w:rsid w:val="009306A5"/>
    <w:rsid w:val="00934CF1"/>
    <w:rsid w:val="0093699E"/>
    <w:rsid w:val="00937399"/>
    <w:rsid w:val="00943102"/>
    <w:rsid w:val="00955142"/>
    <w:rsid w:val="00956B46"/>
    <w:rsid w:val="00984C0A"/>
    <w:rsid w:val="009A178E"/>
    <w:rsid w:val="009A43C8"/>
    <w:rsid w:val="009A4D23"/>
    <w:rsid w:val="009A6E1D"/>
    <w:rsid w:val="009B5E71"/>
    <w:rsid w:val="009C2E8F"/>
    <w:rsid w:val="009D03FF"/>
    <w:rsid w:val="009D6C7D"/>
    <w:rsid w:val="009E02ED"/>
    <w:rsid w:val="009E3E46"/>
    <w:rsid w:val="009E73B6"/>
    <w:rsid w:val="009F76BE"/>
    <w:rsid w:val="00A03C1C"/>
    <w:rsid w:val="00A1463A"/>
    <w:rsid w:val="00A20322"/>
    <w:rsid w:val="00A21AA5"/>
    <w:rsid w:val="00A22CD4"/>
    <w:rsid w:val="00A32941"/>
    <w:rsid w:val="00A50723"/>
    <w:rsid w:val="00A52BD2"/>
    <w:rsid w:val="00A56A07"/>
    <w:rsid w:val="00A57677"/>
    <w:rsid w:val="00A617DA"/>
    <w:rsid w:val="00A70343"/>
    <w:rsid w:val="00A76CA1"/>
    <w:rsid w:val="00A7732F"/>
    <w:rsid w:val="00A936DB"/>
    <w:rsid w:val="00AA4882"/>
    <w:rsid w:val="00AA774D"/>
    <w:rsid w:val="00AC0792"/>
    <w:rsid w:val="00AD18A7"/>
    <w:rsid w:val="00AD2C8C"/>
    <w:rsid w:val="00AD70BC"/>
    <w:rsid w:val="00AD7402"/>
    <w:rsid w:val="00AE159C"/>
    <w:rsid w:val="00AE2E31"/>
    <w:rsid w:val="00AE7073"/>
    <w:rsid w:val="00AF113F"/>
    <w:rsid w:val="00AF67EF"/>
    <w:rsid w:val="00B1500C"/>
    <w:rsid w:val="00B17800"/>
    <w:rsid w:val="00B37588"/>
    <w:rsid w:val="00B52919"/>
    <w:rsid w:val="00B64F1F"/>
    <w:rsid w:val="00B663F3"/>
    <w:rsid w:val="00B66AEA"/>
    <w:rsid w:val="00B66DDA"/>
    <w:rsid w:val="00B6748D"/>
    <w:rsid w:val="00B72EAA"/>
    <w:rsid w:val="00B81D65"/>
    <w:rsid w:val="00B81FA6"/>
    <w:rsid w:val="00B85AB1"/>
    <w:rsid w:val="00B85D34"/>
    <w:rsid w:val="00BB2D0B"/>
    <w:rsid w:val="00BD217E"/>
    <w:rsid w:val="00BE5E8A"/>
    <w:rsid w:val="00BF2BF9"/>
    <w:rsid w:val="00BF5F06"/>
    <w:rsid w:val="00BF78F7"/>
    <w:rsid w:val="00BF7C47"/>
    <w:rsid w:val="00C20284"/>
    <w:rsid w:val="00C20DC3"/>
    <w:rsid w:val="00C34C39"/>
    <w:rsid w:val="00C45A01"/>
    <w:rsid w:val="00C45FEC"/>
    <w:rsid w:val="00C5566E"/>
    <w:rsid w:val="00C60852"/>
    <w:rsid w:val="00C60A49"/>
    <w:rsid w:val="00C6126A"/>
    <w:rsid w:val="00C633D7"/>
    <w:rsid w:val="00CB0C37"/>
    <w:rsid w:val="00CB30E3"/>
    <w:rsid w:val="00CB46D7"/>
    <w:rsid w:val="00CB4C68"/>
    <w:rsid w:val="00CB69AE"/>
    <w:rsid w:val="00CC02AA"/>
    <w:rsid w:val="00CC2E64"/>
    <w:rsid w:val="00CD2F45"/>
    <w:rsid w:val="00CD4006"/>
    <w:rsid w:val="00CD4AB9"/>
    <w:rsid w:val="00CD5812"/>
    <w:rsid w:val="00CD7A4B"/>
    <w:rsid w:val="00CE0365"/>
    <w:rsid w:val="00CE13DF"/>
    <w:rsid w:val="00CF6A35"/>
    <w:rsid w:val="00CF781C"/>
    <w:rsid w:val="00D03CC1"/>
    <w:rsid w:val="00D129E2"/>
    <w:rsid w:val="00D43564"/>
    <w:rsid w:val="00D468C7"/>
    <w:rsid w:val="00D475C4"/>
    <w:rsid w:val="00D67CE9"/>
    <w:rsid w:val="00D80516"/>
    <w:rsid w:val="00D84E7E"/>
    <w:rsid w:val="00DA1E77"/>
    <w:rsid w:val="00DA7D66"/>
    <w:rsid w:val="00DB7ABA"/>
    <w:rsid w:val="00DC004E"/>
    <w:rsid w:val="00DC3E0F"/>
    <w:rsid w:val="00DC7E86"/>
    <w:rsid w:val="00DD6F4A"/>
    <w:rsid w:val="00DD7B49"/>
    <w:rsid w:val="00DF1867"/>
    <w:rsid w:val="00DF61C2"/>
    <w:rsid w:val="00E062D9"/>
    <w:rsid w:val="00E13ABE"/>
    <w:rsid w:val="00E36747"/>
    <w:rsid w:val="00E50AA5"/>
    <w:rsid w:val="00E60527"/>
    <w:rsid w:val="00E6393F"/>
    <w:rsid w:val="00E64830"/>
    <w:rsid w:val="00E659DC"/>
    <w:rsid w:val="00E70044"/>
    <w:rsid w:val="00E71D7B"/>
    <w:rsid w:val="00E87D82"/>
    <w:rsid w:val="00E91E10"/>
    <w:rsid w:val="00E9221A"/>
    <w:rsid w:val="00E94024"/>
    <w:rsid w:val="00EA3B46"/>
    <w:rsid w:val="00EB0212"/>
    <w:rsid w:val="00EC571D"/>
    <w:rsid w:val="00EE1550"/>
    <w:rsid w:val="00F027E0"/>
    <w:rsid w:val="00F048F9"/>
    <w:rsid w:val="00F1489E"/>
    <w:rsid w:val="00F15E40"/>
    <w:rsid w:val="00F24A8C"/>
    <w:rsid w:val="00F55E42"/>
    <w:rsid w:val="00F701E2"/>
    <w:rsid w:val="00F70535"/>
    <w:rsid w:val="00F8419C"/>
    <w:rsid w:val="00FB13C0"/>
    <w:rsid w:val="00FB1BDE"/>
    <w:rsid w:val="00FB6EEB"/>
    <w:rsid w:val="00FC0386"/>
    <w:rsid w:val="00FC247F"/>
    <w:rsid w:val="00FC35AA"/>
    <w:rsid w:val="00FC4A62"/>
    <w:rsid w:val="00FC4FD1"/>
    <w:rsid w:val="00FC512A"/>
    <w:rsid w:val="00FD224E"/>
    <w:rsid w:val="00FD72B6"/>
    <w:rsid w:val="00FE4E96"/>
    <w:rsid w:val="00FF757C"/>
    <w:rsid w:val="013F1CC2"/>
    <w:rsid w:val="03047B7F"/>
    <w:rsid w:val="037373D9"/>
    <w:rsid w:val="03772BBD"/>
    <w:rsid w:val="03E53C9A"/>
    <w:rsid w:val="04526A14"/>
    <w:rsid w:val="050E3B4F"/>
    <w:rsid w:val="064C5BC6"/>
    <w:rsid w:val="069653CA"/>
    <w:rsid w:val="08A30190"/>
    <w:rsid w:val="08AA53CB"/>
    <w:rsid w:val="08C75113"/>
    <w:rsid w:val="0A2E0844"/>
    <w:rsid w:val="0AC833AF"/>
    <w:rsid w:val="0B126B72"/>
    <w:rsid w:val="0B613F21"/>
    <w:rsid w:val="0E355A5F"/>
    <w:rsid w:val="0F6217BB"/>
    <w:rsid w:val="0F7665DA"/>
    <w:rsid w:val="10AC404B"/>
    <w:rsid w:val="11A13B8C"/>
    <w:rsid w:val="11AD1080"/>
    <w:rsid w:val="11CB2D73"/>
    <w:rsid w:val="11F345E2"/>
    <w:rsid w:val="12224D50"/>
    <w:rsid w:val="12F72BE4"/>
    <w:rsid w:val="14145651"/>
    <w:rsid w:val="15495D0D"/>
    <w:rsid w:val="16476399"/>
    <w:rsid w:val="16BF533F"/>
    <w:rsid w:val="180B5242"/>
    <w:rsid w:val="18AB4A43"/>
    <w:rsid w:val="19494EC5"/>
    <w:rsid w:val="19B614A3"/>
    <w:rsid w:val="1A661DAE"/>
    <w:rsid w:val="1A962F91"/>
    <w:rsid w:val="1B6D4FBC"/>
    <w:rsid w:val="1BF41E2A"/>
    <w:rsid w:val="1E0A4259"/>
    <w:rsid w:val="1E5F6099"/>
    <w:rsid w:val="1F4610D9"/>
    <w:rsid w:val="201272DE"/>
    <w:rsid w:val="20977C93"/>
    <w:rsid w:val="2286228A"/>
    <w:rsid w:val="244D164C"/>
    <w:rsid w:val="25512015"/>
    <w:rsid w:val="25D565A0"/>
    <w:rsid w:val="25E11955"/>
    <w:rsid w:val="26707227"/>
    <w:rsid w:val="267D1270"/>
    <w:rsid w:val="26D95A8B"/>
    <w:rsid w:val="27D03BD2"/>
    <w:rsid w:val="27D85785"/>
    <w:rsid w:val="27E4721F"/>
    <w:rsid w:val="281560B7"/>
    <w:rsid w:val="284E7F2E"/>
    <w:rsid w:val="287C0B94"/>
    <w:rsid w:val="28AD5878"/>
    <w:rsid w:val="29107A33"/>
    <w:rsid w:val="293840E8"/>
    <w:rsid w:val="2A681C3E"/>
    <w:rsid w:val="2ACE1139"/>
    <w:rsid w:val="2ACE4D86"/>
    <w:rsid w:val="2BE94E19"/>
    <w:rsid w:val="2C1218DE"/>
    <w:rsid w:val="2C4F24D5"/>
    <w:rsid w:val="2C6A30F0"/>
    <w:rsid w:val="2C6B60C2"/>
    <w:rsid w:val="2D5C4D78"/>
    <w:rsid w:val="2DDE0CCA"/>
    <w:rsid w:val="2DFC227D"/>
    <w:rsid w:val="2EBD324F"/>
    <w:rsid w:val="2F241716"/>
    <w:rsid w:val="2F3939DA"/>
    <w:rsid w:val="30BE102A"/>
    <w:rsid w:val="311017C9"/>
    <w:rsid w:val="311D0CFF"/>
    <w:rsid w:val="31594303"/>
    <w:rsid w:val="31EF18D8"/>
    <w:rsid w:val="321574BA"/>
    <w:rsid w:val="32EA73B1"/>
    <w:rsid w:val="33DD3CB8"/>
    <w:rsid w:val="344A3DA4"/>
    <w:rsid w:val="350A3D5D"/>
    <w:rsid w:val="354462BC"/>
    <w:rsid w:val="359A2850"/>
    <w:rsid w:val="35A40E50"/>
    <w:rsid w:val="366D2DE2"/>
    <w:rsid w:val="36AE0F21"/>
    <w:rsid w:val="372D3032"/>
    <w:rsid w:val="37390F62"/>
    <w:rsid w:val="3785093E"/>
    <w:rsid w:val="37B55396"/>
    <w:rsid w:val="37BC5AD7"/>
    <w:rsid w:val="38E93840"/>
    <w:rsid w:val="3914366A"/>
    <w:rsid w:val="392F4087"/>
    <w:rsid w:val="3C2A22EA"/>
    <w:rsid w:val="3CCA65A0"/>
    <w:rsid w:val="3CDC23E6"/>
    <w:rsid w:val="3D1D4425"/>
    <w:rsid w:val="3FD37E62"/>
    <w:rsid w:val="40957F6A"/>
    <w:rsid w:val="41B93186"/>
    <w:rsid w:val="42283FF2"/>
    <w:rsid w:val="43162182"/>
    <w:rsid w:val="434D462D"/>
    <w:rsid w:val="44176180"/>
    <w:rsid w:val="44520E3F"/>
    <w:rsid w:val="44B87F57"/>
    <w:rsid w:val="45367EA2"/>
    <w:rsid w:val="46415F51"/>
    <w:rsid w:val="47223AEC"/>
    <w:rsid w:val="47A23A5D"/>
    <w:rsid w:val="48CA7928"/>
    <w:rsid w:val="48EB44A5"/>
    <w:rsid w:val="49137A81"/>
    <w:rsid w:val="4AB43C22"/>
    <w:rsid w:val="4AC16C84"/>
    <w:rsid w:val="4B3738DC"/>
    <w:rsid w:val="4B4E4018"/>
    <w:rsid w:val="4B5301A7"/>
    <w:rsid w:val="4C2C3467"/>
    <w:rsid w:val="4C86512C"/>
    <w:rsid w:val="4C9D536F"/>
    <w:rsid w:val="4CCF4619"/>
    <w:rsid w:val="4D4B784C"/>
    <w:rsid w:val="4DC8008E"/>
    <w:rsid w:val="4E697418"/>
    <w:rsid w:val="4ED64887"/>
    <w:rsid w:val="4FF34F01"/>
    <w:rsid w:val="513930CB"/>
    <w:rsid w:val="51686410"/>
    <w:rsid w:val="52181F0F"/>
    <w:rsid w:val="528F2AC7"/>
    <w:rsid w:val="53A94D0A"/>
    <w:rsid w:val="54310050"/>
    <w:rsid w:val="54A6150F"/>
    <w:rsid w:val="552C5D3B"/>
    <w:rsid w:val="55871B74"/>
    <w:rsid w:val="56C0396F"/>
    <w:rsid w:val="56D57390"/>
    <w:rsid w:val="57027A6D"/>
    <w:rsid w:val="571132F2"/>
    <w:rsid w:val="579235FB"/>
    <w:rsid w:val="57A9587B"/>
    <w:rsid w:val="57B06CF7"/>
    <w:rsid w:val="57B95415"/>
    <w:rsid w:val="57BE101B"/>
    <w:rsid w:val="57E94953"/>
    <w:rsid w:val="581758A0"/>
    <w:rsid w:val="586B4C48"/>
    <w:rsid w:val="589460AE"/>
    <w:rsid w:val="591C2557"/>
    <w:rsid w:val="59BE0DE3"/>
    <w:rsid w:val="59E51D96"/>
    <w:rsid w:val="5A0B2AA0"/>
    <w:rsid w:val="5A4237C2"/>
    <w:rsid w:val="5AAE49A3"/>
    <w:rsid w:val="5AE71A4E"/>
    <w:rsid w:val="5B5B6F07"/>
    <w:rsid w:val="5BC51AD3"/>
    <w:rsid w:val="5C2C684A"/>
    <w:rsid w:val="5C7D0753"/>
    <w:rsid w:val="5D1E47D6"/>
    <w:rsid w:val="5E6B7DAD"/>
    <w:rsid w:val="5E7303EE"/>
    <w:rsid w:val="5E8F179A"/>
    <w:rsid w:val="5EDB1644"/>
    <w:rsid w:val="5F114598"/>
    <w:rsid w:val="5FDE06A4"/>
    <w:rsid w:val="5FFF7EB1"/>
    <w:rsid w:val="608C4FB0"/>
    <w:rsid w:val="611C1AA2"/>
    <w:rsid w:val="611C4188"/>
    <w:rsid w:val="61B31A29"/>
    <w:rsid w:val="632740FE"/>
    <w:rsid w:val="633B4BA8"/>
    <w:rsid w:val="641F663F"/>
    <w:rsid w:val="64563A56"/>
    <w:rsid w:val="647933E3"/>
    <w:rsid w:val="64E257EB"/>
    <w:rsid w:val="65767E03"/>
    <w:rsid w:val="666A5FB2"/>
    <w:rsid w:val="676B2150"/>
    <w:rsid w:val="67D47FD7"/>
    <w:rsid w:val="67EB44AF"/>
    <w:rsid w:val="69594684"/>
    <w:rsid w:val="699F7E6E"/>
    <w:rsid w:val="6A08379A"/>
    <w:rsid w:val="6AB06E98"/>
    <w:rsid w:val="6B2D7A0E"/>
    <w:rsid w:val="6B5F58A3"/>
    <w:rsid w:val="6B774BC7"/>
    <w:rsid w:val="6B94046B"/>
    <w:rsid w:val="6CE37353"/>
    <w:rsid w:val="6D3562CF"/>
    <w:rsid w:val="6D404034"/>
    <w:rsid w:val="6E0C752F"/>
    <w:rsid w:val="6F5E4219"/>
    <w:rsid w:val="6F8A5598"/>
    <w:rsid w:val="6FC023E1"/>
    <w:rsid w:val="70387017"/>
    <w:rsid w:val="7091303E"/>
    <w:rsid w:val="71102D8C"/>
    <w:rsid w:val="71103C79"/>
    <w:rsid w:val="713D2E17"/>
    <w:rsid w:val="72507EEC"/>
    <w:rsid w:val="72A51424"/>
    <w:rsid w:val="733E268F"/>
    <w:rsid w:val="737A6284"/>
    <w:rsid w:val="74441F35"/>
    <w:rsid w:val="74A444AB"/>
    <w:rsid w:val="74CE4179"/>
    <w:rsid w:val="74FD4DFC"/>
    <w:rsid w:val="753A4D23"/>
    <w:rsid w:val="75FB2D5C"/>
    <w:rsid w:val="768309CB"/>
    <w:rsid w:val="76F12000"/>
    <w:rsid w:val="77393FF3"/>
    <w:rsid w:val="788A0BEA"/>
    <w:rsid w:val="78A033C3"/>
    <w:rsid w:val="792E3438"/>
    <w:rsid w:val="796924A0"/>
    <w:rsid w:val="797B2B0B"/>
    <w:rsid w:val="799B73B3"/>
    <w:rsid w:val="7A761AEF"/>
    <w:rsid w:val="7A834D41"/>
    <w:rsid w:val="7A96762C"/>
    <w:rsid w:val="7ACF6023"/>
    <w:rsid w:val="7AE95D72"/>
    <w:rsid w:val="7AFC3222"/>
    <w:rsid w:val="7DD6072F"/>
    <w:rsid w:val="7E871973"/>
    <w:rsid w:val="7FFF98B9"/>
    <w:rsid w:val="BF75A5D5"/>
    <w:rsid w:val="D0EF8646"/>
    <w:rsid w:val="FBFF7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iPriority="0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7"/>
    <w:qFormat/>
    <w:uiPriority w:val="0"/>
    <w:pPr>
      <w:ind w:firstLine="420" w:firstLineChars="200"/>
    </w:pPr>
    <w:rPr>
      <w:rFonts w:ascii="Calibri" w:hAnsi="Calibri" w:eastAsia="仿宋_GB2312" w:cs="仿宋_GB2312"/>
      <w:szCs w:val="32"/>
    </w:rPr>
  </w:style>
  <w:style w:type="paragraph" w:styleId="3">
    <w:name w:val="Body Text Indent"/>
    <w:basedOn w:val="1"/>
    <w:link w:val="26"/>
    <w:unhideWhenUsed/>
    <w:qFormat/>
    <w:uiPriority w:val="0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0"/>
    <w:pPr>
      <w:ind w:left="1680"/>
    </w:pPr>
  </w:style>
  <w:style w:type="paragraph" w:styleId="10">
    <w:name w:val="Body Text"/>
    <w:basedOn w:val="1"/>
    <w:next w:val="1"/>
    <w:qFormat/>
    <w:uiPriority w:val="0"/>
    <w:pPr>
      <w:suppressAutoHyphens/>
      <w:spacing w:after="140" w:line="276" w:lineRule="auto"/>
    </w:pPr>
    <w:rPr>
      <w:rFonts w:ascii="Calibri" w:hAnsi="Calibri" w:eastAsia="仿宋_GB2312" w:cs="黑体"/>
      <w:szCs w:val="44"/>
    </w:rPr>
  </w:style>
  <w:style w:type="paragraph" w:styleId="11">
    <w:name w:val="Balloon Text"/>
    <w:basedOn w:val="1"/>
    <w:link w:val="24"/>
    <w:qFormat/>
    <w:uiPriority w:val="0"/>
    <w:rPr>
      <w:sz w:val="18"/>
      <w:szCs w:val="18"/>
    </w:rPr>
  </w:style>
  <w:style w:type="paragraph" w:styleId="1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1">
    <w:name w:val="标题 3 Char"/>
    <w:basedOn w:val="17"/>
    <w:link w:val="6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2">
    <w:name w:val="标题 1 Char"/>
    <w:basedOn w:val="17"/>
    <w:link w:val="5"/>
    <w:qFormat/>
    <w:uiPriority w:val="0"/>
    <w:rPr>
      <w:b/>
      <w:bCs/>
      <w:kern w:val="44"/>
      <w:sz w:val="44"/>
      <w:szCs w:val="44"/>
    </w:rPr>
  </w:style>
  <w:style w:type="character" w:customStyle="1" w:styleId="23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4">
    <w:name w:val="批注框文本 Char"/>
    <w:basedOn w:val="17"/>
    <w:link w:val="11"/>
    <w:qFormat/>
    <w:uiPriority w:val="0"/>
    <w:rPr>
      <w:kern w:val="2"/>
      <w:sz w:val="18"/>
      <w:szCs w:val="18"/>
    </w:rPr>
  </w:style>
  <w:style w:type="paragraph" w:customStyle="1" w:styleId="2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正文文本缩进 Char"/>
    <w:basedOn w:val="17"/>
    <w:link w:val="3"/>
    <w:semiHidden/>
    <w:qFormat/>
    <w:uiPriority w:val="0"/>
    <w:rPr>
      <w:kern w:val="2"/>
      <w:sz w:val="21"/>
      <w:szCs w:val="22"/>
    </w:rPr>
  </w:style>
  <w:style w:type="character" w:customStyle="1" w:styleId="27">
    <w:name w:val="正文首行缩进 2 Char"/>
    <w:basedOn w:val="26"/>
    <w:link w:val="2"/>
    <w:qFormat/>
    <w:uiPriority w:val="0"/>
    <w:rPr>
      <w:rFonts w:ascii="Calibri" w:hAnsi="Calibri" w:eastAsia="仿宋_GB2312" w:cs="仿宋_GB2312"/>
      <w:kern w:val="2"/>
      <w:sz w:val="32"/>
      <w:szCs w:val="32"/>
    </w:rPr>
  </w:style>
  <w:style w:type="paragraph" w:customStyle="1" w:styleId="28">
    <w:name w:val="正文 New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2051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F1F900-22CA-41BC-B7C7-02F822056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348</Words>
  <Characters>372</Characters>
  <Lines>35</Lines>
  <Paragraphs>10</Paragraphs>
  <TotalTime>2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2025-07-11T21:03:00Z</dcterms:created>
  <dc:creator>苏</dc:creator>
  <cp:lastModifiedBy>婁超羣</cp:lastModifiedBy>
  <cp:lastPrinted>2025-07-11T10:40:00Z</cp:lastPrinted>
  <dcterms:modified xsi:type="dcterms:W3CDTF">2025-07-24T02:20:44Z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D170818FE60C4DD9A952C7194CE5026D</vt:lpwstr>
  </property>
  <property fmtid="{D5CDD505-2E9C-101B-9397-08002B2CF9AE}" pid="4" name="KSOTemplateDocerSaveRecord">
    <vt:lpwstr>eyJoZGlkIjoiNWM2NWQ4Yzc2ODRmMjkxNjA5MzQ4NTVjMjAzNDYwMTQiLCJ1c2VySWQiOiI0MTQwNjcxMDIifQ==</vt:lpwstr>
  </property>
</Properties>
</file>