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0"/>
          <w:szCs w:val="48"/>
          <w:lang w:val="en-US" w:eastAsia="zh-CN"/>
        </w:rPr>
        <w:t>关于病残津贴领取人员名单的公示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根据《人力资源社会保障部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财政部关于印发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企业职工基本养老保险病残津贴暂行办法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的通知》（人社部发〔2024〕72号）相关规定，以下申领病残津贴人员资格审核已通过，现将名单予以公示。如有异议，请于公示期内通过邮箱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rst_yanglaochu@gd.gov.cn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反映，并提供必要的调查线索。</w:t>
      </w:r>
    </w:p>
    <w:tbl>
      <w:tblPr>
        <w:tblStyle w:val="7"/>
        <w:tblpPr w:leftFromText="180" w:rightFromText="180" w:vertAnchor="text" w:horzAnchor="page" w:tblpX="1202" w:tblpY="1690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980"/>
        <w:gridCol w:w="900"/>
        <w:gridCol w:w="660"/>
        <w:gridCol w:w="980"/>
        <w:gridCol w:w="2220"/>
        <w:gridCol w:w="169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eastAsia="zh-CN"/>
              </w:rPr>
              <w:t>申领地市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劳动能力鉴定机构</w:t>
            </w:r>
          </w:p>
        </w:tc>
        <w:tc>
          <w:tcPr>
            <w:tcW w:w="16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鉴定结论</w:t>
            </w:r>
          </w:p>
        </w:tc>
        <w:tc>
          <w:tcPr>
            <w:tcW w:w="16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申领病残津贴日期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XX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XXX</w:t>
            </w:r>
          </w:p>
        </w:tc>
        <w:tc>
          <w:tcPr>
            <w:tcW w:w="66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X</w:t>
            </w:r>
          </w:p>
        </w:tc>
        <w:tc>
          <w:tcPr>
            <w:tcW w:w="9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yyyymm</w:t>
            </w:r>
          </w:p>
        </w:tc>
        <w:tc>
          <w:tcPr>
            <w:tcW w:w="2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XXXXXX</w:t>
            </w:r>
          </w:p>
        </w:tc>
        <w:tc>
          <w:tcPr>
            <w:tcW w:w="16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6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XX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XXX</w:t>
            </w:r>
          </w:p>
        </w:tc>
        <w:tc>
          <w:tcPr>
            <w:tcW w:w="66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X</w:t>
            </w:r>
          </w:p>
        </w:tc>
        <w:tc>
          <w:tcPr>
            <w:tcW w:w="9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yyyymm</w:t>
            </w:r>
          </w:p>
        </w:tc>
        <w:tc>
          <w:tcPr>
            <w:tcW w:w="2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XXXXXX</w:t>
            </w:r>
          </w:p>
        </w:tc>
        <w:tc>
          <w:tcPr>
            <w:tcW w:w="16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6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9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66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</w:p>
        </w:tc>
        <w:tc>
          <w:tcPr>
            <w:tcW w:w="9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</w:p>
        </w:tc>
        <w:tc>
          <w:tcPr>
            <w:tcW w:w="2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</w:p>
        </w:tc>
        <w:tc>
          <w:tcPr>
            <w:tcW w:w="16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</w:p>
        </w:tc>
        <w:tc>
          <w:tcPr>
            <w:tcW w:w="16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公示时间：自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XXXX年XX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日至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XXXX年XX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日（不少于5个工作日）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人力资源和社会保障厅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center"/>
        <w:rPr>
          <w:rFonts w:cs="Times New Roman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日</w:t>
      </w:r>
    </w:p>
    <w:p/>
    <w:sectPr>
      <w:footerReference r:id="rId3" w:type="default"/>
      <w:pgSz w:w="11906" w:h="16838"/>
      <w:pgMar w:top="1440" w:right="1800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05441"/>
    <w:rsid w:val="3890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ascii="Times New Roman" w:hAnsi="Times New Roman" w:eastAsia="仿宋_GB2312" w:cs="Times New Roman"/>
      <w:szCs w:val="21"/>
    </w:rPr>
  </w:style>
  <w:style w:type="paragraph" w:styleId="3">
    <w:name w:val="toc 5"/>
    <w:basedOn w:val="1"/>
    <w:next w:val="1"/>
    <w:uiPriority w:val="0"/>
    <w:pPr>
      <w:widowControl w:val="0"/>
      <w:spacing w:before="0" w:after="0"/>
      <w:ind w:left="800" w:leftChars="800" w:right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4">
    <w:name w:val="index 5"/>
    <w:basedOn w:val="1"/>
    <w:next w:val="1"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省社会保险基金管理局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2025-06-13T07:07:00Z</dcterms:created>
  <dc:creator>林文娇</dc:creator>
  <cp:lastModifiedBy>林文娇</cp:lastModifiedBy>
  <dcterms:modified xsi:type="dcterms:W3CDTF">2025-06-13T07:08:09Z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