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1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小标宋简体"/>
          <w:color w:val="auto"/>
          <w:spacing w:val="-8"/>
          <w:sz w:val="44"/>
          <w:szCs w:val="44"/>
        </w:rPr>
      </w:pPr>
    </w:p>
    <w:p w14:paraId="6F20C6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olor w:val="auto"/>
          <w:spacing w:val="-8"/>
          <w:sz w:val="32"/>
          <w:szCs w:val="32"/>
        </w:rPr>
      </w:pPr>
    </w:p>
    <w:p w14:paraId="566545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olor w:val="auto"/>
          <w:spacing w:val="-8"/>
          <w:sz w:val="32"/>
          <w:szCs w:val="32"/>
        </w:rPr>
      </w:pPr>
    </w:p>
    <w:p w14:paraId="016BEB6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鲁人社字〔202</w:t>
      </w:r>
      <w:r>
        <w:rPr>
          <w:rFonts w:hint="eastAsia" w:cs="仿宋_GB2312"/>
          <w:color w:val="auto"/>
          <w:spacing w:val="-8"/>
          <w:sz w:val="32"/>
          <w:szCs w:val="32"/>
          <w:lang w:val="en-US" w:eastAsia="zh-CN"/>
        </w:rPr>
        <w:t>5</w:t>
      </w:r>
      <w:r>
        <w:rPr>
          <w:rFonts w:hint="eastAsia" w:ascii="仿宋_GB2312" w:hAnsi="仿宋_GB2312" w:eastAsia="仿宋_GB2312" w:cs="仿宋_GB2312"/>
          <w:color w:val="auto"/>
          <w:spacing w:val="-8"/>
          <w:sz w:val="32"/>
          <w:szCs w:val="32"/>
        </w:rPr>
        <w:t>〕</w:t>
      </w:r>
      <w:r>
        <w:rPr>
          <w:rFonts w:hint="eastAsia" w:cs="仿宋_GB2312"/>
          <w:color w:val="auto"/>
          <w:spacing w:val="-8"/>
          <w:sz w:val="32"/>
          <w:szCs w:val="32"/>
          <w:lang w:val="en-US" w:eastAsia="zh-CN"/>
        </w:rPr>
        <w:t>49</w:t>
      </w:r>
      <w:r>
        <w:rPr>
          <w:rFonts w:hint="eastAsia" w:ascii="仿宋_GB2312" w:hAnsi="仿宋_GB2312" w:eastAsia="仿宋_GB2312" w:cs="仿宋_GB2312"/>
          <w:color w:val="auto"/>
          <w:spacing w:val="-8"/>
          <w:sz w:val="32"/>
          <w:szCs w:val="32"/>
        </w:rPr>
        <w:t>号</w:t>
      </w:r>
    </w:p>
    <w:p w14:paraId="4075BB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简体"/>
          <w:color w:val="auto"/>
          <w:spacing w:val="-8"/>
          <w:sz w:val="32"/>
          <w:szCs w:val="32"/>
        </w:rPr>
      </w:pPr>
      <w:bookmarkStart w:id="0" w:name="_GoBack"/>
      <w:bookmarkEnd w:id="0"/>
    </w:p>
    <w:p w14:paraId="07F41E4B">
      <w:pPr>
        <w:pStyle w:val="19"/>
        <w:keepNext w:val="0"/>
        <w:keepLines w:val="0"/>
        <w:pageBreakBefore w:val="0"/>
        <w:widowControl w:val="0"/>
        <w:kinsoku/>
        <w:wordWrap/>
        <w:overflowPunct/>
        <w:topLinePunct w:val="0"/>
        <w:autoSpaceDE/>
        <w:autoSpaceDN/>
        <w:bidi w:val="0"/>
        <w:adjustRightInd/>
        <w:snapToGrid/>
        <w:spacing w:after="0" w:line="560" w:lineRule="exact"/>
        <w:ind w:right="0" w:rightChars="0"/>
        <w:jc w:val="right"/>
        <w:rPr>
          <w:rFonts w:hint="eastAsia" w:ascii="仿宋_GB2312" w:hAnsi="仿宋_GB2312" w:eastAsia="仿宋_GB2312" w:cs="仿宋_GB2312"/>
          <w:color w:val="auto"/>
          <w:sz w:val="32"/>
          <w:szCs w:val="32"/>
          <w:lang w:eastAsia="zh-CN"/>
        </w:rPr>
      </w:pPr>
    </w:p>
    <w:p w14:paraId="51F9C5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
        </w:rPr>
      </w:pPr>
      <w:r>
        <w:rPr>
          <w:rFonts w:hint="eastAsia" w:ascii="方正小标宋简体" w:hAnsi="方正小标宋简体" w:eastAsia="方正小标宋简体" w:cs="方正小标宋简体"/>
          <w:color w:val="auto"/>
          <w:sz w:val="44"/>
          <w:szCs w:val="44"/>
          <w:highlight w:val="none"/>
          <w:lang w:val="en-US" w:eastAsia="zh"/>
        </w:rPr>
        <w:t>山东省人力资源和社会保障厅等4部门</w:t>
      </w:r>
    </w:p>
    <w:p w14:paraId="432FEE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关于印发《山东省外国人来华工作</w:t>
      </w:r>
    </w:p>
    <w:p w14:paraId="598123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“一件事”实施方案》的通知</w:t>
      </w:r>
    </w:p>
    <w:p w14:paraId="4A68DDFE">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CESI宋体-GB2312" w:hAnsi="CESI宋体-GB2312" w:cs="Times New Roman"/>
          <w:color w:val="auto"/>
          <w:sz w:val="32"/>
          <w:highlight w:val="none"/>
          <w:lang w:val="en-US" w:eastAsia="zh-CN"/>
        </w:rPr>
      </w:pPr>
    </w:p>
    <w:p w14:paraId="502A8C5A">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各市人力资源社会保障局、科技局、公安局、行政审批服务局、大数据局：</w:t>
      </w:r>
    </w:p>
    <w:p w14:paraId="34070D10">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现将《山东省外国人来华工作“一件事”实施方案》印发你们，请认真贯彻执行。</w:t>
      </w:r>
    </w:p>
    <w:p w14:paraId="09E4F825">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仿宋_GB2312" w:hAnsi="仿宋_GB2312" w:eastAsia="仿宋_GB2312" w:cs="仿宋_GB2312"/>
          <w:color w:val="auto"/>
          <w:sz w:val="32"/>
          <w:szCs w:val="32"/>
          <w:highlight w:val="none"/>
          <w:lang w:val="en-US" w:eastAsia="zh-CN"/>
        </w:rPr>
      </w:pPr>
    </w:p>
    <w:p w14:paraId="4FF9061E">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仿宋_GB2312" w:hAnsi="仿宋_GB2312" w:eastAsia="仿宋_GB2312" w:cs="仿宋_GB2312"/>
          <w:color w:val="auto"/>
          <w:sz w:val="32"/>
          <w:szCs w:val="32"/>
          <w:highlight w:val="none"/>
          <w:lang w:val="en-US" w:eastAsia="zh-CN"/>
        </w:rPr>
      </w:pP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6"/>
        <w:gridCol w:w="3929"/>
      </w:tblGrid>
      <w:tr w14:paraId="3D7F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2830" w:type="pct"/>
            <w:vAlign w:val="center"/>
          </w:tcPr>
          <w:p w14:paraId="3784848C">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山东省人力资源和社会保障厅</w:t>
            </w:r>
          </w:p>
        </w:tc>
        <w:tc>
          <w:tcPr>
            <w:tcW w:w="2169" w:type="pct"/>
            <w:vAlign w:val="center"/>
          </w:tcPr>
          <w:p w14:paraId="29CAC2AD">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山东省科学技术厅</w:t>
            </w:r>
          </w:p>
        </w:tc>
      </w:tr>
    </w:tbl>
    <w:p w14:paraId="79E27B19">
      <w:pPr>
        <w:rPr>
          <w:color w:val="auto"/>
        </w:rPr>
      </w:pPr>
    </w:p>
    <w:p w14:paraId="1FF0EAD9">
      <w:pPr>
        <w:pStyle w:val="2"/>
        <w:rPr>
          <w:color w:val="auto"/>
        </w:rPr>
      </w:pP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6"/>
        <w:gridCol w:w="3929"/>
      </w:tblGrid>
      <w:tr w14:paraId="4897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30" w:type="pct"/>
            <w:vAlign w:val="center"/>
          </w:tcPr>
          <w:p w14:paraId="26B7D4AD">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山东省公安厅</w:t>
            </w:r>
          </w:p>
        </w:tc>
        <w:tc>
          <w:tcPr>
            <w:tcW w:w="2169" w:type="pct"/>
            <w:vAlign w:val="center"/>
          </w:tcPr>
          <w:p w14:paraId="61626D60">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山东省大数据局</w:t>
            </w:r>
          </w:p>
        </w:tc>
      </w:tr>
      <w:tr w14:paraId="3010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30" w:type="pct"/>
            <w:vAlign w:val="center"/>
          </w:tcPr>
          <w:p w14:paraId="1A3922E3">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p>
        </w:tc>
        <w:tc>
          <w:tcPr>
            <w:tcW w:w="2169" w:type="pct"/>
            <w:vAlign w:val="center"/>
          </w:tcPr>
          <w:p w14:paraId="6A3A37B0">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w:t>
            </w:r>
            <w:r>
              <w:rPr>
                <w:rFonts w:hint="eastAsia"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US" w:eastAsia="zh-CN"/>
              </w:rPr>
              <w:t>月</w:t>
            </w:r>
            <w:r>
              <w:rPr>
                <w:rFonts w:hint="eastAsia"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lang w:val="en-US" w:eastAsia="zh-CN"/>
              </w:rPr>
              <w:t>日</w:t>
            </w:r>
          </w:p>
        </w:tc>
      </w:tr>
    </w:tbl>
    <w:p w14:paraId="4502C0CB">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仿宋_GB2312" w:hAnsi="仿宋_GB2312" w:eastAsia="仿宋_GB2312" w:cs="仿宋_GB2312"/>
          <w:color w:val="auto"/>
          <w:sz w:val="32"/>
          <w:szCs w:val="32"/>
          <w:highlight w:val="none"/>
          <w:lang w:val="en-US" w:eastAsia="zh-CN"/>
        </w:rPr>
      </w:pPr>
    </w:p>
    <w:p w14:paraId="0E4CD448">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（此件主动公开）</w:t>
      </w:r>
    </w:p>
    <w:p w14:paraId="02D27F88">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仿宋_GB2312" w:hAnsi="仿宋_GB2312" w:eastAsia="仿宋_GB2312" w:cs="仿宋_GB2312"/>
          <w:color w:val="auto"/>
          <w:sz w:val="32"/>
          <w:szCs w:val="32"/>
          <w:highlight w:val="none"/>
          <w:lang w:val="en-US" w:eastAsia="zh"/>
        </w:rPr>
      </w:pPr>
      <w:r>
        <w:rPr>
          <w:rFonts w:hint="eastAsia" w:cs="仿宋_GB2312"/>
          <w:color w:val="auto"/>
          <w:sz w:val="32"/>
          <w:szCs w:val="32"/>
          <w:highlight w:val="none"/>
          <w:lang w:val="en-US" w:eastAsia="zh"/>
        </w:rPr>
        <w:t>（联系单位：省人力资源社会保障厅就业促进处）</w:t>
      </w:r>
    </w:p>
    <w:p w14:paraId="742E0486">
      <w:pPr>
        <w:keepNext w:val="0"/>
        <w:keepLines w:val="0"/>
        <w:pageBreakBefore w:val="0"/>
        <w:widowControl w:val="0"/>
        <w:kinsoku/>
        <w:wordWrap/>
        <w:topLinePunct w:val="0"/>
        <w:autoSpaceDE/>
        <w:autoSpaceDN/>
        <w:bidi w:val="0"/>
        <w:spacing w:line="560" w:lineRule="exact"/>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br w:type="page"/>
      </w:r>
    </w:p>
    <w:p w14:paraId="75C2C9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山东省外国人来华工作“一件事”实施方案</w:t>
      </w:r>
    </w:p>
    <w:p w14:paraId="474956F5">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CESI宋体-GB2312" w:hAnsi="CESI宋体-GB2312" w:cs="Times New Roman"/>
          <w:color w:val="auto"/>
          <w:sz w:val="32"/>
          <w:highlight w:val="none"/>
          <w:lang w:val="en-US" w:eastAsia="zh-CN"/>
        </w:rPr>
      </w:pPr>
    </w:p>
    <w:p w14:paraId="5F4D50D6">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为贯彻落实《国务院关于进一步优化政务服务提升行政效能推动“高效办成一件事”的指导意见》（国发〔2024〕3号）、《国务院办公厅关于印发</w:t>
      </w:r>
      <w:r>
        <w:rPr>
          <w:rFonts w:hint="default" w:ascii="CESI宋体-GB2312" w:hAnsi="CESI宋体-GB2312" w:cs="Times New Roman"/>
          <w:color w:val="auto"/>
          <w:sz w:val="32"/>
          <w:highlight w:val="none"/>
          <w:lang w:val="en" w:eastAsia="zh-CN"/>
        </w:rPr>
        <w:t>〈</w:t>
      </w:r>
      <w:r>
        <w:rPr>
          <w:rFonts w:hint="eastAsia" w:ascii="CESI宋体-GB2312" w:hAnsi="CESI宋体-GB2312" w:cs="Times New Roman"/>
          <w:color w:val="auto"/>
          <w:sz w:val="32"/>
          <w:highlight w:val="none"/>
          <w:lang w:val="en-US" w:eastAsia="zh-CN"/>
        </w:rPr>
        <w:t>“高效办成一件事”2025年度第一批重点事项清单</w:t>
      </w:r>
      <w:r>
        <w:rPr>
          <w:rFonts w:hint="default" w:ascii="CESI宋体-GB2312" w:hAnsi="CESI宋体-GB2312" w:cs="Times New Roman"/>
          <w:color w:val="auto"/>
          <w:sz w:val="32"/>
          <w:highlight w:val="none"/>
          <w:lang w:val="en" w:eastAsia="zh-CN"/>
        </w:rPr>
        <w:t>〉</w:t>
      </w:r>
      <w:r>
        <w:rPr>
          <w:rFonts w:hint="eastAsia" w:ascii="CESI宋体-GB2312" w:hAnsi="CESI宋体-GB2312" w:cs="Times New Roman"/>
          <w:color w:val="auto"/>
          <w:sz w:val="32"/>
          <w:highlight w:val="none"/>
          <w:lang w:val="en-US" w:eastAsia="zh-CN"/>
        </w:rPr>
        <w:t>的通知》（国办函〔2025〕3号）</w:t>
      </w:r>
      <w:r>
        <w:rPr>
          <w:rFonts w:hint="eastAsia" w:ascii="CESI宋体-GB2312" w:hAnsi="CESI宋体-GB2312" w:cs="Times New Roman"/>
          <w:color w:val="auto"/>
          <w:sz w:val="32"/>
          <w:highlight w:val="none"/>
          <w:lang w:val="en-US" w:eastAsia="zh"/>
        </w:rPr>
        <w:t>，</w:t>
      </w:r>
      <w:r>
        <w:rPr>
          <w:rFonts w:hint="eastAsia" w:ascii="CESI宋体-GB2312" w:hAnsi="CESI宋体-GB2312" w:cs="Times New Roman"/>
          <w:color w:val="auto"/>
          <w:sz w:val="32"/>
          <w:highlight w:val="none"/>
          <w:lang w:val="en-US" w:eastAsia="zh-CN"/>
        </w:rPr>
        <w:t>进一步整合优化外国人来华工作服务流程，畅通外国人来我省工作“绿色通道”，</w:t>
      </w:r>
      <w:r>
        <w:rPr>
          <w:rFonts w:hint="eastAsia" w:ascii="CESI宋体-GB2312" w:hAnsi="CESI宋体-GB2312" w:cs="Times New Roman"/>
          <w:color w:val="auto"/>
          <w:sz w:val="32"/>
          <w:highlight w:val="none"/>
          <w:lang w:val="en-US" w:eastAsia="zh"/>
        </w:rPr>
        <w:t>根据</w:t>
      </w:r>
      <w:r>
        <w:rPr>
          <w:rFonts w:hint="eastAsia" w:ascii="CESI宋体-GB2312" w:hAnsi="CESI宋体-GB2312" w:cs="Times New Roman"/>
          <w:color w:val="auto"/>
          <w:sz w:val="32"/>
          <w:highlight w:val="none"/>
          <w:lang w:val="en-US" w:eastAsia="zh-CN"/>
        </w:rPr>
        <w:t>省委、省政府推进“高效办成一件事”部署要求，制定本</w:t>
      </w:r>
      <w:r>
        <w:rPr>
          <w:rFonts w:hint="eastAsia" w:ascii="CESI宋体-GB2312" w:hAnsi="CESI宋体-GB2312" w:cs="Times New Roman"/>
          <w:color w:val="auto"/>
          <w:sz w:val="32"/>
          <w:highlight w:val="none"/>
          <w:lang w:val="en-US" w:eastAsia="zh"/>
        </w:rPr>
        <w:t>实施</w:t>
      </w:r>
      <w:r>
        <w:rPr>
          <w:rFonts w:hint="eastAsia" w:ascii="CESI宋体-GB2312" w:hAnsi="CESI宋体-GB2312" w:cs="Times New Roman"/>
          <w:color w:val="auto"/>
          <w:sz w:val="32"/>
          <w:highlight w:val="none"/>
          <w:lang w:val="en-US" w:eastAsia="zh-CN"/>
        </w:rPr>
        <w:t>方案。</w:t>
      </w:r>
    </w:p>
    <w:p w14:paraId="1CA32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highlight w:val="none"/>
          <w:lang w:eastAsia="zh-CN"/>
        </w:rPr>
        <w:t>服务事项</w:t>
      </w:r>
    </w:p>
    <w:p w14:paraId="387E82A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（一）基础服务事项</w:t>
      </w:r>
    </w:p>
    <w:p w14:paraId="5D0AEE23">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外国人来华工作许可签发/变更/延期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外国人来华工作社会保险登记、外国人来华工作职称评审、外国人居留证件签发/变更/延期</w:t>
      </w:r>
      <w:r>
        <w:rPr>
          <w:rFonts w:hint="eastAsia" w:ascii="仿宋_GB2312" w:hAnsi="仿宋_GB2312" w:eastAsia="仿宋_GB2312" w:cs="仿宋_GB2312"/>
          <w:color w:val="auto"/>
          <w:sz w:val="32"/>
          <w:szCs w:val="32"/>
          <w:highlight w:val="none"/>
          <w:lang w:eastAsia="zh-CN"/>
        </w:rPr>
        <w:t>。</w:t>
      </w:r>
    </w:p>
    <w:p w14:paraId="7F6D9642">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（二）拓展服务事项</w:t>
      </w:r>
    </w:p>
    <w:p w14:paraId="729967B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外国人来华工作电子社保卡注册申领；各市特色服务事项。</w:t>
      </w:r>
    </w:p>
    <w:p w14:paraId="4A3F02C2">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default" w:ascii="黑体" w:hAnsi="黑体" w:eastAsia="黑体" w:cs="黑体"/>
          <w:color w:val="auto"/>
          <w:sz w:val="32"/>
          <w:highlight w:val="none"/>
          <w:lang w:val="en" w:eastAsia="zh-CN"/>
        </w:rPr>
      </w:pPr>
      <w:r>
        <w:rPr>
          <w:rFonts w:hint="eastAsia" w:ascii="黑体" w:hAnsi="黑体" w:eastAsia="黑体" w:cs="黑体"/>
          <w:color w:val="auto"/>
          <w:sz w:val="32"/>
          <w:highlight w:val="none"/>
          <w:lang w:val="en-US" w:eastAsia="zh-CN"/>
        </w:rPr>
        <w:t>二、职责分工</w:t>
      </w:r>
    </w:p>
    <w:p w14:paraId="78EC0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cs="Times New Roman"/>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（一）省人力资源社会保障厅。</w:t>
      </w:r>
      <w:r>
        <w:rPr>
          <w:rFonts w:hint="eastAsia" w:ascii="CESI宋体-GB2312" w:hAnsi="CESI宋体-GB2312" w:eastAsia="仿宋_GB2312" w:cs="Times New Roman"/>
          <w:color w:val="auto"/>
          <w:sz w:val="32"/>
          <w:highlight w:val="none"/>
          <w:lang w:val="en-US" w:eastAsia="zh-CN"/>
        </w:rPr>
        <w:t>编制外国人来华工作“一件事”实施方案、办事指南、业务流程、申请材料清单，做</w:t>
      </w:r>
      <w:r>
        <w:rPr>
          <w:rFonts w:hint="eastAsia" w:ascii="CESI宋体-GB2312" w:hAnsi="CESI宋体-GB2312" w:cs="Times New Roman"/>
          <w:color w:val="auto"/>
          <w:sz w:val="32"/>
          <w:highlight w:val="none"/>
          <w:lang w:val="en-US" w:eastAsia="zh-CN"/>
        </w:rPr>
        <w:t>好信息系统功能对接</w:t>
      </w:r>
      <w:r>
        <w:rPr>
          <w:rFonts w:hint="eastAsia" w:ascii="CESI宋体-GB2312" w:hAnsi="CESI宋体-GB2312" w:eastAsia="仿宋_GB2312" w:cs="Times New Roman"/>
          <w:color w:val="auto"/>
          <w:sz w:val="32"/>
          <w:highlight w:val="none"/>
          <w:lang w:val="en-US" w:eastAsia="zh-CN"/>
        </w:rPr>
        <w:t>。</w:t>
      </w:r>
      <w:r>
        <w:rPr>
          <w:rFonts w:hint="eastAsia" w:ascii="CESI宋体-GB2312" w:hAnsi="CESI宋体-GB2312" w:cs="Times New Roman"/>
          <w:color w:val="auto"/>
          <w:sz w:val="32"/>
          <w:highlight w:val="none"/>
          <w:lang w:val="en-US" w:eastAsia="zh-CN"/>
        </w:rPr>
        <w:t>指导各级人力资源社会保障部门做好外国人社会保险登记、社会保障卡（电子社保卡）申领、职称评审等工作。做好外国人来华工作相关政策解读与具体实施等工作。</w:t>
      </w:r>
    </w:p>
    <w:p w14:paraId="4237F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（二）省科技厅。</w:t>
      </w:r>
      <w:r>
        <w:rPr>
          <w:rFonts w:hint="eastAsia" w:ascii="CESI宋体-GB2312" w:hAnsi="CESI宋体-GB2312" w:cs="Times New Roman"/>
          <w:color w:val="auto"/>
          <w:sz w:val="32"/>
          <w:highlight w:val="none"/>
          <w:lang w:val="en-US" w:eastAsia="zh-CN"/>
        </w:rPr>
        <w:t>梳理提供外国人来华工作“一件事”相关事项基础要素，配合编制办事指南、办理流程及申请材料清单，做好信息系统功能对接和外国人</w:t>
      </w:r>
      <w:r>
        <w:rPr>
          <w:rFonts w:hint="eastAsia" w:ascii="CESI宋体-GB2312" w:hAnsi="CESI宋体-GB2312" w:eastAsia="仿宋_GB2312" w:cs="Times New Roman"/>
          <w:color w:val="auto"/>
          <w:sz w:val="32"/>
          <w:highlight w:val="none"/>
          <w:lang w:val="en-US" w:eastAsia="zh-CN"/>
        </w:rPr>
        <w:t>来华</w:t>
      </w:r>
      <w:r>
        <w:rPr>
          <w:rFonts w:hint="eastAsia" w:ascii="CESI宋体-GB2312" w:hAnsi="CESI宋体-GB2312" w:cs="Times New Roman"/>
          <w:color w:val="auto"/>
          <w:sz w:val="32"/>
          <w:highlight w:val="none"/>
          <w:lang w:val="en-US" w:eastAsia="zh-CN"/>
        </w:rPr>
        <w:t>工作相关政策解读与具体实施等工作</w:t>
      </w:r>
      <w:r>
        <w:rPr>
          <w:rFonts w:hint="eastAsia" w:ascii="CESI宋体-GB2312" w:hAnsi="CESI宋体-GB2312" w:eastAsia="仿宋_GB2312" w:cs="Times New Roman"/>
          <w:color w:val="auto"/>
          <w:sz w:val="32"/>
          <w:highlight w:val="none"/>
          <w:lang w:val="en-US" w:eastAsia="zh-CN"/>
        </w:rPr>
        <w:t>。</w:t>
      </w:r>
    </w:p>
    <w:p w14:paraId="57F27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cs="Times New Roman"/>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（三）省公安厅。</w:t>
      </w:r>
      <w:r>
        <w:rPr>
          <w:rFonts w:hint="eastAsia" w:ascii="CESI宋体-GB2312" w:hAnsi="CESI宋体-GB2312" w:cs="Times New Roman"/>
          <w:color w:val="auto"/>
          <w:sz w:val="32"/>
          <w:highlight w:val="none"/>
          <w:lang w:val="en-US" w:eastAsia="zh-CN"/>
        </w:rPr>
        <w:t>梳理提供外国人来华工作“一件事”相关事项基础要素，配合编制办事指南、办理流程及申请材料清单，做好信息系统功能对接和外国人居留</w:t>
      </w:r>
      <w:r>
        <w:rPr>
          <w:rFonts w:hint="default" w:ascii="CESI宋体-GB2312" w:hAnsi="CESI宋体-GB2312" w:cs="Times New Roman"/>
          <w:color w:val="auto"/>
          <w:sz w:val="32"/>
          <w:highlight w:val="none"/>
          <w:lang w:val="en-US" w:eastAsia="zh-CN"/>
        </w:rPr>
        <w:t>证</w:t>
      </w:r>
      <w:r>
        <w:rPr>
          <w:rFonts w:hint="eastAsia" w:ascii="CESI宋体-GB2312" w:hAnsi="CESI宋体-GB2312" w:cs="Times New Roman"/>
          <w:color w:val="auto"/>
          <w:sz w:val="32"/>
          <w:highlight w:val="none"/>
          <w:lang w:val="en-US" w:eastAsia="zh-CN"/>
        </w:rPr>
        <w:t>件</w:t>
      </w:r>
      <w:r>
        <w:rPr>
          <w:rFonts w:hint="default" w:ascii="CESI宋体-GB2312" w:hAnsi="CESI宋体-GB2312" w:cs="Times New Roman"/>
          <w:color w:val="auto"/>
          <w:sz w:val="32"/>
          <w:highlight w:val="none"/>
          <w:lang w:val="en-US" w:eastAsia="zh-CN"/>
        </w:rPr>
        <w:t>办理</w:t>
      </w:r>
      <w:r>
        <w:rPr>
          <w:rFonts w:hint="eastAsia" w:ascii="CESI宋体-GB2312" w:hAnsi="CESI宋体-GB2312" w:cs="Times New Roman"/>
          <w:color w:val="auto"/>
          <w:sz w:val="32"/>
          <w:highlight w:val="none"/>
          <w:lang w:val="en-US" w:eastAsia="zh-CN"/>
        </w:rPr>
        <w:t>及监管等工作。</w:t>
      </w:r>
    </w:p>
    <w:p w14:paraId="66E4F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（四）省大数据局。</w:t>
      </w:r>
      <w:r>
        <w:rPr>
          <w:rFonts w:hint="eastAsia" w:ascii="CESI宋体-GB2312" w:hAnsi="CESI宋体-GB2312" w:cs="Times New Roman"/>
          <w:color w:val="auto"/>
          <w:sz w:val="32"/>
          <w:highlight w:val="none"/>
          <w:lang w:val="en-US" w:eastAsia="zh-CN"/>
        </w:rPr>
        <w:t>做好外国人来华工作“一件事”相关平台和技术支持，依托“爱山东”政务服务平台设置“外国人来华工作一件事”专区，优化完善相关业务受理功能模块，与国家数据共享交换平台实现数据对接，完成“外国人来华工作一件事”专区测试、运行上线等。</w:t>
      </w:r>
    </w:p>
    <w:p w14:paraId="3817C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cs="Times New Roman"/>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（五）各市人力资源社会保障局、科技局、公安局、行政审批服务局、大数据局。</w:t>
      </w:r>
      <w:r>
        <w:rPr>
          <w:rFonts w:hint="eastAsia" w:ascii="CESI宋体-GB2312" w:hAnsi="CESI宋体-GB2312" w:cs="Times New Roman"/>
          <w:color w:val="auto"/>
          <w:sz w:val="32"/>
          <w:highlight w:val="none"/>
          <w:lang w:val="en-US" w:eastAsia="zh-CN"/>
        </w:rPr>
        <w:t>按照省外国人来华工作“一件事”实施方案要求，依托“爱山东”政务服务平台，实现线上业务统一受理、关联部门并联办理。在各市政务服务中心公安机关出入境窗口设立“外国人来华工作一件事”专窗，受理需线下办理的业务。做好业务流程梳理、征求意见及试运行等相关工作。</w:t>
      </w:r>
    </w:p>
    <w:p w14:paraId="53388124">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三、实施步骤</w:t>
      </w:r>
    </w:p>
    <w:p w14:paraId="391B4775">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eastAsia="zh-CN"/>
        </w:rPr>
        <w:t>（一）重构工作流程。</w:t>
      </w:r>
      <w:r>
        <w:rPr>
          <w:rFonts w:hint="eastAsia"/>
          <w:color w:val="auto"/>
          <w:highlight w:val="none"/>
          <w:lang w:eastAsia="zh-CN"/>
        </w:rPr>
        <w:t>按照“极简办、集成办、全域办”要求，全面梳理外国人来华工作关联事项办事场景，对应采集相关业务的设定依据、受理条件、申请材料、办结时限、收费标准、办理结果、支撑系统建设信息等基础要素，合理配置业务前后置关系。</w:t>
      </w:r>
      <w:r>
        <w:rPr>
          <w:rFonts w:hint="eastAsia"/>
          <w:color w:val="auto"/>
          <w:highlight w:val="none"/>
          <w:lang w:val="en-US" w:eastAsia="zh-CN"/>
        </w:rPr>
        <w:t>通过申请表单整合、申报材料精简去重、办事流程重构优化，</w:t>
      </w:r>
      <w:r>
        <w:rPr>
          <w:rFonts w:hint="eastAsia"/>
          <w:color w:val="auto"/>
          <w:highlight w:val="none"/>
          <w:lang w:eastAsia="zh-CN"/>
        </w:rPr>
        <w:t>实行</w:t>
      </w:r>
      <w:r>
        <w:rPr>
          <w:rFonts w:hint="eastAsia"/>
          <w:color w:val="auto"/>
          <w:highlight w:val="none"/>
          <w:lang w:val="en-US" w:eastAsia="zh-CN"/>
        </w:rPr>
        <w:t>“一次提交、一表申请”，</w:t>
      </w:r>
      <w:r>
        <w:rPr>
          <w:rFonts w:hint="eastAsia"/>
          <w:color w:val="auto"/>
          <w:highlight w:val="none"/>
          <w:lang w:eastAsia="zh-CN"/>
        </w:rPr>
        <w:t>申请人根据政策规定和个人需求，可单项也可多项申请服务事项，据实填写表单相应栏和提供相应材料。</w:t>
      </w:r>
      <w:r>
        <w:rPr>
          <w:rFonts w:hint="eastAsia" w:ascii="楷体_GB2312" w:hAnsi="楷体_GB2312" w:eastAsia="楷体_GB2312" w:cs="楷体_GB2312"/>
          <w:color w:val="auto"/>
          <w:highlight w:val="none"/>
          <w:lang w:val="en-US" w:eastAsia="zh-CN"/>
        </w:rPr>
        <w:t>（</w:t>
      </w:r>
      <w:r>
        <w:rPr>
          <w:rFonts w:hint="default" w:ascii="Times New Roman" w:hAnsi="Times New Roman" w:eastAsia="楷体_GB2312" w:cs="Times New Roman"/>
          <w:color w:val="auto"/>
          <w:kern w:val="2"/>
          <w:sz w:val="32"/>
          <w:szCs w:val="24"/>
          <w:highlight w:val="none"/>
          <w:lang w:val="en" w:eastAsia="zh-CN" w:bidi="ar-SA"/>
        </w:rPr>
        <w:t>5</w:t>
      </w:r>
      <w:r>
        <w:rPr>
          <w:rFonts w:hint="eastAsia" w:ascii="楷体_GB2312" w:hAnsi="楷体_GB2312" w:eastAsia="楷体_GB2312" w:cs="楷体_GB2312"/>
          <w:color w:val="auto"/>
          <w:highlight w:val="none"/>
          <w:lang w:val="en-US" w:eastAsia="zh-CN"/>
        </w:rPr>
        <w:t>月底前，省人力资源社会保障厅、省科技厅、省公安厅完成申请表单、告知书梳理合并工作）</w:t>
      </w:r>
    </w:p>
    <w:p w14:paraId="06E7314D">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（二）推进系统对接。</w:t>
      </w:r>
      <w:r>
        <w:rPr>
          <w:rFonts w:hint="eastAsia"/>
          <w:color w:val="auto"/>
          <w:highlight w:val="none"/>
          <w:lang w:val="en-US" w:eastAsia="zh-CN"/>
        </w:rPr>
        <w:t>在“爱山东”政务服务平台设置</w:t>
      </w:r>
      <w:r>
        <w:rPr>
          <w:rFonts w:hint="eastAsia" w:ascii="CESI宋体-GB2312" w:hAnsi="CESI宋体-GB2312" w:eastAsia="仿宋_GB2312" w:cs="Times New Roman"/>
          <w:color w:val="auto"/>
          <w:kern w:val="2"/>
          <w:sz w:val="32"/>
          <w:szCs w:val="24"/>
          <w:highlight w:val="none"/>
          <w:lang w:val="en-US" w:eastAsia="zh-CN" w:bidi="ar-SA"/>
        </w:rPr>
        <w:t>“外国人来华工作一件事”专区，内</w:t>
      </w:r>
      <w:r>
        <w:rPr>
          <w:rFonts w:hint="eastAsia"/>
          <w:color w:val="auto"/>
          <w:highlight w:val="none"/>
          <w:lang w:val="en-US" w:eastAsia="zh-CN"/>
        </w:rPr>
        <w:t>部设置“数据填报、联办审批、进度查询”3个功能模块。其中，“数据填报”入口链接人力资源社会保障部“外国人来华工作管理服务系统”、山东省公安厅出入境管理信息系统、山东省社保登记和山东省职称评审等4个经办系统；“联办审批”入口与国家数据共享交换平台实现数据对接，实时获取外国人来华工作许可审批信息；“进度查询”入口反馈联办审批结果。</w:t>
      </w:r>
      <w:r>
        <w:rPr>
          <w:rFonts w:hint="eastAsia" w:ascii="楷体_GB2312" w:hAnsi="楷体_GB2312" w:eastAsia="楷体_GB2312" w:cs="楷体_GB2312"/>
          <w:color w:val="auto"/>
          <w:highlight w:val="none"/>
          <w:lang w:val="en-US" w:eastAsia="zh-CN"/>
        </w:rPr>
        <w:t>（</w:t>
      </w:r>
      <w:r>
        <w:rPr>
          <w:rFonts w:hint="eastAsia" w:ascii="Times New Roman" w:hAnsi="Times New Roman" w:eastAsia="楷体_GB2312" w:cs="Times New Roman"/>
          <w:color w:val="auto"/>
          <w:kern w:val="2"/>
          <w:sz w:val="32"/>
          <w:szCs w:val="24"/>
          <w:highlight w:val="none"/>
          <w:lang w:val="en-US" w:eastAsia="zh-CN" w:bidi="ar-SA"/>
        </w:rPr>
        <w:t>6</w:t>
      </w:r>
      <w:r>
        <w:rPr>
          <w:rFonts w:hint="eastAsia" w:ascii="楷体_GB2312" w:hAnsi="楷体_GB2312" w:eastAsia="楷体_GB2312" w:cs="楷体_GB2312"/>
          <w:color w:val="auto"/>
          <w:highlight w:val="none"/>
          <w:lang w:val="en-US" w:eastAsia="zh-CN"/>
        </w:rPr>
        <w:t>月底前，省大数据局、省人力资源社会保障厅等完</w:t>
      </w:r>
      <w:r>
        <w:rPr>
          <w:rFonts w:hint="eastAsia" w:ascii="CESI宋体-GB2312" w:hAnsi="CESI宋体-GB2312" w:eastAsia="仿宋_GB2312" w:cs="Times New Roman"/>
          <w:color w:val="auto"/>
          <w:kern w:val="2"/>
          <w:sz w:val="32"/>
          <w:szCs w:val="24"/>
          <w:highlight w:val="none"/>
          <w:lang w:val="en-US" w:eastAsia="zh-CN" w:bidi="ar-SA"/>
        </w:rPr>
        <w:t>成“外国人来华工作一件事”服务模块系</w:t>
      </w:r>
      <w:r>
        <w:rPr>
          <w:rFonts w:hint="eastAsia" w:ascii="楷体_GB2312" w:hAnsi="楷体_GB2312" w:eastAsia="楷体_GB2312" w:cs="楷体_GB2312"/>
          <w:color w:val="auto"/>
          <w:highlight w:val="none"/>
          <w:lang w:val="en-US" w:eastAsia="zh-CN"/>
        </w:rPr>
        <w:t>统流程对接及开发工作）</w:t>
      </w:r>
    </w:p>
    <w:p w14:paraId="16F791E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eastAsia="zh-CN"/>
        </w:rPr>
        <w:t>（三）制定办事指南。</w:t>
      </w:r>
      <w:r>
        <w:rPr>
          <w:rFonts w:hint="eastAsia"/>
          <w:color w:val="auto"/>
          <w:highlight w:val="none"/>
        </w:rPr>
        <w:t>整合</w:t>
      </w:r>
      <w:r>
        <w:rPr>
          <w:rFonts w:hint="eastAsia" w:ascii="CESI宋体-GB2312" w:hAnsi="CESI宋体-GB2312" w:cs="Times New Roman"/>
          <w:color w:val="auto"/>
          <w:sz w:val="32"/>
          <w:highlight w:val="none"/>
          <w:lang w:val="en-US" w:eastAsia="zh-CN"/>
        </w:rPr>
        <w:t>外国人来华工作“一件事”办事指南，并线上线下多渠道发布。在各市政务服务大厅的“外国人来华工作一件事”窗口摆放宣传页或宣传板，引导申请者通过联办的方式办理外国人来华关联业务；在“爱山东”政务服务平台的“外国人来华工作一件事”专区中</w:t>
      </w:r>
      <w:r>
        <w:rPr>
          <w:rFonts w:hint="eastAsia"/>
          <w:color w:val="auto"/>
          <w:highlight w:val="none"/>
        </w:rPr>
        <w:t>公布办事指南，便于</w:t>
      </w:r>
      <w:r>
        <w:rPr>
          <w:rFonts w:hint="eastAsia"/>
          <w:color w:val="auto"/>
          <w:highlight w:val="none"/>
          <w:lang w:eastAsia="zh-CN"/>
        </w:rPr>
        <w:t>申请者</w:t>
      </w:r>
      <w:r>
        <w:rPr>
          <w:rFonts w:hint="eastAsia"/>
          <w:color w:val="auto"/>
          <w:highlight w:val="none"/>
        </w:rPr>
        <w:t>了解</w:t>
      </w:r>
      <w:r>
        <w:rPr>
          <w:rFonts w:hint="eastAsia"/>
          <w:color w:val="auto"/>
          <w:highlight w:val="none"/>
          <w:lang w:eastAsia="zh-CN"/>
        </w:rPr>
        <w:t>申办</w:t>
      </w:r>
      <w:r>
        <w:rPr>
          <w:rFonts w:hint="eastAsia"/>
          <w:color w:val="auto"/>
          <w:highlight w:val="none"/>
        </w:rPr>
        <w:t>流程。</w:t>
      </w:r>
      <w:r>
        <w:rPr>
          <w:rFonts w:hint="eastAsia" w:ascii="楷体_GB2312" w:hAnsi="楷体_GB2312" w:eastAsia="楷体_GB2312" w:cs="楷体_GB2312"/>
          <w:color w:val="auto"/>
          <w:highlight w:val="none"/>
          <w:lang w:val="en-US" w:eastAsia="zh-CN"/>
        </w:rPr>
        <w:t>（</w:t>
      </w:r>
      <w:r>
        <w:rPr>
          <w:rFonts w:hint="eastAsia" w:ascii="Times New Roman" w:hAnsi="Times New Roman" w:eastAsia="楷体_GB2312" w:cs="Times New Roman"/>
          <w:color w:val="auto"/>
          <w:kern w:val="2"/>
          <w:sz w:val="32"/>
          <w:szCs w:val="24"/>
          <w:highlight w:val="none"/>
          <w:lang w:val="en-US" w:eastAsia="zh-CN" w:bidi="ar-SA"/>
        </w:rPr>
        <w:t>6</w:t>
      </w:r>
      <w:r>
        <w:rPr>
          <w:rFonts w:hint="eastAsia" w:ascii="楷体_GB2312" w:hAnsi="楷体_GB2312" w:eastAsia="楷体_GB2312" w:cs="楷体_GB2312"/>
          <w:color w:val="auto"/>
          <w:highlight w:val="none"/>
          <w:lang w:val="en-US" w:eastAsia="zh-CN"/>
        </w:rPr>
        <w:t>月底前，省人力资源社会保障厅、省科技厅、省公安厅、省大数据局完成办事指南编写及推广工作）</w:t>
      </w:r>
    </w:p>
    <w:p w14:paraId="472C453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eastAsia="zh-CN"/>
        </w:rPr>
        <w:t>（四）</w:t>
      </w:r>
      <w:r>
        <w:rPr>
          <w:rFonts w:hint="eastAsia" w:ascii="楷体_GB2312" w:hAnsi="楷体_GB2312" w:eastAsia="楷体_GB2312" w:cs="楷体_GB2312"/>
          <w:color w:val="auto"/>
          <w:highlight w:val="none"/>
        </w:rPr>
        <w:t>测试及试运行</w:t>
      </w:r>
      <w:r>
        <w:rPr>
          <w:rFonts w:hint="eastAsia" w:ascii="楷体_GB2312" w:hAnsi="楷体_GB2312" w:eastAsia="楷体_GB2312" w:cs="楷体_GB2312"/>
          <w:color w:val="auto"/>
          <w:highlight w:val="none"/>
          <w:lang w:eastAsia="zh-CN"/>
        </w:rPr>
        <w:t>。</w:t>
      </w:r>
      <w:r>
        <w:rPr>
          <w:rFonts w:hint="eastAsia"/>
          <w:color w:val="auto"/>
          <w:highlight w:val="none"/>
        </w:rPr>
        <w:t>邀请</w:t>
      </w:r>
      <w:r>
        <w:rPr>
          <w:rFonts w:hint="eastAsia"/>
          <w:color w:val="auto"/>
          <w:highlight w:val="none"/>
          <w:lang w:eastAsia="zh-CN"/>
        </w:rPr>
        <w:t>试点市部分</w:t>
      </w:r>
      <w:r>
        <w:rPr>
          <w:rFonts w:hint="eastAsia"/>
          <w:color w:val="auto"/>
          <w:highlight w:val="none"/>
        </w:rPr>
        <w:t>用人单位</w:t>
      </w:r>
      <w:r>
        <w:rPr>
          <w:rFonts w:hint="eastAsia"/>
          <w:color w:val="auto"/>
          <w:highlight w:val="none"/>
          <w:lang w:eastAsia="zh-CN"/>
        </w:rPr>
        <w:t>及外国人本人，</w:t>
      </w:r>
      <w:r>
        <w:rPr>
          <w:rFonts w:hint="eastAsia"/>
          <w:color w:val="auto"/>
          <w:highlight w:val="none"/>
        </w:rPr>
        <w:t>按</w:t>
      </w:r>
      <w:r>
        <w:rPr>
          <w:rFonts w:hint="eastAsia" w:ascii="CESI宋体-GB2312" w:hAnsi="CESI宋体-GB2312" w:cs="Times New Roman"/>
          <w:color w:val="auto"/>
          <w:sz w:val="32"/>
          <w:highlight w:val="none"/>
          <w:lang w:val="en-US" w:eastAsia="zh-CN"/>
        </w:rPr>
        <w:t>照外国人来华工作“一件事”业务流程图进</w:t>
      </w:r>
      <w:r>
        <w:rPr>
          <w:rFonts w:hint="eastAsia"/>
          <w:color w:val="auto"/>
          <w:highlight w:val="none"/>
        </w:rPr>
        <w:t>行测试，对发现的问题及时整改；</w:t>
      </w:r>
      <w:r>
        <w:rPr>
          <w:rFonts w:hint="eastAsia"/>
          <w:color w:val="auto"/>
          <w:highlight w:val="none"/>
          <w:lang w:eastAsia="zh-CN"/>
        </w:rPr>
        <w:t>邀请试点市外国人来华工作许可审批、工作类居留许可审批相关部门</w:t>
      </w:r>
      <w:r>
        <w:rPr>
          <w:rFonts w:hint="eastAsia"/>
          <w:color w:val="auto"/>
          <w:highlight w:val="none"/>
        </w:rPr>
        <w:t>充分研究论证</w:t>
      </w:r>
      <w:r>
        <w:rPr>
          <w:rFonts w:hint="eastAsia"/>
          <w:color w:val="auto"/>
          <w:highlight w:val="none"/>
          <w:lang w:eastAsia="zh-CN"/>
        </w:rPr>
        <w:t>、</w:t>
      </w:r>
      <w:r>
        <w:rPr>
          <w:rFonts w:hint="eastAsia"/>
          <w:color w:val="auto"/>
          <w:highlight w:val="none"/>
        </w:rPr>
        <w:t>修改完善</w:t>
      </w:r>
      <w:r>
        <w:rPr>
          <w:rFonts w:hint="eastAsia"/>
          <w:color w:val="auto"/>
          <w:highlight w:val="none"/>
          <w:lang w:eastAsia="zh-CN"/>
        </w:rPr>
        <w:t>后</w:t>
      </w:r>
      <w:r>
        <w:rPr>
          <w:rFonts w:hint="eastAsia" w:ascii="CESI宋体-GB2312" w:hAnsi="CESI宋体-GB2312" w:cs="Times New Roman"/>
          <w:color w:val="auto"/>
          <w:sz w:val="32"/>
          <w:highlight w:val="none"/>
          <w:lang w:val="en-US" w:eastAsia="zh-CN"/>
        </w:rPr>
        <w:t>，“外国人来华工作一件事”系统正</w:t>
      </w:r>
      <w:r>
        <w:rPr>
          <w:rFonts w:hint="eastAsia"/>
          <w:color w:val="auto"/>
          <w:highlight w:val="none"/>
        </w:rPr>
        <w:t>式运行。</w:t>
      </w:r>
      <w:r>
        <w:rPr>
          <w:rFonts w:hint="eastAsia" w:ascii="楷体_GB2312" w:hAnsi="楷体_GB2312" w:eastAsia="楷体_GB2312" w:cs="楷体_GB2312"/>
          <w:color w:val="auto"/>
          <w:highlight w:val="none"/>
          <w:lang w:val="en-US" w:eastAsia="zh-CN"/>
        </w:rPr>
        <w:t>（</w:t>
      </w:r>
      <w:r>
        <w:rPr>
          <w:rFonts w:hint="eastAsia" w:ascii="Times New Roman" w:hAnsi="Times New Roman" w:eastAsia="楷体_GB2312" w:cs="Times New Roman"/>
          <w:color w:val="auto"/>
          <w:kern w:val="2"/>
          <w:sz w:val="32"/>
          <w:szCs w:val="24"/>
          <w:highlight w:val="none"/>
          <w:lang w:val="en-US" w:eastAsia="zh-CN" w:bidi="ar-SA"/>
        </w:rPr>
        <w:t>6</w:t>
      </w:r>
      <w:r>
        <w:rPr>
          <w:rFonts w:hint="eastAsia" w:ascii="楷体_GB2312" w:hAnsi="楷体_GB2312" w:eastAsia="楷体_GB2312" w:cs="楷体_GB2312"/>
          <w:color w:val="auto"/>
          <w:highlight w:val="none"/>
          <w:lang w:val="en-US" w:eastAsia="zh-CN"/>
        </w:rPr>
        <w:t>月底前，省人力资源社会保障厅、省科技厅、省公安厅、省大数据和试点市完成系统测试工作；完成线上线下部署工作）</w:t>
      </w:r>
    </w:p>
    <w:p w14:paraId="5D21B895">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default"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highlight w:val="none"/>
          <w:lang w:val="en-US" w:eastAsia="zh-CN"/>
        </w:rPr>
        <w:t>（五）加强政策解读。</w:t>
      </w:r>
      <w:r>
        <w:rPr>
          <w:rFonts w:hint="eastAsia" w:ascii="仿宋_GB2312" w:hAnsi="仿宋_GB2312" w:eastAsia="仿宋_GB2312" w:cstheme="minorBidi"/>
          <w:color w:val="auto"/>
          <w:kern w:val="2"/>
          <w:sz w:val="32"/>
          <w:szCs w:val="24"/>
          <w:highlight w:val="none"/>
          <w:lang w:val="en-US" w:eastAsia="zh-CN" w:bidi="ar-SA"/>
        </w:rPr>
        <w:t>做好</w:t>
      </w:r>
      <w:r>
        <w:rPr>
          <w:rFonts w:hint="eastAsia" w:ascii="CESI宋体-GB2312" w:hAnsi="CESI宋体-GB2312" w:eastAsia="仿宋_GB2312" w:cs="Times New Roman"/>
          <w:color w:val="auto"/>
          <w:kern w:val="2"/>
          <w:sz w:val="32"/>
          <w:szCs w:val="24"/>
          <w:highlight w:val="none"/>
          <w:lang w:val="en-US" w:eastAsia="zh-CN" w:bidi="ar-SA"/>
        </w:rPr>
        <w:t>外国人来华工作“一件事”政策解读，加强</w:t>
      </w:r>
      <w:r>
        <w:rPr>
          <w:rFonts w:hint="eastAsia" w:ascii="仿宋_GB2312" w:hAnsi="仿宋_GB2312" w:eastAsia="仿宋_GB2312" w:cstheme="minorBidi"/>
          <w:color w:val="auto"/>
          <w:kern w:val="2"/>
          <w:sz w:val="32"/>
          <w:szCs w:val="24"/>
          <w:highlight w:val="none"/>
          <w:lang w:val="en-US" w:eastAsia="zh-CN" w:bidi="ar-SA"/>
        </w:rPr>
        <w:t>常态化跟踪指导，实时掌握“一件事”办理数据、堵点难点问题和工作成效，不断提高服务质量。</w:t>
      </w:r>
      <w:r>
        <w:rPr>
          <w:rFonts w:hint="eastAsia" w:ascii="楷体_GB2312" w:hAnsi="楷体_GB2312" w:eastAsia="楷体_GB2312" w:cs="楷体_GB2312"/>
          <w:color w:val="auto"/>
          <w:kern w:val="2"/>
          <w:sz w:val="32"/>
          <w:szCs w:val="24"/>
          <w:highlight w:val="none"/>
          <w:lang w:val="en-US" w:eastAsia="zh-CN" w:bidi="ar-SA"/>
        </w:rPr>
        <w:t>（各级各有关部门结合工作持续推进）</w:t>
      </w:r>
    </w:p>
    <w:p w14:paraId="6D3D4FCB">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highlight w:val="none"/>
          <w:lang w:val="en-US" w:eastAsia="zh-CN"/>
        </w:rPr>
        <w:t>四、</w:t>
      </w:r>
      <w:r>
        <w:rPr>
          <w:rFonts w:hint="eastAsia" w:ascii="黑体" w:hAnsi="黑体" w:eastAsia="黑体" w:cs="黑体"/>
          <w:color w:val="auto"/>
          <w:sz w:val="32"/>
          <w:highlight w:val="none"/>
          <w:lang w:val="en-US" w:eastAsia="zh-CN"/>
        </w:rPr>
        <w:t>工作要求</w:t>
      </w:r>
    </w:p>
    <w:p w14:paraId="02240DD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CESI宋体-GB2312" w:hAnsi="CESI宋体-GB2312" w:cs="Times New Roman"/>
          <w:color w:val="auto"/>
          <w:sz w:val="32"/>
          <w:highlight w:val="none"/>
          <w:lang w:val="en-US" w:eastAsia="zh-CN"/>
        </w:rPr>
        <w:t>各市各有关部门要建立外国人来华工作“一件事”协商机制，加强整体统筹、业务协同、数据共享。按照职责分工，尽快完成要素梳理整合、流程优化再造，形成办事指南、业务流程图等经办材料，推动外国人来华工作“一件事”落地见效。各服务事项审批部门通过“爱山东”政务服务平台的“外国人来华工作一件事”专区——“联办审批”</w:t>
      </w:r>
      <w:r>
        <w:rPr>
          <w:rFonts w:hint="default" w:ascii="CESI宋体-GB2312" w:hAnsi="CESI宋体-GB2312" w:cs="Times New Roman"/>
          <w:color w:val="auto"/>
          <w:sz w:val="32"/>
          <w:highlight w:val="none"/>
          <w:lang w:val="en-US" w:eastAsia="zh-CN"/>
        </w:rPr>
        <w:t>模块</w:t>
      </w:r>
      <w:r>
        <w:rPr>
          <w:rFonts w:hint="eastAsia" w:ascii="CESI宋体-GB2312" w:hAnsi="CESI宋体-GB2312" w:cs="Times New Roman"/>
          <w:color w:val="auto"/>
          <w:sz w:val="32"/>
          <w:highlight w:val="none"/>
          <w:lang w:val="en-US" w:eastAsia="zh-CN"/>
        </w:rPr>
        <w:t>，受理材料，对符合来华工作要求的，建立信息化告知机制；对异常信息管理列表中的外籍人员，各部门单位互通信息、会商研判、严格审批。定期开展经办人员业务培训，熟练掌握经办服务事项，充分利用</w:t>
      </w:r>
      <w:r>
        <w:rPr>
          <w:rFonts w:hint="eastAsia" w:ascii="CESI宋体-GB2312" w:hAnsi="CESI宋体-GB2312" w:cs="Times New Roman"/>
          <w:color w:val="auto"/>
          <w:sz w:val="32"/>
          <w:highlight w:val="none"/>
          <w:lang w:val="en-US" w:eastAsia="zh"/>
        </w:rPr>
        <w:t>电视</w:t>
      </w:r>
      <w:r>
        <w:rPr>
          <w:rFonts w:hint="eastAsia" w:ascii="CESI宋体-GB2312" w:hAnsi="CESI宋体-GB2312" w:cs="Times New Roman"/>
          <w:color w:val="auto"/>
          <w:sz w:val="32"/>
          <w:highlight w:val="none"/>
          <w:lang w:val="en-US" w:eastAsia="zh-CN"/>
        </w:rPr>
        <w:t>、报刊、</w:t>
      </w:r>
      <w:r>
        <w:rPr>
          <w:rFonts w:hint="eastAsia" w:ascii="CESI宋体-GB2312" w:hAnsi="CESI宋体-GB2312" w:cs="Times New Roman"/>
          <w:color w:val="auto"/>
          <w:sz w:val="32"/>
          <w:highlight w:val="none"/>
          <w:lang w:val="en-US" w:eastAsia="zh"/>
        </w:rPr>
        <w:t>新媒体</w:t>
      </w:r>
      <w:r>
        <w:rPr>
          <w:rFonts w:hint="eastAsia" w:ascii="CESI宋体-GB2312" w:hAnsi="CESI宋体-GB2312" w:cs="Times New Roman"/>
          <w:color w:val="auto"/>
          <w:sz w:val="32"/>
          <w:highlight w:val="none"/>
          <w:lang w:val="en-US" w:eastAsia="zh-CN"/>
        </w:rPr>
        <w:t>等</w:t>
      </w:r>
      <w:r>
        <w:rPr>
          <w:rFonts w:hint="eastAsia" w:ascii="CESI宋体-GB2312" w:hAnsi="CESI宋体-GB2312" w:cs="Times New Roman"/>
          <w:color w:val="auto"/>
          <w:sz w:val="32"/>
          <w:highlight w:val="none"/>
          <w:lang w:val="en-US" w:eastAsia="zh"/>
        </w:rPr>
        <w:t>载体平台</w:t>
      </w:r>
      <w:r>
        <w:rPr>
          <w:rFonts w:hint="eastAsia" w:ascii="CESI宋体-GB2312" w:hAnsi="CESI宋体-GB2312" w:cs="Times New Roman"/>
          <w:color w:val="auto"/>
          <w:sz w:val="32"/>
          <w:highlight w:val="none"/>
          <w:lang w:val="en-US" w:eastAsia="zh-CN"/>
        </w:rPr>
        <w:t>宣传外国人来华工作“一件事”的经验做法，不断提高公众认知度和社会应用水平。</w:t>
      </w:r>
    </w:p>
    <w:p w14:paraId="76E63650">
      <w:pPr>
        <w:pStyle w:val="2"/>
        <w:rPr>
          <w:rFonts w:hint="eastAsia"/>
          <w:color w:val="auto"/>
          <w:lang w:val="en-US" w:eastAsia="zh-CN"/>
        </w:rPr>
      </w:pPr>
    </w:p>
    <w:p w14:paraId="570AA31C">
      <w:pPr>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ascii="CESI宋体-GB2312" w:hAnsi="CESI宋体-GB2312" w:eastAsia="仿宋_GB2312" w:cs="Times New Roman"/>
          <w:color w:val="auto"/>
          <w:kern w:val="2"/>
          <w:sz w:val="32"/>
          <w:szCs w:val="24"/>
          <w:highlight w:val="none"/>
          <w:lang w:val="en-US" w:eastAsia="zh-CN" w:bidi="ar-SA"/>
        </w:rPr>
        <w:t>附件</w:t>
      </w:r>
      <w:r>
        <w:rPr>
          <w:rFonts w:hint="eastAsia" w:ascii="CESI宋体-GB2312" w:hAnsi="CESI宋体-GB2312" w:cs="Times New Roman"/>
          <w:color w:val="auto"/>
          <w:kern w:val="2"/>
          <w:sz w:val="32"/>
          <w:szCs w:val="24"/>
          <w:highlight w:val="none"/>
          <w:lang w:val="en-US" w:eastAsia="zh-CN" w:bidi="ar-SA"/>
        </w:rPr>
        <w:t>：</w:t>
      </w:r>
      <w:r>
        <w:rPr>
          <w:rFonts w:hint="eastAsia" w:ascii="CESI宋体-GB2312" w:hAnsi="CESI宋体-GB2312" w:eastAsia="仿宋_GB2312" w:cs="Times New Roman"/>
          <w:color w:val="auto"/>
          <w:kern w:val="2"/>
          <w:sz w:val="32"/>
          <w:szCs w:val="24"/>
          <w:highlight w:val="none"/>
          <w:lang w:val="en-US" w:eastAsia="zh-CN" w:bidi="ar-SA"/>
        </w:rPr>
        <w:t>1.山东省外国人来华工作“一件事”联办事项</w:t>
      </w:r>
    </w:p>
    <w:p w14:paraId="0DD8CB46">
      <w:pPr>
        <w:keepNext w:val="0"/>
        <w:keepLines w:val="0"/>
        <w:pageBreakBefore w:val="0"/>
        <w:widowControl w:val="0"/>
        <w:kinsoku/>
        <w:wordWrap/>
        <w:overflowPunct/>
        <w:topLinePunct w:val="0"/>
        <w:autoSpaceDE/>
        <w:autoSpaceDN/>
        <w:bidi w:val="0"/>
        <w:adjustRightInd/>
        <w:snapToGrid/>
        <w:ind w:left="0" w:leftChars="0" w:firstLine="1580" w:firstLineChars="500"/>
        <w:jc w:val="left"/>
        <w:textAlignment w:val="auto"/>
        <w:rPr>
          <w:rFonts w:hint="eastAsia"/>
          <w:color w:val="auto"/>
          <w:highlight w:val="none"/>
          <w:lang w:val="en-US" w:eastAsia="zh-CN"/>
        </w:rPr>
      </w:pPr>
      <w:r>
        <w:rPr>
          <w:rFonts w:hint="eastAsia"/>
          <w:color w:val="auto"/>
          <w:highlight w:val="none"/>
          <w:lang w:val="en-US" w:eastAsia="zh-CN"/>
        </w:rPr>
        <w:t>2.山东省外国人来华工作“一件事”办事指南</w:t>
      </w:r>
    </w:p>
    <w:p w14:paraId="30A638B2">
      <w:pPr>
        <w:keepNext w:val="0"/>
        <w:keepLines w:val="0"/>
        <w:pageBreakBefore w:val="0"/>
        <w:widowControl w:val="0"/>
        <w:kinsoku/>
        <w:wordWrap/>
        <w:overflowPunct/>
        <w:topLinePunct w:val="0"/>
        <w:autoSpaceDE/>
        <w:autoSpaceDN/>
        <w:bidi w:val="0"/>
        <w:adjustRightInd/>
        <w:snapToGrid/>
        <w:ind w:left="0" w:leftChars="0" w:firstLine="1580" w:firstLineChars="500"/>
        <w:jc w:val="left"/>
        <w:textAlignment w:val="auto"/>
        <w:rPr>
          <w:rFonts w:hint="eastAsia"/>
          <w:color w:val="auto"/>
          <w:highlight w:val="none"/>
          <w:lang w:val="en-US" w:eastAsia="zh-CN"/>
        </w:rPr>
      </w:pPr>
      <w:r>
        <w:rPr>
          <w:rFonts w:hint="default"/>
          <w:color w:val="auto"/>
          <w:highlight w:val="none"/>
          <w:lang w:val="en" w:eastAsia="zh-CN"/>
        </w:rPr>
        <w:t>3</w:t>
      </w:r>
      <w:r>
        <w:rPr>
          <w:rFonts w:hint="eastAsia"/>
          <w:color w:val="auto"/>
          <w:highlight w:val="none"/>
          <w:lang w:val="en-US" w:eastAsia="zh-CN"/>
        </w:rPr>
        <w:t>.山东省外国人来华工作“一件事”工作指引</w:t>
      </w:r>
    </w:p>
    <w:p w14:paraId="2D6F3823">
      <w:pPr>
        <w:keepNext w:val="0"/>
        <w:keepLines w:val="0"/>
        <w:pageBreakBefore w:val="0"/>
        <w:widowControl w:val="0"/>
        <w:kinsoku/>
        <w:wordWrap/>
        <w:overflowPunct/>
        <w:topLinePunct w:val="0"/>
        <w:autoSpaceDE/>
        <w:autoSpaceDN/>
        <w:bidi w:val="0"/>
        <w:adjustRightInd/>
        <w:snapToGrid/>
        <w:ind w:left="0" w:leftChars="0" w:firstLine="1580" w:firstLineChars="500"/>
        <w:jc w:val="left"/>
        <w:textAlignment w:val="auto"/>
        <w:rPr>
          <w:rFonts w:hint="eastAsia"/>
          <w:color w:val="auto"/>
          <w:highlight w:val="none"/>
          <w:lang w:val="en-US" w:eastAsia="zh-CN"/>
        </w:rPr>
      </w:pPr>
      <w:r>
        <w:rPr>
          <w:rFonts w:hint="eastAsia"/>
          <w:color w:val="auto"/>
          <w:highlight w:val="none"/>
          <w:lang w:val="en-US" w:eastAsia="zh-CN"/>
        </w:rPr>
        <w:t>4.山东省外国人来华工作“一件事”业务流程图</w:t>
      </w:r>
    </w:p>
    <w:p w14:paraId="3C79494B">
      <w:pPr>
        <w:keepNext w:val="0"/>
        <w:keepLines w:val="0"/>
        <w:pageBreakBefore w:val="0"/>
        <w:widowControl w:val="0"/>
        <w:kinsoku/>
        <w:wordWrap/>
        <w:overflowPunct/>
        <w:topLinePunct w:val="0"/>
        <w:autoSpaceDE/>
        <w:autoSpaceDN/>
        <w:bidi w:val="0"/>
        <w:adjustRightInd/>
        <w:snapToGrid/>
        <w:ind w:left="0" w:leftChars="0" w:firstLine="1580" w:firstLineChars="500"/>
        <w:jc w:val="left"/>
        <w:textAlignment w:val="auto"/>
        <w:rPr>
          <w:rFonts w:hint="eastAsia"/>
          <w:color w:val="auto"/>
          <w:highlight w:val="none"/>
          <w:lang w:val="en-US" w:eastAsia="zh-CN"/>
        </w:rPr>
      </w:pPr>
      <w:r>
        <w:rPr>
          <w:rFonts w:hint="eastAsia"/>
          <w:color w:val="auto"/>
          <w:highlight w:val="none"/>
          <w:lang w:val="en-US" w:eastAsia="zh-CN"/>
        </w:rPr>
        <w:t>5.山东省外国人来华工作“一件事”申请表</w:t>
      </w:r>
    </w:p>
    <w:p w14:paraId="43D47362">
      <w:pPr>
        <w:keepNext w:val="0"/>
        <w:keepLines w:val="0"/>
        <w:pageBreakBefore w:val="0"/>
        <w:widowControl w:val="0"/>
        <w:kinsoku/>
        <w:wordWrap/>
        <w:overflowPunct/>
        <w:topLinePunct w:val="0"/>
        <w:autoSpaceDE/>
        <w:autoSpaceDN/>
        <w:bidi w:val="0"/>
        <w:adjustRightInd/>
        <w:snapToGrid/>
        <w:ind w:left="0" w:leftChars="0" w:firstLine="1580" w:firstLineChars="500"/>
        <w:jc w:val="left"/>
        <w:textAlignment w:val="auto"/>
        <w:rPr>
          <w:rFonts w:hint="default"/>
          <w:color w:val="auto"/>
          <w:spacing w:val="-9"/>
          <w:sz w:val="32"/>
          <w:highlight w:val="none"/>
          <w:lang w:val="en-US" w:eastAsia="zh-CN"/>
        </w:rPr>
      </w:pPr>
      <w:r>
        <w:rPr>
          <w:rFonts w:hint="eastAsia"/>
          <w:color w:val="auto"/>
          <w:highlight w:val="none"/>
          <w:lang w:val="en-US" w:eastAsia="zh-CN"/>
        </w:rPr>
        <w:t>6.山</w:t>
      </w:r>
      <w:r>
        <w:rPr>
          <w:rFonts w:hint="eastAsia"/>
          <w:color w:val="auto"/>
          <w:spacing w:val="-9"/>
          <w:sz w:val="32"/>
          <w:highlight w:val="none"/>
          <w:lang w:val="en-US" w:eastAsia="zh-CN"/>
        </w:rPr>
        <w:t>东省外国人来华工作“一件事”网上申报操作指南</w:t>
      </w:r>
    </w:p>
    <w:p w14:paraId="7B2697AB">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3969B298">
      <w:pPr>
        <w:ind w:left="0" w:leftChars="0" w:firstLine="0" w:firstLineChars="0"/>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t>附件１</w:t>
      </w:r>
    </w:p>
    <w:p w14:paraId="7E2E9CC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方正黑体_GBK" w:cs="方正黑体_GBK"/>
          <w:color w:val="auto"/>
          <w:spacing w:val="0"/>
          <w:sz w:val="32"/>
          <w:szCs w:val="32"/>
          <w:highlight w:val="none"/>
          <w:lang w:val="en-US" w:eastAsia="zh-CN"/>
        </w:rPr>
      </w:pPr>
    </w:p>
    <w:p w14:paraId="2DF98F9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
        </w:rPr>
        <w:t>山东省</w:t>
      </w:r>
      <w:r>
        <w:rPr>
          <w:rFonts w:hint="eastAsia" w:ascii="方正小标宋简体" w:hAnsi="方正小标宋简体" w:eastAsia="方正小标宋简体" w:cs="方正小标宋简体"/>
          <w:color w:val="auto"/>
          <w:sz w:val="44"/>
          <w:szCs w:val="44"/>
          <w:highlight w:val="none"/>
          <w:lang w:val="en-US" w:eastAsia="zh-CN"/>
        </w:rPr>
        <w:t>外国人来华工作“一件事”联办事项</w:t>
      </w:r>
    </w:p>
    <w:p w14:paraId="5C998CD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（试行）</w:t>
      </w:r>
    </w:p>
    <w:p w14:paraId="1619D52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CESI宋体-GB2312" w:hAnsi="CESI宋体-GB2312" w:cs="Times New Roman"/>
          <w:color w:val="auto"/>
          <w:sz w:val="32"/>
          <w:highlight w:val="none"/>
          <w:lang w:val="en-US" w:eastAsia="zh-CN"/>
        </w:rPr>
      </w:pPr>
    </w:p>
    <w:tbl>
      <w:tblPr>
        <w:tblStyle w:val="14"/>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629"/>
        <w:gridCol w:w="4167"/>
      </w:tblGrid>
      <w:tr w14:paraId="6D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93" w:type="dxa"/>
            <w:vAlign w:val="center"/>
          </w:tcPr>
          <w:p w14:paraId="3908BAC6">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color w:val="auto"/>
                <w:sz w:val="32"/>
                <w:highlight w:val="none"/>
                <w:vertAlign w:val="baseline"/>
                <w:lang w:val="en-US" w:eastAsia="zh-CN"/>
              </w:rPr>
            </w:pPr>
            <w:r>
              <w:rPr>
                <w:rFonts w:hint="eastAsia" w:ascii="黑体" w:hAnsi="黑体" w:eastAsia="黑体" w:cs="黑体"/>
                <w:color w:val="auto"/>
                <w:sz w:val="32"/>
                <w:highlight w:val="none"/>
                <w:vertAlign w:val="baseline"/>
                <w:lang w:val="en-US" w:eastAsia="zh-CN"/>
              </w:rPr>
              <w:t>序号</w:t>
            </w:r>
          </w:p>
        </w:tc>
        <w:tc>
          <w:tcPr>
            <w:tcW w:w="3629" w:type="dxa"/>
            <w:vAlign w:val="center"/>
          </w:tcPr>
          <w:p w14:paraId="0C4C5403">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color w:val="auto"/>
                <w:sz w:val="32"/>
                <w:highlight w:val="none"/>
                <w:vertAlign w:val="baseline"/>
                <w:lang w:val="en-US" w:eastAsia="zh-CN"/>
              </w:rPr>
            </w:pPr>
            <w:r>
              <w:rPr>
                <w:rFonts w:hint="eastAsia" w:ascii="黑体" w:hAnsi="黑体" w:eastAsia="黑体" w:cs="黑体"/>
                <w:color w:val="auto"/>
                <w:sz w:val="32"/>
                <w:highlight w:val="none"/>
                <w:vertAlign w:val="baseline"/>
                <w:lang w:val="en-US" w:eastAsia="zh-CN"/>
              </w:rPr>
              <w:t>涉及事项</w:t>
            </w:r>
          </w:p>
        </w:tc>
        <w:tc>
          <w:tcPr>
            <w:tcW w:w="4167" w:type="dxa"/>
            <w:vAlign w:val="center"/>
          </w:tcPr>
          <w:p w14:paraId="38A832EB">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黑体" w:hAnsi="黑体" w:eastAsia="黑体" w:cs="黑体"/>
                <w:color w:val="auto"/>
                <w:sz w:val="32"/>
                <w:highlight w:val="none"/>
                <w:vertAlign w:val="baseline"/>
                <w:lang w:val="en-US" w:eastAsia="zh-CN"/>
              </w:rPr>
            </w:pPr>
            <w:r>
              <w:rPr>
                <w:rFonts w:hint="eastAsia" w:ascii="黑体" w:hAnsi="黑体" w:eastAsia="黑体" w:cs="黑体"/>
                <w:color w:val="auto"/>
                <w:sz w:val="32"/>
                <w:highlight w:val="none"/>
                <w:vertAlign w:val="baseline"/>
                <w:lang w:val="en-US" w:eastAsia="zh-CN"/>
              </w:rPr>
              <w:t>责任单位</w:t>
            </w:r>
          </w:p>
        </w:tc>
      </w:tr>
      <w:tr w14:paraId="2232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0D1915EF">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1</w:t>
            </w:r>
          </w:p>
        </w:tc>
        <w:tc>
          <w:tcPr>
            <w:tcW w:w="3629" w:type="dxa"/>
            <w:vAlign w:val="center"/>
          </w:tcPr>
          <w:p w14:paraId="33BC3A7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外国人来华工作许可签发/变更/延期</w:t>
            </w:r>
          </w:p>
        </w:tc>
        <w:tc>
          <w:tcPr>
            <w:tcW w:w="4167" w:type="dxa"/>
            <w:vAlign w:val="center"/>
          </w:tcPr>
          <w:p w14:paraId="4D15153E">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CESI宋体-GB2312" w:hAnsi="CESI宋体-GB2312" w:cs="Times New Roman"/>
                <w:color w:val="auto"/>
                <w:w w:val="95"/>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p w14:paraId="4B8F277C">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山东省科学技术厅</w:t>
            </w:r>
          </w:p>
        </w:tc>
      </w:tr>
      <w:tr w14:paraId="3E8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23456E4E">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2</w:t>
            </w:r>
          </w:p>
        </w:tc>
        <w:tc>
          <w:tcPr>
            <w:tcW w:w="3629" w:type="dxa"/>
            <w:vAlign w:val="center"/>
          </w:tcPr>
          <w:p w14:paraId="3F227E3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社会保险登记</w:t>
            </w:r>
          </w:p>
        </w:tc>
        <w:tc>
          <w:tcPr>
            <w:tcW w:w="4167" w:type="dxa"/>
            <w:vAlign w:val="center"/>
          </w:tcPr>
          <w:p w14:paraId="22D4A88E">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w w:val="95"/>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tc>
      </w:tr>
      <w:tr w14:paraId="749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4968958C">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3</w:t>
            </w:r>
          </w:p>
        </w:tc>
        <w:tc>
          <w:tcPr>
            <w:tcW w:w="3629" w:type="dxa"/>
            <w:vAlign w:val="center"/>
          </w:tcPr>
          <w:p w14:paraId="6630EFF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职称评审</w:t>
            </w:r>
          </w:p>
        </w:tc>
        <w:tc>
          <w:tcPr>
            <w:tcW w:w="4167" w:type="dxa"/>
            <w:vAlign w:val="center"/>
          </w:tcPr>
          <w:p w14:paraId="70635392">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w w:val="95"/>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tc>
      </w:tr>
      <w:tr w14:paraId="1498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629A3CDE">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4</w:t>
            </w:r>
          </w:p>
        </w:tc>
        <w:tc>
          <w:tcPr>
            <w:tcW w:w="3629" w:type="dxa"/>
            <w:vAlign w:val="center"/>
          </w:tcPr>
          <w:p w14:paraId="6480FFFC">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default" w:ascii="CESI宋体-GB2312" w:hAnsi="CESI宋体-GB2312" w:cs="Times New Roman"/>
                <w:color w:val="auto"/>
                <w:sz w:val="32"/>
                <w:highlight w:val="none"/>
                <w:vertAlign w:val="baseline"/>
                <w:lang w:val="en-US" w:eastAsia="zh-CN"/>
              </w:rPr>
            </w:pPr>
            <w:r>
              <w:rPr>
                <w:rFonts w:hint="default" w:ascii="CESI宋体-GB2312" w:hAnsi="CESI宋体-GB2312" w:eastAsia="仿宋_GB2312" w:cs="Times New Roman"/>
                <w:color w:val="auto"/>
                <w:sz w:val="32"/>
                <w:highlight w:val="none"/>
                <w:lang w:val="en-US" w:eastAsia="zh-CN"/>
              </w:rPr>
              <w:t>居留证件签发/变更/延期</w:t>
            </w:r>
          </w:p>
        </w:tc>
        <w:tc>
          <w:tcPr>
            <w:tcW w:w="4167" w:type="dxa"/>
            <w:vAlign w:val="center"/>
          </w:tcPr>
          <w:p w14:paraId="4D48AF10">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山东省公安厅</w:t>
            </w:r>
          </w:p>
        </w:tc>
      </w:tr>
      <w:tr w14:paraId="3FD7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3" w:type="dxa"/>
            <w:vAlign w:val="center"/>
          </w:tcPr>
          <w:p w14:paraId="36AA69AC">
            <w:pPr>
              <w:pStyle w:val="9"/>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hint="eastAsia"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sz w:val="32"/>
                <w:highlight w:val="none"/>
                <w:vertAlign w:val="baseline"/>
                <w:lang w:val="en-US" w:eastAsia="zh-CN"/>
              </w:rPr>
              <w:t>５</w:t>
            </w:r>
          </w:p>
        </w:tc>
        <w:tc>
          <w:tcPr>
            <w:tcW w:w="3629" w:type="dxa"/>
            <w:vAlign w:val="center"/>
          </w:tcPr>
          <w:p w14:paraId="3A2675E0">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default" w:ascii="CESI宋体-GB2312" w:hAnsi="CESI宋体-GB2312" w:eastAsia="仿宋_GB2312" w:cs="Times New Roman"/>
                <w:color w:val="auto"/>
                <w:sz w:val="32"/>
                <w:highlight w:val="none"/>
                <w:lang w:val="en-US" w:eastAsia="zh-CN"/>
              </w:rPr>
            </w:pPr>
            <w:r>
              <w:rPr>
                <w:rFonts w:hint="default" w:ascii="CESI宋体-GB2312" w:hAnsi="CESI宋体-GB2312" w:eastAsia="仿宋_GB2312" w:cs="Times New Roman"/>
                <w:color w:val="auto"/>
                <w:sz w:val="32"/>
                <w:highlight w:val="none"/>
                <w:lang w:val="en-US" w:eastAsia="zh-CN"/>
              </w:rPr>
              <w:t>外国人来华工作电子社保卡注册申领</w:t>
            </w:r>
          </w:p>
        </w:tc>
        <w:tc>
          <w:tcPr>
            <w:tcW w:w="4167" w:type="dxa"/>
            <w:vAlign w:val="center"/>
          </w:tcPr>
          <w:p w14:paraId="16000BAA">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CESI宋体-GB2312" w:hAnsi="CESI宋体-GB2312" w:cs="Times New Roman"/>
                <w:color w:val="auto"/>
                <w:sz w:val="32"/>
                <w:highlight w:val="none"/>
                <w:vertAlign w:val="baseline"/>
                <w:lang w:val="en-US" w:eastAsia="zh-CN"/>
              </w:rPr>
            </w:pPr>
            <w:r>
              <w:rPr>
                <w:rFonts w:hint="eastAsia" w:ascii="CESI宋体-GB2312" w:hAnsi="CESI宋体-GB2312" w:cs="Times New Roman"/>
                <w:color w:val="auto"/>
                <w:w w:val="95"/>
                <w:sz w:val="32"/>
                <w:highlight w:val="none"/>
                <w:vertAlign w:val="baseline"/>
                <w:lang w:val="en-US" w:eastAsia="zh-CN"/>
              </w:rPr>
              <w:t>山东省人力资源和社会保障厅</w:t>
            </w:r>
          </w:p>
        </w:tc>
      </w:tr>
    </w:tbl>
    <w:p w14:paraId="035E9E0F">
      <w:pPr>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br w:type="page"/>
      </w:r>
    </w:p>
    <w:p w14:paraId="471A9A83">
      <w:pPr>
        <w:pStyle w:val="18"/>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附件２</w:t>
      </w:r>
    </w:p>
    <w:p w14:paraId="6ACDDB5B">
      <w:pPr>
        <w:pStyle w:val="18"/>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ascii="宋体" w:hAnsi="宋体" w:eastAsia="方正黑体_GBK" w:cs="方正黑体_GBK"/>
          <w:color w:val="auto"/>
          <w:spacing w:val="0"/>
          <w:sz w:val="32"/>
          <w:szCs w:val="32"/>
          <w:highlight w:val="none"/>
          <w:lang w:val="en-US" w:eastAsia="zh-CN"/>
        </w:rPr>
      </w:pPr>
    </w:p>
    <w:p w14:paraId="36EAE44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山东</w:t>
      </w:r>
      <w:r>
        <w:rPr>
          <w:rFonts w:hint="default" w:ascii="方正小标宋简体" w:hAnsi="方正小标宋简体" w:eastAsia="方正小标宋简体" w:cs="方正小标宋简体"/>
          <w:color w:val="auto"/>
          <w:sz w:val="44"/>
          <w:szCs w:val="44"/>
          <w:highlight w:val="none"/>
          <w:lang w:val="en-US" w:eastAsia="zh-CN"/>
        </w:rPr>
        <w:t>省</w:t>
      </w:r>
      <w:r>
        <w:rPr>
          <w:rFonts w:hint="eastAsia" w:ascii="方正小标宋简体" w:hAnsi="方正小标宋简体" w:eastAsia="方正小标宋简体" w:cs="方正小标宋简体"/>
          <w:color w:val="auto"/>
          <w:sz w:val="44"/>
          <w:szCs w:val="44"/>
          <w:highlight w:val="none"/>
          <w:lang w:val="en-US" w:eastAsia="zh-CN"/>
        </w:rPr>
        <w:t>外国人来华工作“一件事”办事指南</w:t>
      </w:r>
    </w:p>
    <w:p w14:paraId="4E425BE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（试行）</w:t>
      </w:r>
    </w:p>
    <w:p w14:paraId="76ADDB0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552" w:firstLineChars="200"/>
        <w:textAlignment w:val="auto"/>
        <w:rPr>
          <w:rFonts w:hint="eastAsia" w:ascii="宋体" w:hAnsi="宋体" w:eastAsia="方正黑体_GBK" w:cs="黑体"/>
          <w:caps w:val="0"/>
          <w:color w:val="auto"/>
          <w:spacing w:val="0"/>
          <w:sz w:val="28"/>
          <w:szCs w:val="28"/>
          <w:highlight w:val="none"/>
          <w:lang w:val="en-US" w:eastAsia="zh-CN"/>
        </w:rPr>
      </w:pPr>
    </w:p>
    <w:p w14:paraId="031F0A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kern w:val="2"/>
          <w:sz w:val="32"/>
          <w:szCs w:val="24"/>
          <w:lang w:val="en-US" w:eastAsia="zh-CN" w:bidi="ar-SA"/>
        </w:rPr>
        <w:t>一、</w:t>
      </w:r>
      <w:r>
        <w:rPr>
          <w:rFonts w:hint="eastAsia" w:ascii="黑体" w:hAnsi="黑体" w:eastAsia="黑体" w:cs="黑体"/>
          <w:color w:val="auto"/>
          <w:sz w:val="32"/>
          <w:highlight w:val="none"/>
          <w:lang w:val="en-US" w:eastAsia="zh-CN"/>
        </w:rPr>
        <w:t>事项名称</w:t>
      </w:r>
    </w:p>
    <w:p w14:paraId="1BC863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外国人来华工作“一件事”</w:t>
      </w:r>
    </w:p>
    <w:p w14:paraId="5F8CD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kern w:val="2"/>
          <w:sz w:val="32"/>
          <w:szCs w:val="24"/>
          <w:lang w:val="en-US" w:eastAsia="zh-CN" w:bidi="ar-SA"/>
        </w:rPr>
        <w:t>二、</w:t>
      </w:r>
      <w:r>
        <w:rPr>
          <w:rFonts w:hint="eastAsia" w:ascii="黑体" w:hAnsi="黑体" w:eastAsia="黑体" w:cs="黑体"/>
          <w:color w:val="auto"/>
          <w:sz w:val="32"/>
          <w:highlight w:val="none"/>
          <w:lang w:val="en-US" w:eastAsia="zh-CN"/>
        </w:rPr>
        <w:t>服务事项</w:t>
      </w:r>
    </w:p>
    <w:p w14:paraId="39B46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1.外国人来华工作许可签发/变更/延期</w:t>
      </w:r>
    </w:p>
    <w:p w14:paraId="6B49E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2.外国人来华工作社会保险登记</w:t>
      </w:r>
    </w:p>
    <w:p w14:paraId="60CC78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3.外国人来华工作职称评审</w:t>
      </w:r>
    </w:p>
    <w:p w14:paraId="5DED82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4.外国人居留证件签发/变更/延期</w:t>
      </w:r>
    </w:p>
    <w:p w14:paraId="44B8D6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宋体-GB2312" w:hAnsi="CESI宋体-GB2312" w:cs="Times New Roman"/>
          <w:color w:val="auto"/>
          <w:sz w:val="32"/>
          <w:highlight w:val="none"/>
          <w:lang w:val="en-US" w:eastAsia="zh-CN"/>
        </w:rPr>
      </w:pPr>
      <w:r>
        <w:rPr>
          <w:rFonts w:hint="default" w:ascii="CESI宋体-GB2312" w:hAnsi="CESI宋体-GB2312" w:cs="Times New Roman"/>
          <w:color w:val="auto"/>
          <w:sz w:val="32"/>
          <w:highlight w:val="none"/>
          <w:lang w:val="en-US" w:eastAsia="zh-CN"/>
        </w:rPr>
        <w:t>5.外国人来华工作电子社保卡注册申领</w:t>
      </w:r>
    </w:p>
    <w:p w14:paraId="0724CE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三、实施机构</w:t>
      </w:r>
    </w:p>
    <w:p w14:paraId="78FA7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省人力资源社会保障厅</w:t>
      </w:r>
    </w:p>
    <w:p w14:paraId="042A67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省科技厅</w:t>
      </w:r>
    </w:p>
    <w:p w14:paraId="26EE4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省公安厅</w:t>
      </w:r>
    </w:p>
    <w:p w14:paraId="063AF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四、</w:t>
      </w:r>
      <w:r>
        <w:rPr>
          <w:rFonts w:hint="default" w:ascii="黑体" w:hAnsi="黑体" w:eastAsia="黑体" w:cs="黑体"/>
          <w:color w:val="auto"/>
          <w:sz w:val="32"/>
          <w:highlight w:val="none"/>
          <w:lang w:val="en-US" w:eastAsia="zh-CN"/>
        </w:rPr>
        <w:t>服务对象</w:t>
      </w:r>
    </w:p>
    <w:p w14:paraId="1FB32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符合现行外国人来华工作政策条件的外国人、聘用外国人来华工作的用人单位。</w:t>
      </w:r>
    </w:p>
    <w:p w14:paraId="057FDF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color w:val="auto"/>
          <w:sz w:val="32"/>
          <w:highlight w:val="none"/>
          <w:lang w:val="en-US" w:eastAsia="zh-CN"/>
        </w:rPr>
      </w:pPr>
      <w:r>
        <w:rPr>
          <w:rFonts w:hint="default" w:ascii="黑体" w:hAnsi="黑体" w:eastAsia="黑体" w:cs="黑体"/>
          <w:color w:val="auto"/>
          <w:sz w:val="32"/>
          <w:highlight w:val="none"/>
          <w:lang w:val="en-US" w:eastAsia="zh-CN"/>
        </w:rPr>
        <w:t>设定依据</w:t>
      </w:r>
    </w:p>
    <w:p w14:paraId="3D656E4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（一）外国人来华工作许可签发/变更/延期</w:t>
      </w:r>
    </w:p>
    <w:p w14:paraId="2CF1449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《中华人民共和国出境入境管理法》</w:t>
      </w:r>
    </w:p>
    <w:p w14:paraId="282CCDB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仿宋_GB2312" w:hAnsi="仿宋_GB2312" w:eastAsia="仿宋_GB2312" w:cs="仿宋_GB2312"/>
          <w:color w:val="auto"/>
          <w:sz w:val="32"/>
          <w:szCs w:val="32"/>
          <w:highlight w:val="none"/>
          <w:lang w:val="en-US" w:eastAsia="zh-CN"/>
        </w:rPr>
        <w:t>《中华人民共和国行政许可法》</w:t>
      </w:r>
    </w:p>
    <w:p w14:paraId="0CB15EF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《国家外国专家局关于印发外国人来华工作许可服务指南（暂行）的通知》（外专发〔2017〕36号）</w:t>
      </w:r>
    </w:p>
    <w:p w14:paraId="4FEC1F2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《国家外国专家局 人力资源和社会保障部 外交部 公安部关于全面实施外国人来华工作许可制度的通知》（外专发〔2017〕40号）</w:t>
      </w:r>
    </w:p>
    <w:p w14:paraId="4D4A1B3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《外国人在中国就业管理规定》（劳部发〔1996〕29号）</w:t>
      </w:r>
    </w:p>
    <w:p w14:paraId="2C03B95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《中央编办关于外国人来华工作许可职责分工的通知》</w:t>
      </w:r>
      <w:r>
        <w:rPr>
          <w:rFonts w:hint="eastAsia" w:ascii="CESI宋体-GB2312" w:hAnsi="CESI宋体-GB2312" w:cs="Times New Roman"/>
          <w:color w:val="auto"/>
          <w:kern w:val="2"/>
          <w:sz w:val="32"/>
          <w:szCs w:val="24"/>
          <w:highlight w:val="none"/>
          <w:lang w:val="en-US" w:eastAsia="zh-CN" w:bidi="ar-SA"/>
        </w:rPr>
        <w:t>（</w:t>
      </w:r>
      <w:r>
        <w:rPr>
          <w:rFonts w:hint="eastAsia" w:ascii="CESI宋体-GB2312" w:hAnsi="CESI宋体-GB2312" w:eastAsia="仿宋_GB2312" w:cs="Times New Roman"/>
          <w:color w:val="auto"/>
          <w:kern w:val="2"/>
          <w:sz w:val="32"/>
          <w:szCs w:val="24"/>
          <w:highlight w:val="none"/>
          <w:lang w:val="en-US" w:eastAsia="zh-CN" w:bidi="ar-SA"/>
        </w:rPr>
        <w:t>中央编办发〔2018〕97号</w:t>
      </w:r>
      <w:r>
        <w:rPr>
          <w:rFonts w:hint="eastAsia" w:ascii="CESI宋体-GB2312" w:hAnsi="CESI宋体-GB2312" w:cs="Times New Roman"/>
          <w:color w:val="auto"/>
          <w:kern w:val="2"/>
          <w:sz w:val="32"/>
          <w:szCs w:val="24"/>
          <w:highlight w:val="none"/>
          <w:lang w:val="en-US" w:eastAsia="zh-CN" w:bidi="ar-SA"/>
        </w:rPr>
        <w:t>）</w:t>
      </w:r>
    </w:p>
    <w:p w14:paraId="2FE99A5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（二）外国人来华工作电子社保卡注册申领</w:t>
      </w:r>
    </w:p>
    <w:p w14:paraId="05FCBC5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《人力资源和社会保障部关于做好外国人工作许可证与社会保障卡融合集成工作的通知》（人社部发〔2024〕75号）</w:t>
      </w:r>
    </w:p>
    <w:p w14:paraId="46AA054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《人力资源和社会保障部关于印发“中华人民共和国社会保障卡”管理办法的通知》（人社部发〔2011〕47号）</w:t>
      </w:r>
    </w:p>
    <w:p w14:paraId="19264F7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（三）外国人来华工作社会保险登记</w:t>
      </w:r>
    </w:p>
    <w:p w14:paraId="24C783E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《中华人民共和国社会保险法》</w:t>
      </w:r>
    </w:p>
    <w:p w14:paraId="12C2221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《在中国境内就业的外国人参加社会保险暂行办法》</w:t>
      </w:r>
    </w:p>
    <w:p w14:paraId="1160D8B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《人力资源和社会保障部办公厅关于做好在我国境内就业的外国人参加社会保险工作有关问题的通知》（人社厅发〔2011〕113号）</w:t>
      </w:r>
    </w:p>
    <w:p w14:paraId="2E926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《人力资源和社会保障部关于修改&lt;在中国境内就业的外国人参加社会保险暂行办法&gt;的决定》</w:t>
      </w:r>
    </w:p>
    <w:p w14:paraId="4861006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（四）外国人来华工作职称评审</w:t>
      </w:r>
    </w:p>
    <w:p w14:paraId="69765AF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《中共中央办公厅 国务院办公厅印发&lt;关于深化职称制度改革的意见&gt;的通知》</w:t>
      </w:r>
    </w:p>
    <w:p w14:paraId="5400CDB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（五）外国人居留证件签发/变更/延期</w:t>
      </w:r>
    </w:p>
    <w:p w14:paraId="4A4414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CESI宋体-GB2312" w:hAnsi="CESI宋体-GB2312" w:eastAsia="仿宋_GB2312" w:cs="Times New Roman"/>
          <w:color w:val="auto"/>
          <w:kern w:val="2"/>
          <w:sz w:val="32"/>
          <w:szCs w:val="24"/>
          <w:highlight w:val="none"/>
          <w:lang w:val="en-US" w:eastAsia="zh-CN" w:bidi="ar-SA"/>
        </w:rPr>
      </w:pPr>
      <w:r>
        <w:rPr>
          <w:rFonts w:hint="eastAsia" w:ascii="CESI宋体-GB2312" w:hAnsi="CESI宋体-GB2312" w:eastAsia="仿宋_GB2312" w:cs="Times New Roman"/>
          <w:color w:val="auto"/>
          <w:kern w:val="2"/>
          <w:sz w:val="32"/>
          <w:szCs w:val="24"/>
          <w:highlight w:val="none"/>
          <w:lang w:val="en-US" w:eastAsia="zh-CN" w:bidi="ar-SA"/>
        </w:rPr>
        <w:t>《中华人民共和国外国人入境出境管理条例》</w:t>
      </w:r>
    </w:p>
    <w:p w14:paraId="3BDCB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六、</w:t>
      </w:r>
      <w:r>
        <w:rPr>
          <w:rFonts w:hint="default" w:ascii="黑体" w:hAnsi="黑体" w:eastAsia="黑体" w:cs="黑体"/>
          <w:color w:val="auto"/>
          <w:sz w:val="32"/>
          <w:highlight w:val="none"/>
          <w:lang w:val="en-US" w:eastAsia="zh-CN"/>
        </w:rPr>
        <w:t>办理形式</w:t>
      </w:r>
    </w:p>
    <w:p w14:paraId="5846991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CESI宋体-GB2312" w:hAnsi="CESI宋体-GB2312" w:eastAsia="仿宋_GB2312" w:cs="Times New Roman"/>
          <w:color w:val="auto"/>
          <w:kern w:val="2"/>
          <w:sz w:val="32"/>
          <w:szCs w:val="24"/>
          <w:highlight w:val="none"/>
          <w:lang w:val="en-US" w:eastAsia="zh-CN" w:bidi="ar-SA"/>
        </w:rPr>
      </w:pPr>
      <w:r>
        <w:rPr>
          <w:rFonts w:hint="default" w:ascii="CESI宋体-GB2312" w:hAnsi="CESI宋体-GB2312" w:eastAsia="仿宋_GB2312" w:cs="Times New Roman"/>
          <w:color w:val="auto"/>
          <w:kern w:val="2"/>
          <w:sz w:val="32"/>
          <w:szCs w:val="24"/>
          <w:highlight w:val="none"/>
          <w:lang w:val="en-US" w:eastAsia="zh-CN" w:bidi="ar-SA"/>
        </w:rPr>
        <w:t>线上</w:t>
      </w:r>
      <w:r>
        <w:rPr>
          <w:rFonts w:hint="eastAsia" w:ascii="CESI宋体-GB2312" w:hAnsi="CESI宋体-GB2312" w:eastAsia="仿宋_GB2312" w:cs="Times New Roman"/>
          <w:color w:val="auto"/>
          <w:kern w:val="2"/>
          <w:sz w:val="32"/>
          <w:szCs w:val="24"/>
          <w:highlight w:val="none"/>
          <w:lang w:val="en-US" w:eastAsia="zh-CN" w:bidi="ar-SA"/>
        </w:rPr>
        <w:t>办理、窗口办理</w:t>
      </w:r>
    </w:p>
    <w:p w14:paraId="4A2CC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七、</w:t>
      </w:r>
      <w:r>
        <w:rPr>
          <w:rFonts w:hint="default" w:ascii="黑体" w:hAnsi="黑体" w:eastAsia="黑体" w:cs="黑体"/>
          <w:color w:val="auto"/>
          <w:sz w:val="32"/>
          <w:highlight w:val="none"/>
          <w:lang w:val="en-US" w:eastAsia="zh-CN"/>
        </w:rPr>
        <w:t>受理条件</w:t>
      </w:r>
    </w:p>
    <w:p w14:paraId="52030CE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（一）用人单位提出外国人来华工作“一件事”办理申请，需满足以下条件：</w:t>
      </w:r>
    </w:p>
    <w:p w14:paraId="585867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1.依法设立，无严重违法失信记录；聘用外国人从事的岗位应是有特殊需要，国内暂缺适当人员，且不违反国家有关规定的岗位；支付所聘用外国人的工资、薪金不得低于当地最低工资标准；</w:t>
      </w:r>
    </w:p>
    <w:p w14:paraId="16364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2.法律法规规定应当由行业主管部门前置审批的，需经过批准。</w:t>
      </w:r>
    </w:p>
    <w:p w14:paraId="619566F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（二）用人单位为拟聘（录）用外国人员提出申请时，拟聘（录）用外国人员需满足以下条件：</w:t>
      </w:r>
    </w:p>
    <w:p w14:paraId="77F6B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1.应年满18周岁，身体健康，无犯罪记录，境内有确定的用人单位，具有从事其工作所必需的专业技能或相适应的知识水平；</w:t>
      </w:r>
    </w:p>
    <w:p w14:paraId="5E6316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2.所从事的工作符合我国经济社会发展需求，为国内急需紧缺的专业人员；</w:t>
      </w:r>
    </w:p>
    <w:p w14:paraId="1A50B9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3.法律法规对外国人来华工作另有规定的，从其规定。</w:t>
      </w:r>
    </w:p>
    <w:p w14:paraId="3ED1021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宋体" w:hAnsi="宋体" w:eastAsia="方正楷体_GBK" w:cs="方正楷体_GBK"/>
          <w:b w:val="0"/>
          <w:bCs w:val="0"/>
          <w:caps w:val="0"/>
          <w:color w:val="auto"/>
          <w:spacing w:val="0"/>
          <w:sz w:val="32"/>
          <w:szCs w:val="32"/>
          <w:highlight w:val="none"/>
          <w:lang w:val="en-US" w:eastAsia="zh-CN"/>
        </w:rPr>
      </w:pPr>
      <w:r>
        <w:rPr>
          <w:rFonts w:hint="eastAsia" w:ascii="宋体" w:hAnsi="宋体" w:eastAsia="方正楷体_GBK" w:cs="方正楷体_GBK"/>
          <w:b w:val="0"/>
          <w:bCs w:val="0"/>
          <w:caps w:val="0"/>
          <w:color w:val="auto"/>
          <w:spacing w:val="0"/>
          <w:sz w:val="32"/>
          <w:szCs w:val="32"/>
          <w:highlight w:val="none"/>
          <w:lang w:val="en-US" w:eastAsia="zh-CN"/>
        </w:rPr>
        <w:t>（三）注意事项</w:t>
      </w:r>
    </w:p>
    <w:p w14:paraId="63B09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1.根据《中华人民共和国外国人入境出境管理条例》有关规定，外国人申请办理工作类居留证件签发/变更/延期，应当提交工作许可等证明材料，本人到用人单位所在地公安机关出入境设立的</w:t>
      </w:r>
      <w:r>
        <w:rPr>
          <w:rFonts w:hint="eastAsia" w:ascii="CESI宋体-GB2312" w:hAnsi="CESI宋体-GB2312" w:cs="Times New Roman"/>
          <w:color w:val="auto"/>
          <w:sz w:val="32"/>
          <w:highlight w:val="none"/>
          <w:lang w:val="en-US" w:eastAsia="zh-CN"/>
        </w:rPr>
        <w:t>“外国人来华工作一件事”专窗线下</w:t>
      </w:r>
      <w:r>
        <w:rPr>
          <w:rFonts w:hint="eastAsia" w:ascii="CESI宋体-GB2312" w:hAnsi="CESI宋体-GB2312" w:eastAsia="仿宋_GB2312" w:cs="Times New Roman"/>
          <w:color w:val="auto"/>
          <w:sz w:val="32"/>
          <w:highlight w:val="none"/>
          <w:lang w:val="en-US" w:eastAsia="zh-CN"/>
        </w:rPr>
        <w:t>申请办理。</w:t>
      </w:r>
    </w:p>
    <w:p w14:paraId="713EA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2.外国人来华工作许可签发/变更/延期、电子社保卡注册申领、社会保险登记、职称评审等事项全流程通过线上申请办理。</w:t>
      </w:r>
    </w:p>
    <w:p w14:paraId="287C9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3.申请办理外国人来华工作许可签发，建议同步选择办理外国人来华工作电子社保卡注册申领。</w:t>
      </w:r>
    </w:p>
    <w:p w14:paraId="5AFF2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4.申请办理外国人来华工作社会保险登记，用人单位需为国有企业、股份制企业、外商投资企业、外国企业驻地机构、城镇私营企业、非企业法人单位、机关事业单位等，且与被聘（录）用外国人建立了实质的劳动关系。</w:t>
      </w:r>
    </w:p>
    <w:p w14:paraId="06658C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CESI宋体-GB2312" w:hAnsi="CESI宋体-GB2312" w:eastAsia="仿宋_GB2312" w:cs="Times New Roman"/>
          <w:color w:val="auto"/>
          <w:sz w:val="32"/>
          <w:highlight w:val="none"/>
          <w:lang w:val="en-US" w:eastAsia="zh-CN"/>
        </w:rPr>
      </w:pPr>
      <w:r>
        <w:rPr>
          <w:rFonts w:hint="eastAsia" w:ascii="CESI宋体-GB2312" w:hAnsi="CESI宋体-GB2312" w:eastAsia="仿宋_GB2312" w:cs="Times New Roman"/>
          <w:color w:val="auto"/>
          <w:sz w:val="32"/>
          <w:highlight w:val="none"/>
          <w:lang w:val="en-US" w:eastAsia="zh-CN"/>
        </w:rPr>
        <w:t>5.外国人来华工作职称评审事项，是为已通过我省职称评审的外国人颁发职称证书。</w:t>
      </w:r>
    </w:p>
    <w:p w14:paraId="3324EBD5">
      <w:pPr>
        <w:rPr>
          <w:rFonts w:hint="eastAsia" w:ascii="CESI宋体-GB2312" w:hAnsi="CESI宋体-GB2312" w:eastAsia="仿宋_GB2312" w:cs="Times New Roman"/>
          <w:color w:val="auto"/>
          <w:sz w:val="32"/>
          <w:highlight w:val="none"/>
          <w:lang w:val="en-US" w:eastAsia="zh-CN"/>
        </w:rPr>
      </w:pPr>
    </w:p>
    <w:p w14:paraId="69DF57D5">
      <w:pPr>
        <w:rPr>
          <w:rFonts w:hint="eastAsia" w:ascii="CESI宋体-GB2312" w:hAnsi="CESI宋体-GB2312" w:eastAsia="仿宋_GB2312" w:cs="Times New Roman"/>
          <w:color w:val="auto"/>
          <w:sz w:val="32"/>
          <w:highlight w:val="none"/>
          <w:lang w:val="en-US" w:eastAsia="zh-CN"/>
        </w:rPr>
      </w:pPr>
    </w:p>
    <w:p w14:paraId="08732F21">
      <w:pPr>
        <w:rPr>
          <w:rFonts w:hint="eastAsia" w:ascii="CESI宋体-GB2312" w:hAnsi="CESI宋体-GB2312" w:eastAsia="仿宋_GB2312" w:cs="Times New Roman"/>
          <w:color w:val="auto"/>
          <w:sz w:val="32"/>
          <w:highlight w:val="none"/>
          <w:lang w:val="en-US" w:eastAsia="zh-CN"/>
        </w:rPr>
        <w:sectPr>
          <w:footerReference r:id="rId5" w:type="default"/>
          <w:pgSz w:w="11906" w:h="16838"/>
          <w:pgMar w:top="2098" w:right="1531" w:bottom="1814" w:left="1531" w:header="851" w:footer="1587" w:gutter="0"/>
          <w:pgNumType w:fmt="decimal"/>
          <w:cols w:space="0" w:num="1"/>
          <w:rtlGutter w:val="0"/>
          <w:docGrid w:type="linesAndChars" w:linePitch="587" w:charSpace="-849"/>
        </w:sectPr>
      </w:pPr>
    </w:p>
    <w:p w14:paraId="51C0E6DA">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b w:val="0"/>
          <w:bCs w:val="0"/>
          <w:caps w:val="0"/>
          <w:color w:val="auto"/>
          <w:spacing w:val="0"/>
          <w:sz w:val="32"/>
          <w:szCs w:val="32"/>
          <w:highlight w:val="none"/>
          <w:lang w:val="en-US" w:eastAsia="zh-CN"/>
        </w:rPr>
      </w:pPr>
      <w:r>
        <w:rPr>
          <w:rFonts w:hint="eastAsia" w:eastAsia="方正黑体_GBK" w:cs="方正黑体_GBK"/>
          <w:b w:val="0"/>
          <w:bCs w:val="0"/>
          <w:caps w:val="0"/>
          <w:color w:val="auto"/>
          <w:spacing w:val="0"/>
          <w:sz w:val="32"/>
          <w:szCs w:val="32"/>
          <w:highlight w:val="none"/>
          <w:lang w:val="en-US" w:eastAsia="zh-CN"/>
        </w:rPr>
        <w:t>八</w:t>
      </w:r>
      <w:r>
        <w:rPr>
          <w:rFonts w:hint="eastAsia" w:ascii="宋体" w:hAnsi="宋体" w:eastAsia="方正黑体_GBK" w:cs="方正黑体_GBK"/>
          <w:b w:val="0"/>
          <w:bCs w:val="0"/>
          <w:caps w:val="0"/>
          <w:color w:val="auto"/>
          <w:spacing w:val="0"/>
          <w:sz w:val="32"/>
          <w:szCs w:val="32"/>
          <w:highlight w:val="none"/>
          <w:lang w:val="en-US" w:eastAsia="zh-CN"/>
        </w:rPr>
        <w:t>、申请材料（根据办理事项对应提交材料）</w:t>
      </w:r>
    </w:p>
    <w:tbl>
      <w:tblPr>
        <w:tblStyle w:val="13"/>
        <w:tblW w:w="14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1984"/>
        <w:gridCol w:w="833"/>
        <w:gridCol w:w="1587"/>
        <w:gridCol w:w="812"/>
        <w:gridCol w:w="883"/>
        <w:gridCol w:w="939"/>
        <w:gridCol w:w="1000"/>
        <w:gridCol w:w="2578"/>
        <w:gridCol w:w="2324"/>
        <w:gridCol w:w="1531"/>
      </w:tblGrid>
      <w:tr w14:paraId="5CD9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blHeader/>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34FFB9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14:paraId="73B960D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材料名称</w:t>
            </w:r>
          </w:p>
        </w:tc>
        <w:tc>
          <w:tcPr>
            <w:tcW w:w="833" w:type="dxa"/>
            <w:tcBorders>
              <w:top w:val="single" w:color="000000" w:sz="4" w:space="0"/>
              <w:left w:val="single" w:color="000000" w:sz="4" w:space="0"/>
              <w:bottom w:val="single" w:color="000000" w:sz="4" w:space="0"/>
              <w:right w:val="single" w:color="000000" w:sz="4" w:space="0"/>
            </w:tcBorders>
            <w:vAlign w:val="center"/>
          </w:tcPr>
          <w:p w14:paraId="1197EF9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材料类型</w:t>
            </w:r>
          </w:p>
        </w:tc>
        <w:tc>
          <w:tcPr>
            <w:tcW w:w="1587" w:type="dxa"/>
            <w:tcBorders>
              <w:top w:val="single" w:color="000000" w:sz="4" w:space="0"/>
              <w:left w:val="single" w:color="000000" w:sz="4" w:space="0"/>
              <w:bottom w:val="single" w:color="000000" w:sz="4" w:space="0"/>
              <w:right w:val="single" w:color="000000" w:sz="4" w:space="0"/>
            </w:tcBorders>
            <w:vAlign w:val="center"/>
          </w:tcPr>
          <w:p w14:paraId="7B943A5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材料形式</w:t>
            </w:r>
          </w:p>
        </w:tc>
        <w:tc>
          <w:tcPr>
            <w:tcW w:w="812" w:type="dxa"/>
            <w:tcBorders>
              <w:top w:val="single" w:color="000000" w:sz="4" w:space="0"/>
              <w:left w:val="single" w:color="000000" w:sz="4" w:space="0"/>
              <w:bottom w:val="single" w:color="000000" w:sz="4" w:space="0"/>
              <w:right w:val="single" w:color="000000" w:sz="4" w:space="0"/>
            </w:tcBorders>
            <w:vAlign w:val="center"/>
          </w:tcPr>
          <w:p w14:paraId="0F85055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来源渠道</w:t>
            </w:r>
          </w:p>
        </w:tc>
        <w:tc>
          <w:tcPr>
            <w:tcW w:w="883" w:type="dxa"/>
            <w:tcBorders>
              <w:top w:val="single" w:color="000000" w:sz="4" w:space="0"/>
              <w:left w:val="single" w:color="000000" w:sz="4" w:space="0"/>
              <w:bottom w:val="single" w:color="000000" w:sz="4" w:space="0"/>
              <w:right w:val="single" w:color="000000" w:sz="4" w:space="0"/>
            </w:tcBorders>
            <w:vAlign w:val="center"/>
          </w:tcPr>
          <w:p w14:paraId="5AFC46E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出具部门</w:t>
            </w:r>
          </w:p>
        </w:tc>
        <w:tc>
          <w:tcPr>
            <w:tcW w:w="939" w:type="dxa"/>
            <w:tcBorders>
              <w:top w:val="single" w:color="000000" w:sz="4" w:space="0"/>
              <w:left w:val="single" w:color="000000" w:sz="4" w:space="0"/>
              <w:bottom w:val="single" w:color="000000" w:sz="4" w:space="0"/>
              <w:right w:val="single" w:color="000000" w:sz="4" w:space="0"/>
            </w:tcBorders>
            <w:vAlign w:val="center"/>
          </w:tcPr>
          <w:p w14:paraId="1A404B1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纸质材料份数</w:t>
            </w:r>
          </w:p>
        </w:tc>
        <w:tc>
          <w:tcPr>
            <w:tcW w:w="1000" w:type="dxa"/>
            <w:tcBorders>
              <w:top w:val="single" w:color="000000" w:sz="4" w:space="0"/>
              <w:left w:val="single" w:color="000000" w:sz="4" w:space="0"/>
              <w:bottom w:val="single" w:color="000000" w:sz="4" w:space="0"/>
              <w:right w:val="single" w:color="000000" w:sz="4" w:space="0"/>
            </w:tcBorders>
            <w:vAlign w:val="center"/>
          </w:tcPr>
          <w:p w14:paraId="4CE21EB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材料必要性</w:t>
            </w:r>
          </w:p>
        </w:tc>
        <w:tc>
          <w:tcPr>
            <w:tcW w:w="2578" w:type="dxa"/>
            <w:tcBorders>
              <w:top w:val="single" w:color="000000" w:sz="4" w:space="0"/>
              <w:left w:val="single" w:color="000000" w:sz="4" w:space="0"/>
              <w:bottom w:val="single" w:color="000000" w:sz="4" w:space="0"/>
              <w:right w:val="single" w:color="000000" w:sz="4" w:space="0"/>
            </w:tcBorders>
            <w:vAlign w:val="center"/>
          </w:tcPr>
          <w:p w14:paraId="7EEC0AD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涉及事项</w:t>
            </w:r>
          </w:p>
        </w:tc>
        <w:tc>
          <w:tcPr>
            <w:tcW w:w="2324" w:type="dxa"/>
            <w:tcBorders>
              <w:top w:val="single" w:color="000000" w:sz="4" w:space="0"/>
              <w:left w:val="single" w:color="000000" w:sz="4" w:space="0"/>
              <w:bottom w:val="single" w:color="000000" w:sz="4" w:space="0"/>
              <w:right w:val="single" w:color="000000" w:sz="4" w:space="0"/>
            </w:tcBorders>
            <w:vAlign w:val="center"/>
          </w:tcPr>
          <w:p w14:paraId="030551A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非必要材料</w:t>
            </w:r>
          </w:p>
          <w:p w14:paraId="0CD95DB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涉及情形</w:t>
            </w:r>
          </w:p>
        </w:tc>
        <w:tc>
          <w:tcPr>
            <w:tcW w:w="1531" w:type="dxa"/>
            <w:tcBorders>
              <w:top w:val="single" w:color="000000" w:sz="4" w:space="0"/>
              <w:left w:val="single" w:color="000000" w:sz="4" w:space="0"/>
              <w:bottom w:val="single" w:color="000000" w:sz="4" w:space="0"/>
              <w:right w:val="single" w:color="000000" w:sz="4" w:space="0"/>
            </w:tcBorders>
            <w:vAlign w:val="center"/>
          </w:tcPr>
          <w:p w14:paraId="08DF664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方正黑体_GBK" w:cs="方正黑体_GBK"/>
                <w:i w:val="0"/>
                <w:iCs w:val="0"/>
                <w:color w:val="auto"/>
                <w:spacing w:val="0"/>
                <w:kern w:val="0"/>
                <w:sz w:val="24"/>
                <w:szCs w:val="24"/>
                <w:highlight w:val="none"/>
                <w:u w:val="none"/>
                <w:lang w:val="en-US" w:eastAsia="zh-CN" w:bidi="ar"/>
              </w:rPr>
            </w:pPr>
            <w:r>
              <w:rPr>
                <w:rFonts w:hint="eastAsia" w:ascii="宋体" w:hAnsi="宋体" w:eastAsia="方正黑体_GBK" w:cs="方正黑体_GBK"/>
                <w:i w:val="0"/>
                <w:iCs w:val="0"/>
                <w:color w:val="auto"/>
                <w:spacing w:val="0"/>
                <w:kern w:val="0"/>
                <w:sz w:val="24"/>
                <w:szCs w:val="24"/>
                <w:highlight w:val="none"/>
                <w:u w:val="none"/>
                <w:lang w:val="en-US" w:eastAsia="zh-CN" w:bidi="ar"/>
              </w:rPr>
              <w:t>备注</w:t>
            </w:r>
          </w:p>
        </w:tc>
      </w:tr>
      <w:tr w14:paraId="7677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E816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984" w:type="dxa"/>
            <w:tcBorders>
              <w:top w:val="single" w:color="000000" w:sz="4" w:space="0"/>
              <w:left w:val="single" w:color="000000" w:sz="4" w:space="0"/>
              <w:bottom w:val="single" w:color="000000" w:sz="4" w:space="0"/>
              <w:right w:val="single" w:color="000000" w:sz="4" w:space="0"/>
            </w:tcBorders>
            <w:vAlign w:val="center"/>
          </w:tcPr>
          <w:p w14:paraId="3DE706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外国人来华工作“一件事”申请表</w:t>
            </w:r>
          </w:p>
        </w:tc>
        <w:tc>
          <w:tcPr>
            <w:tcW w:w="833" w:type="dxa"/>
            <w:tcBorders>
              <w:top w:val="single" w:color="000000" w:sz="4" w:space="0"/>
              <w:left w:val="single" w:color="000000" w:sz="4" w:space="0"/>
              <w:bottom w:val="single" w:color="000000" w:sz="4" w:space="0"/>
              <w:right w:val="single" w:color="000000" w:sz="4" w:space="0"/>
            </w:tcBorders>
            <w:vAlign w:val="center"/>
          </w:tcPr>
          <w:p w14:paraId="5CFA4D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02F289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线上申请：在线填表</w:t>
            </w:r>
          </w:p>
        </w:tc>
        <w:tc>
          <w:tcPr>
            <w:tcW w:w="812" w:type="dxa"/>
            <w:tcBorders>
              <w:top w:val="single" w:color="000000" w:sz="4" w:space="0"/>
              <w:left w:val="single" w:color="000000" w:sz="4" w:space="0"/>
              <w:bottom w:val="single" w:color="000000" w:sz="4" w:space="0"/>
              <w:right w:val="single" w:color="000000" w:sz="4" w:space="0"/>
            </w:tcBorders>
            <w:vAlign w:val="center"/>
          </w:tcPr>
          <w:p w14:paraId="7DB28D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535C74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FADE6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auto" w:sz="4" w:space="0"/>
              <w:right w:val="single" w:color="000000" w:sz="4" w:space="0"/>
            </w:tcBorders>
            <w:vAlign w:val="center"/>
          </w:tcPr>
          <w:p w14:paraId="68BD2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auto" w:sz="4" w:space="0"/>
              <w:right w:val="single" w:color="000000" w:sz="4" w:space="0"/>
            </w:tcBorders>
            <w:vAlign w:val="center"/>
          </w:tcPr>
          <w:p w14:paraId="5B3754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全量事项</w:t>
            </w:r>
          </w:p>
        </w:tc>
        <w:tc>
          <w:tcPr>
            <w:tcW w:w="2324" w:type="dxa"/>
            <w:tcBorders>
              <w:top w:val="single" w:color="000000" w:sz="4" w:space="0"/>
              <w:left w:val="single" w:color="000000" w:sz="4" w:space="0"/>
              <w:bottom w:val="single" w:color="auto" w:sz="4" w:space="0"/>
              <w:right w:val="single" w:color="000000" w:sz="4" w:space="0"/>
            </w:tcBorders>
            <w:vAlign w:val="center"/>
          </w:tcPr>
          <w:p w14:paraId="6C426E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24DEF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E85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416" w:type="dxa"/>
            <w:vMerge w:val="restart"/>
            <w:tcBorders>
              <w:top w:val="single" w:color="000000" w:sz="4" w:space="0"/>
              <w:left w:val="single" w:color="000000" w:sz="4" w:space="0"/>
              <w:right w:val="single" w:color="000000" w:sz="4" w:space="0"/>
            </w:tcBorders>
            <w:vAlign w:val="center"/>
          </w:tcPr>
          <w:p w14:paraId="23D62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p>
        </w:tc>
        <w:tc>
          <w:tcPr>
            <w:tcW w:w="1984" w:type="dxa"/>
            <w:vMerge w:val="restart"/>
            <w:tcBorders>
              <w:top w:val="single" w:color="000000" w:sz="4" w:space="0"/>
              <w:left w:val="single" w:color="000000" w:sz="4" w:space="0"/>
              <w:right w:val="single" w:color="000000" w:sz="4" w:space="0"/>
            </w:tcBorders>
            <w:vAlign w:val="center"/>
          </w:tcPr>
          <w:p w14:paraId="33C394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体检证明</w:t>
            </w:r>
          </w:p>
        </w:tc>
        <w:tc>
          <w:tcPr>
            <w:tcW w:w="833" w:type="dxa"/>
            <w:vMerge w:val="restart"/>
            <w:tcBorders>
              <w:top w:val="single" w:color="000000" w:sz="4" w:space="0"/>
              <w:left w:val="single" w:color="000000" w:sz="4" w:space="0"/>
              <w:right w:val="single" w:color="000000" w:sz="4" w:space="0"/>
            </w:tcBorders>
            <w:vAlign w:val="center"/>
          </w:tcPr>
          <w:p w14:paraId="32D109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657F6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vMerge w:val="restart"/>
            <w:tcBorders>
              <w:top w:val="single" w:color="000000" w:sz="4" w:space="0"/>
              <w:left w:val="single" w:color="000000" w:sz="4" w:space="0"/>
              <w:right w:val="single" w:color="000000" w:sz="4" w:space="0"/>
            </w:tcBorders>
            <w:vAlign w:val="center"/>
          </w:tcPr>
          <w:p w14:paraId="60A85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vMerge w:val="restart"/>
            <w:tcBorders>
              <w:top w:val="single" w:color="000000" w:sz="4" w:space="0"/>
              <w:left w:val="single" w:color="000000" w:sz="4" w:space="0"/>
              <w:right w:val="single" w:color="000000" w:sz="4" w:space="0"/>
            </w:tcBorders>
            <w:vAlign w:val="center"/>
          </w:tcPr>
          <w:p w14:paraId="1A6111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restart"/>
            <w:tcBorders>
              <w:top w:val="single" w:color="000000" w:sz="4" w:space="0"/>
              <w:left w:val="single" w:color="000000" w:sz="4" w:space="0"/>
              <w:right w:val="single" w:color="auto" w:sz="4" w:space="0"/>
            </w:tcBorders>
            <w:vAlign w:val="center"/>
          </w:tcPr>
          <w:p w14:paraId="2DC0BD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auto" w:sz="4" w:space="0"/>
              <w:left w:val="single" w:color="auto" w:sz="4" w:space="0"/>
              <w:bottom w:val="single" w:color="auto" w:sz="4" w:space="0"/>
              <w:right w:val="single" w:color="auto" w:sz="4" w:space="0"/>
            </w:tcBorders>
            <w:vAlign w:val="center"/>
          </w:tcPr>
          <w:p w14:paraId="5E2B4B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auto" w:sz="4" w:space="0"/>
              <w:left w:val="single" w:color="auto" w:sz="4" w:space="0"/>
              <w:bottom w:val="single" w:color="auto" w:sz="4" w:space="0"/>
              <w:right w:val="single" w:color="auto" w:sz="4" w:space="0"/>
            </w:tcBorders>
            <w:vAlign w:val="center"/>
          </w:tcPr>
          <w:p w14:paraId="42562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auto" w:sz="4" w:space="0"/>
              <w:left w:val="single" w:color="auto" w:sz="4" w:space="0"/>
              <w:bottom w:val="single" w:color="auto" w:sz="4" w:space="0"/>
              <w:right w:val="single" w:color="auto" w:sz="4" w:space="0"/>
            </w:tcBorders>
            <w:vAlign w:val="center"/>
          </w:tcPr>
          <w:p w14:paraId="73400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vMerge w:val="restart"/>
            <w:tcBorders>
              <w:top w:val="single" w:color="000000" w:sz="4" w:space="0"/>
              <w:left w:val="single" w:color="auto" w:sz="4" w:space="0"/>
              <w:right w:val="single" w:color="000000" w:sz="4" w:space="0"/>
            </w:tcBorders>
            <w:vAlign w:val="center"/>
          </w:tcPr>
          <w:p w14:paraId="0B2A7E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auto"/>
                <w:spacing w:val="0"/>
                <w:kern w:val="0"/>
                <w:sz w:val="18"/>
                <w:szCs w:val="18"/>
                <w:highlight w:val="yellow"/>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由中国检验检疫机构出具的境外人员体格检查记录验证证明或健康检查证明书（签发时间在 6 个月内），入境前可提供经中国检验检疫机构认可的境外卫生医疗机构出具的体检证明（签发时间在 6 个月内）或采用承诺制</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032C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6" w:hRule="atLeast"/>
          <w:jc w:val="center"/>
        </w:trPr>
        <w:tc>
          <w:tcPr>
            <w:tcW w:w="416" w:type="dxa"/>
            <w:vMerge w:val="continue"/>
            <w:tcBorders>
              <w:left w:val="single" w:color="000000" w:sz="4" w:space="0"/>
              <w:bottom w:val="single" w:color="000000" w:sz="4" w:space="0"/>
              <w:right w:val="single" w:color="000000" w:sz="4" w:space="0"/>
            </w:tcBorders>
            <w:vAlign w:val="center"/>
          </w:tcPr>
          <w:p w14:paraId="29B9FE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4DB8C2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33" w:type="dxa"/>
            <w:vMerge w:val="continue"/>
            <w:tcBorders>
              <w:left w:val="single" w:color="000000" w:sz="4" w:space="0"/>
              <w:bottom w:val="single" w:color="000000" w:sz="4" w:space="0"/>
              <w:right w:val="single" w:color="000000" w:sz="4" w:space="0"/>
            </w:tcBorders>
            <w:vAlign w:val="center"/>
          </w:tcPr>
          <w:p w14:paraId="4D2032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7AE0C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vMerge w:val="continue"/>
            <w:tcBorders>
              <w:left w:val="single" w:color="000000" w:sz="4" w:space="0"/>
              <w:bottom w:val="single" w:color="000000" w:sz="4" w:space="0"/>
              <w:right w:val="single" w:color="000000" w:sz="4" w:space="0"/>
            </w:tcBorders>
            <w:vAlign w:val="center"/>
          </w:tcPr>
          <w:p w14:paraId="73DC8B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83" w:type="dxa"/>
            <w:vMerge w:val="continue"/>
            <w:tcBorders>
              <w:left w:val="single" w:color="000000" w:sz="4" w:space="0"/>
              <w:bottom w:val="single" w:color="000000" w:sz="4" w:space="0"/>
              <w:right w:val="single" w:color="000000" w:sz="4" w:space="0"/>
            </w:tcBorders>
            <w:vAlign w:val="center"/>
          </w:tcPr>
          <w:p w14:paraId="2BA1F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continue"/>
            <w:tcBorders>
              <w:left w:val="single" w:color="000000" w:sz="4" w:space="0"/>
              <w:bottom w:val="single" w:color="000000" w:sz="4" w:space="0"/>
              <w:right w:val="single" w:color="000000" w:sz="4" w:space="0"/>
            </w:tcBorders>
            <w:vAlign w:val="center"/>
          </w:tcPr>
          <w:p w14:paraId="47AB8C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000" w:type="dxa"/>
            <w:tcBorders>
              <w:top w:val="single" w:color="auto" w:sz="4" w:space="0"/>
              <w:left w:val="single" w:color="000000" w:sz="4" w:space="0"/>
              <w:bottom w:val="single" w:color="000000" w:sz="4" w:space="0"/>
              <w:right w:val="single" w:color="000000" w:sz="4" w:space="0"/>
            </w:tcBorders>
            <w:vAlign w:val="center"/>
          </w:tcPr>
          <w:p w14:paraId="181723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auto" w:sz="4" w:space="0"/>
              <w:left w:val="single" w:color="000000" w:sz="4" w:space="0"/>
              <w:bottom w:val="single" w:color="000000" w:sz="4" w:space="0"/>
              <w:right w:val="single" w:color="000000" w:sz="4" w:space="0"/>
            </w:tcBorders>
            <w:vAlign w:val="center"/>
          </w:tcPr>
          <w:p w14:paraId="61CC5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54FFFB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0A38A8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auto" w:sz="4" w:space="0"/>
              <w:left w:val="single" w:color="000000" w:sz="4" w:space="0"/>
              <w:bottom w:val="single" w:color="000000" w:sz="4" w:space="0"/>
              <w:right w:val="single" w:color="000000" w:sz="4" w:space="0"/>
            </w:tcBorders>
            <w:vAlign w:val="center"/>
          </w:tcPr>
          <w:p w14:paraId="3B197A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申请1年以上工作类居留许可时提供</w:t>
            </w:r>
          </w:p>
        </w:tc>
        <w:tc>
          <w:tcPr>
            <w:tcW w:w="1531" w:type="dxa"/>
            <w:vMerge w:val="continue"/>
            <w:tcBorders>
              <w:left w:val="single" w:color="000000" w:sz="4" w:space="0"/>
              <w:bottom w:val="single" w:color="000000" w:sz="4" w:space="0"/>
              <w:right w:val="single" w:color="000000" w:sz="4" w:space="0"/>
            </w:tcBorders>
            <w:vAlign w:val="center"/>
          </w:tcPr>
          <w:p w14:paraId="533E3E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0F47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58A31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p>
        </w:tc>
        <w:tc>
          <w:tcPr>
            <w:tcW w:w="1984" w:type="dxa"/>
            <w:tcBorders>
              <w:top w:val="single" w:color="000000" w:sz="4" w:space="0"/>
              <w:left w:val="single" w:color="000000" w:sz="4" w:space="0"/>
              <w:bottom w:val="single" w:color="000000" w:sz="4" w:space="0"/>
              <w:right w:val="single" w:color="000000" w:sz="4" w:space="0"/>
            </w:tcBorders>
            <w:vAlign w:val="center"/>
          </w:tcPr>
          <w:p w14:paraId="76654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申请人有效护照或国际旅行证件</w:t>
            </w:r>
          </w:p>
        </w:tc>
        <w:tc>
          <w:tcPr>
            <w:tcW w:w="833" w:type="dxa"/>
            <w:tcBorders>
              <w:top w:val="single" w:color="000000" w:sz="4" w:space="0"/>
              <w:left w:val="single" w:color="000000" w:sz="4" w:space="0"/>
              <w:bottom w:val="single" w:color="000000" w:sz="4" w:space="0"/>
              <w:right w:val="single" w:color="000000" w:sz="4" w:space="0"/>
            </w:tcBorders>
            <w:vAlign w:val="center"/>
          </w:tcPr>
          <w:p w14:paraId="118705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5DD53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p w14:paraId="3B88D6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5752A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47A7E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07D27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3D162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525351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40F22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6A68F3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2FA86C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1882A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24543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申请时，护照有效期不得少于6个月。</w:t>
            </w:r>
          </w:p>
        </w:tc>
      </w:tr>
      <w:tr w14:paraId="308E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169CE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p>
        </w:tc>
        <w:tc>
          <w:tcPr>
            <w:tcW w:w="1984" w:type="dxa"/>
            <w:tcBorders>
              <w:top w:val="single" w:color="000000" w:sz="4" w:space="0"/>
              <w:left w:val="single" w:color="000000" w:sz="4" w:space="0"/>
              <w:bottom w:val="single" w:color="000000" w:sz="4" w:space="0"/>
              <w:right w:val="single" w:color="000000" w:sz="4" w:space="0"/>
            </w:tcBorders>
            <w:vAlign w:val="center"/>
          </w:tcPr>
          <w:p w14:paraId="54E464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聘用合同或任职证明（包括跨国公司派遣函）</w:t>
            </w:r>
          </w:p>
        </w:tc>
        <w:tc>
          <w:tcPr>
            <w:tcW w:w="833" w:type="dxa"/>
            <w:tcBorders>
              <w:top w:val="single" w:color="000000" w:sz="4" w:space="0"/>
              <w:left w:val="single" w:color="000000" w:sz="4" w:space="0"/>
              <w:bottom w:val="single" w:color="000000" w:sz="4" w:space="0"/>
              <w:right w:val="single" w:color="000000" w:sz="4" w:space="0"/>
            </w:tcBorders>
            <w:vAlign w:val="center"/>
          </w:tcPr>
          <w:p w14:paraId="47B5F3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5872F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3038EC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10022F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694430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5F952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77181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497A8F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⑤外国人来华工作许可延期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486946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0FAB09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1213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4682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p>
        </w:tc>
        <w:tc>
          <w:tcPr>
            <w:tcW w:w="1984" w:type="dxa"/>
            <w:tcBorders>
              <w:top w:val="single" w:color="000000" w:sz="4" w:space="0"/>
              <w:left w:val="single" w:color="000000" w:sz="4" w:space="0"/>
              <w:bottom w:val="single" w:color="000000" w:sz="4" w:space="0"/>
              <w:right w:val="single" w:color="000000" w:sz="4" w:space="0"/>
            </w:tcBorders>
            <w:vAlign w:val="center"/>
          </w:tcPr>
          <w:p w14:paraId="680335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申请人有效签证或居留许可</w:t>
            </w:r>
          </w:p>
        </w:tc>
        <w:tc>
          <w:tcPr>
            <w:tcW w:w="833" w:type="dxa"/>
            <w:tcBorders>
              <w:top w:val="single" w:color="000000" w:sz="4" w:space="0"/>
              <w:left w:val="single" w:color="000000" w:sz="4" w:space="0"/>
              <w:bottom w:val="single" w:color="000000" w:sz="4" w:space="0"/>
              <w:right w:val="single" w:color="000000" w:sz="4" w:space="0"/>
            </w:tcBorders>
            <w:vAlign w:val="center"/>
          </w:tcPr>
          <w:p w14:paraId="68BAB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0BB8B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p w14:paraId="589376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175081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09C7C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en-US"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F3044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713A4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248DB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0AE6C3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⑤外国人来华工作许可延期</w:t>
            </w:r>
          </w:p>
          <w:p w14:paraId="56EBFC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48298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566C14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19244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en-US"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59EBE2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1.外国人来华工作许可境内签发/延期需提供签证或有效居留许可；</w:t>
            </w:r>
          </w:p>
          <w:p w14:paraId="76041E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en-US" w:bidi="ar"/>
              </w:rPr>
            </w:pPr>
            <w:r>
              <w:rPr>
                <w:rFonts w:hint="eastAsia" w:ascii="宋体" w:hAnsi="宋体" w:eastAsia="宋体" w:cs="宋体"/>
                <w:i w:val="0"/>
                <w:iCs w:val="0"/>
                <w:color w:val="auto"/>
                <w:spacing w:val="0"/>
                <w:kern w:val="0"/>
                <w:sz w:val="18"/>
                <w:szCs w:val="18"/>
                <w:highlight w:val="none"/>
                <w:u w:val="none"/>
                <w:lang w:val="en-US" w:eastAsia="zh-CN" w:bidi="ar"/>
              </w:rPr>
              <w:t>2.外国人工作类居留许可签发/变更/延期需提供签证。</w:t>
            </w:r>
          </w:p>
        </w:tc>
      </w:tr>
      <w:tr w14:paraId="0089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1FC3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p>
        </w:tc>
        <w:tc>
          <w:tcPr>
            <w:tcW w:w="1984" w:type="dxa"/>
            <w:tcBorders>
              <w:top w:val="single" w:color="000000" w:sz="4" w:space="0"/>
              <w:left w:val="single" w:color="000000" w:sz="4" w:space="0"/>
              <w:bottom w:val="single" w:color="000000" w:sz="4" w:space="0"/>
              <w:right w:val="single" w:color="000000" w:sz="4" w:space="0"/>
            </w:tcBorders>
            <w:vAlign w:val="center"/>
          </w:tcPr>
          <w:p w14:paraId="6B7E6B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申请人6个月内正面免冠照片（白底二寸）</w:t>
            </w:r>
          </w:p>
        </w:tc>
        <w:tc>
          <w:tcPr>
            <w:tcW w:w="833" w:type="dxa"/>
            <w:tcBorders>
              <w:top w:val="single" w:color="000000" w:sz="4" w:space="0"/>
              <w:left w:val="single" w:color="000000" w:sz="4" w:space="0"/>
              <w:bottom w:val="single" w:color="000000" w:sz="4" w:space="0"/>
              <w:right w:val="single" w:color="000000" w:sz="4" w:space="0"/>
            </w:tcBorders>
            <w:vAlign w:val="center"/>
          </w:tcPr>
          <w:p w14:paraId="1B6203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AA5FE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536514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63021C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F050E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7A7223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57EB24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4B42B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27AEB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16F81E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0BCB34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3158698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无边框，面部特征完整，图像清晰，无斑点、瑕疵、印墨缺陷。</w:t>
            </w:r>
          </w:p>
        </w:tc>
      </w:tr>
      <w:tr w14:paraId="5201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EBE4A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p>
        </w:tc>
        <w:tc>
          <w:tcPr>
            <w:tcW w:w="1984" w:type="dxa"/>
            <w:tcBorders>
              <w:top w:val="single" w:color="000000" w:sz="4" w:space="0"/>
              <w:left w:val="single" w:color="000000" w:sz="4" w:space="0"/>
              <w:bottom w:val="single" w:color="000000" w:sz="4" w:space="0"/>
              <w:right w:val="single" w:color="000000" w:sz="4" w:space="0"/>
            </w:tcBorders>
            <w:vAlign w:val="center"/>
          </w:tcPr>
          <w:p w14:paraId="45D9A3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工作单位出具的证明函件</w:t>
            </w:r>
          </w:p>
        </w:tc>
        <w:tc>
          <w:tcPr>
            <w:tcW w:w="833" w:type="dxa"/>
            <w:tcBorders>
              <w:top w:val="single" w:color="000000" w:sz="4" w:space="0"/>
              <w:left w:val="single" w:color="000000" w:sz="4" w:space="0"/>
              <w:bottom w:val="single" w:color="000000" w:sz="4" w:space="0"/>
              <w:right w:val="single" w:color="000000" w:sz="4" w:space="0"/>
            </w:tcBorders>
            <w:vAlign w:val="center"/>
          </w:tcPr>
          <w:p w14:paraId="5193E5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501FE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03B41A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6CA0D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19930A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1C994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59180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6BC99D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678C3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7CFD21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384D638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245B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5266FE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w:t>
            </w:r>
          </w:p>
        </w:tc>
        <w:tc>
          <w:tcPr>
            <w:tcW w:w="1984" w:type="dxa"/>
            <w:tcBorders>
              <w:top w:val="single" w:color="000000" w:sz="4" w:space="0"/>
              <w:left w:val="single" w:color="000000" w:sz="4" w:space="0"/>
              <w:bottom w:val="single" w:color="000000" w:sz="4" w:space="0"/>
              <w:right w:val="single" w:color="000000" w:sz="4" w:space="0"/>
            </w:tcBorders>
            <w:vAlign w:val="center"/>
          </w:tcPr>
          <w:p w14:paraId="39B2AE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w w:val="10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申请变更事项的证明文件、个人信息以及居留事由变更的相关证明材料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515DF4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37B910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p w14:paraId="73190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07B3EF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076EB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1F16AF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B2646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321AC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③外国人工作类居留许可变更(换发)</w:t>
            </w:r>
          </w:p>
          <w:p w14:paraId="30F604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④外国人来华工作许可变更</w:t>
            </w:r>
          </w:p>
        </w:tc>
        <w:tc>
          <w:tcPr>
            <w:tcW w:w="2324" w:type="dxa"/>
            <w:tcBorders>
              <w:top w:val="single" w:color="000000" w:sz="4" w:space="0"/>
              <w:left w:val="single" w:color="000000" w:sz="4" w:space="0"/>
              <w:bottom w:val="single" w:color="000000" w:sz="4" w:space="0"/>
              <w:right w:val="single" w:color="000000" w:sz="4" w:space="0"/>
            </w:tcBorders>
            <w:vAlign w:val="center"/>
          </w:tcPr>
          <w:p w14:paraId="539A4B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7D8F7D4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579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14103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w:t>
            </w:r>
          </w:p>
        </w:tc>
        <w:tc>
          <w:tcPr>
            <w:tcW w:w="1984" w:type="dxa"/>
            <w:tcBorders>
              <w:top w:val="single" w:color="000000" w:sz="4" w:space="0"/>
              <w:left w:val="single" w:color="000000" w:sz="4" w:space="0"/>
              <w:bottom w:val="single" w:color="000000" w:sz="4" w:space="0"/>
              <w:right w:val="single" w:color="000000" w:sz="4" w:space="0"/>
            </w:tcBorders>
            <w:vAlign w:val="center"/>
          </w:tcPr>
          <w:p w14:paraId="0C8DE8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职称评审结果公布文件</w:t>
            </w:r>
          </w:p>
        </w:tc>
        <w:tc>
          <w:tcPr>
            <w:tcW w:w="833" w:type="dxa"/>
            <w:tcBorders>
              <w:top w:val="single" w:color="000000" w:sz="4" w:space="0"/>
              <w:left w:val="single" w:color="000000" w:sz="4" w:space="0"/>
              <w:bottom w:val="single" w:color="000000" w:sz="4" w:space="0"/>
              <w:right w:val="single" w:color="000000" w:sz="4" w:space="0"/>
            </w:tcBorders>
            <w:vAlign w:val="center"/>
          </w:tcPr>
          <w:p w14:paraId="6D236F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05A29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267FE7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政府部门印发</w:t>
            </w:r>
          </w:p>
        </w:tc>
        <w:tc>
          <w:tcPr>
            <w:tcW w:w="883" w:type="dxa"/>
            <w:tcBorders>
              <w:top w:val="single" w:color="000000" w:sz="4" w:space="0"/>
              <w:left w:val="single" w:color="000000" w:sz="4" w:space="0"/>
              <w:bottom w:val="single" w:color="000000" w:sz="4" w:space="0"/>
              <w:right w:val="single" w:color="000000" w:sz="4" w:space="0"/>
            </w:tcBorders>
            <w:vAlign w:val="center"/>
          </w:tcPr>
          <w:p w14:paraId="00EB99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职称评审委员会组建单位</w:t>
            </w:r>
          </w:p>
        </w:tc>
        <w:tc>
          <w:tcPr>
            <w:tcW w:w="939" w:type="dxa"/>
            <w:tcBorders>
              <w:top w:val="single" w:color="000000" w:sz="4" w:space="0"/>
              <w:left w:val="single" w:color="000000" w:sz="4" w:space="0"/>
              <w:bottom w:val="single" w:color="000000" w:sz="4" w:space="0"/>
              <w:right w:val="single" w:color="000000" w:sz="4" w:space="0"/>
            </w:tcBorders>
            <w:vAlign w:val="center"/>
          </w:tcPr>
          <w:p w14:paraId="4E0A0F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07E5A0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65F828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⑧外国人来华工作职称评审</w:t>
            </w:r>
          </w:p>
        </w:tc>
        <w:tc>
          <w:tcPr>
            <w:tcW w:w="2324" w:type="dxa"/>
            <w:tcBorders>
              <w:top w:val="single" w:color="000000" w:sz="4" w:space="0"/>
              <w:left w:val="single" w:color="000000" w:sz="4" w:space="0"/>
              <w:bottom w:val="single" w:color="000000" w:sz="4" w:space="0"/>
              <w:right w:val="single" w:color="000000" w:sz="4" w:space="0"/>
            </w:tcBorders>
            <w:vAlign w:val="center"/>
          </w:tcPr>
          <w:p w14:paraId="4516D0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31" w:type="dxa"/>
            <w:tcBorders>
              <w:top w:val="single" w:color="000000" w:sz="4" w:space="0"/>
              <w:left w:val="single" w:color="000000" w:sz="4" w:space="0"/>
              <w:bottom w:val="single" w:color="000000" w:sz="4" w:space="0"/>
              <w:right w:val="single" w:color="000000" w:sz="4" w:space="0"/>
            </w:tcBorders>
            <w:vAlign w:val="center"/>
          </w:tcPr>
          <w:p w14:paraId="004FA5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8D7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7550C8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w:t>
            </w:r>
          </w:p>
        </w:tc>
        <w:tc>
          <w:tcPr>
            <w:tcW w:w="1984" w:type="dxa"/>
            <w:tcBorders>
              <w:top w:val="single" w:color="000000" w:sz="4" w:space="0"/>
              <w:left w:val="single" w:color="000000" w:sz="4" w:space="0"/>
              <w:bottom w:val="single" w:color="000000" w:sz="4" w:space="0"/>
              <w:right w:val="single" w:color="000000" w:sz="4" w:space="0"/>
            </w:tcBorders>
            <w:vAlign w:val="center"/>
          </w:tcPr>
          <w:p w14:paraId="2C5726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无犯罪记录证明</w:t>
            </w:r>
          </w:p>
        </w:tc>
        <w:tc>
          <w:tcPr>
            <w:tcW w:w="833" w:type="dxa"/>
            <w:tcBorders>
              <w:top w:val="single" w:color="000000" w:sz="4" w:space="0"/>
              <w:left w:val="single" w:color="000000" w:sz="4" w:space="0"/>
              <w:bottom w:val="single" w:color="000000" w:sz="4" w:space="0"/>
              <w:right w:val="single" w:color="000000" w:sz="4" w:space="0"/>
            </w:tcBorders>
            <w:vAlign w:val="center"/>
          </w:tcPr>
          <w:p w14:paraId="44491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46627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4EF4C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7A359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2AA578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8926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298E45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auto" w:sz="4" w:space="0"/>
            </w:tcBorders>
            <w:vAlign w:val="center"/>
          </w:tcPr>
          <w:p w14:paraId="7E93FC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不符合《外国人来华工作分类标准》外国高端人才（A类）条件者提供。符合《外国人来华工作分类标准》外国高端人才（A类）采用承诺制。</w:t>
            </w:r>
          </w:p>
        </w:tc>
        <w:tc>
          <w:tcPr>
            <w:tcW w:w="1531" w:type="dxa"/>
            <w:tcBorders>
              <w:top w:val="single" w:color="000000" w:sz="4" w:space="0"/>
              <w:left w:val="single" w:color="auto" w:sz="4" w:space="0"/>
              <w:bottom w:val="single" w:color="000000" w:sz="4" w:space="0"/>
              <w:right w:val="single" w:color="000000" w:sz="4" w:space="0"/>
            </w:tcBorders>
            <w:vAlign w:val="center"/>
          </w:tcPr>
          <w:p w14:paraId="2EEA23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无犯罪记录签发时间应在6个月内</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15B6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B5EB9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w:t>
            </w:r>
          </w:p>
        </w:tc>
        <w:tc>
          <w:tcPr>
            <w:tcW w:w="1984" w:type="dxa"/>
            <w:tcBorders>
              <w:top w:val="single" w:color="000000" w:sz="4" w:space="0"/>
              <w:left w:val="single" w:color="000000" w:sz="4" w:space="0"/>
              <w:bottom w:val="single" w:color="000000" w:sz="4" w:space="0"/>
              <w:right w:val="single" w:color="000000" w:sz="4" w:space="0"/>
            </w:tcBorders>
            <w:vAlign w:val="center"/>
          </w:tcPr>
          <w:p w14:paraId="450C63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工作资历证明</w:t>
            </w:r>
          </w:p>
        </w:tc>
        <w:tc>
          <w:tcPr>
            <w:tcW w:w="833" w:type="dxa"/>
            <w:tcBorders>
              <w:top w:val="single" w:color="000000" w:sz="4" w:space="0"/>
              <w:left w:val="single" w:color="000000" w:sz="4" w:space="0"/>
              <w:bottom w:val="single" w:color="000000" w:sz="4" w:space="0"/>
              <w:right w:val="single" w:color="000000" w:sz="4" w:space="0"/>
            </w:tcBorders>
            <w:vAlign w:val="center"/>
          </w:tcPr>
          <w:p w14:paraId="0EA59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3E868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56081E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10F500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8CB3E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4E46A6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333432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auto" w:sz="4" w:space="0"/>
            </w:tcBorders>
            <w:vAlign w:val="center"/>
          </w:tcPr>
          <w:p w14:paraId="1E3A58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不符合《外国人来华工作分类标准》外国高端人才（A类）（一）（二）条件者提供。符合《外国人来华工作分类标准》外国高端人才（A类）（一）（二）的，工作资历证明采用承诺制。</w:t>
            </w:r>
          </w:p>
        </w:tc>
        <w:tc>
          <w:tcPr>
            <w:tcW w:w="1531" w:type="dxa"/>
            <w:tcBorders>
              <w:top w:val="single" w:color="000000" w:sz="4" w:space="0"/>
              <w:left w:val="single" w:color="auto" w:sz="4" w:space="0"/>
              <w:bottom w:val="single" w:color="000000" w:sz="4" w:space="0"/>
              <w:right w:val="single" w:color="000000" w:sz="4" w:space="0"/>
            </w:tcBorders>
            <w:vAlign w:val="center"/>
          </w:tcPr>
          <w:p w14:paraId="21A54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6521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102039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12</w:t>
            </w:r>
          </w:p>
        </w:tc>
        <w:tc>
          <w:tcPr>
            <w:tcW w:w="1984" w:type="dxa"/>
            <w:tcBorders>
              <w:top w:val="single" w:color="000000" w:sz="4" w:space="0"/>
              <w:left w:val="single" w:color="000000" w:sz="4" w:space="0"/>
              <w:bottom w:val="single" w:color="000000" w:sz="4" w:space="0"/>
              <w:right w:val="single" w:color="000000" w:sz="4" w:space="0"/>
            </w:tcBorders>
            <w:vAlign w:val="center"/>
          </w:tcPr>
          <w:p w14:paraId="37B8D3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最高学位（学历）证书或相关批准文书、职业资格证明</w:t>
            </w:r>
          </w:p>
        </w:tc>
        <w:tc>
          <w:tcPr>
            <w:tcW w:w="833" w:type="dxa"/>
            <w:tcBorders>
              <w:top w:val="single" w:color="000000" w:sz="4" w:space="0"/>
              <w:left w:val="single" w:color="000000" w:sz="4" w:space="0"/>
              <w:bottom w:val="single" w:color="000000" w:sz="4" w:space="0"/>
              <w:right w:val="single" w:color="000000" w:sz="4" w:space="0"/>
            </w:tcBorders>
            <w:vAlign w:val="center"/>
          </w:tcPr>
          <w:p w14:paraId="452D9C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2AADD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76BD60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77DA6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5E170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988E0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71EA16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auto" w:sz="4" w:space="0"/>
            </w:tcBorders>
            <w:vAlign w:val="center"/>
          </w:tcPr>
          <w:p w14:paraId="540362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100"/>
                <w:kern w:val="0"/>
                <w:sz w:val="18"/>
                <w:szCs w:val="18"/>
                <w:highlight w:val="none"/>
                <w:u w:val="none"/>
                <w:lang w:val="en-US" w:eastAsia="zh-CN" w:bidi="ar"/>
              </w:rPr>
              <w:t>不符合《外国人来华工作分类标准》外国高端人才（A类）（一）（二）（三）（四）条件者提供。符合《外国人来华工作分类标准》外国高端人才（A类）（一）（二）（三）（四）的，最高学位（学历）证书采用承诺制。</w:t>
            </w:r>
          </w:p>
        </w:tc>
        <w:tc>
          <w:tcPr>
            <w:tcW w:w="1531" w:type="dxa"/>
            <w:tcBorders>
              <w:top w:val="single" w:color="000000" w:sz="4" w:space="0"/>
              <w:left w:val="single" w:color="auto" w:sz="4" w:space="0"/>
              <w:bottom w:val="single" w:color="000000" w:sz="4" w:space="0"/>
              <w:right w:val="single" w:color="000000" w:sz="4" w:space="0"/>
            </w:tcBorders>
            <w:vAlign w:val="center"/>
          </w:tcPr>
          <w:p w14:paraId="668713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auto"/>
                <w:spacing w:val="0"/>
                <w:w w:val="92"/>
                <w:kern w:val="0"/>
                <w:sz w:val="18"/>
                <w:szCs w:val="18"/>
                <w:highlight w:val="none"/>
                <w:u w:val="none"/>
                <w:lang w:val="en-US" w:eastAsia="zh-CN" w:bidi="ar"/>
              </w:rPr>
            </w:pPr>
          </w:p>
        </w:tc>
      </w:tr>
      <w:tr w14:paraId="09DA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6A0FFC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13</w:t>
            </w:r>
          </w:p>
        </w:tc>
        <w:tc>
          <w:tcPr>
            <w:tcW w:w="1984" w:type="dxa"/>
            <w:tcBorders>
              <w:top w:val="single" w:color="000000" w:sz="4" w:space="0"/>
              <w:left w:val="single" w:color="000000" w:sz="4" w:space="0"/>
              <w:bottom w:val="single" w:color="000000" w:sz="4" w:space="0"/>
              <w:right w:val="single" w:color="000000" w:sz="4" w:space="0"/>
            </w:tcBorders>
            <w:vAlign w:val="center"/>
          </w:tcPr>
          <w:p w14:paraId="50FAD8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随行家属相关证明材料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07768D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422E72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43D92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35CF2D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90089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695998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02D901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tc>
        <w:tc>
          <w:tcPr>
            <w:tcW w:w="2324" w:type="dxa"/>
            <w:tcBorders>
              <w:top w:val="single" w:color="000000" w:sz="4" w:space="0"/>
              <w:left w:val="single" w:color="000000" w:sz="4" w:space="0"/>
              <w:bottom w:val="single" w:color="000000" w:sz="4" w:space="0"/>
              <w:right w:val="single" w:color="000000" w:sz="4" w:space="0"/>
            </w:tcBorders>
            <w:vAlign w:val="center"/>
          </w:tcPr>
          <w:p w14:paraId="1DCB41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外国人有随行家属时提交</w:t>
            </w:r>
          </w:p>
        </w:tc>
        <w:tc>
          <w:tcPr>
            <w:tcW w:w="1531" w:type="dxa"/>
            <w:tcBorders>
              <w:top w:val="single" w:color="000000" w:sz="4" w:space="0"/>
              <w:left w:val="single" w:color="000000" w:sz="4" w:space="0"/>
              <w:bottom w:val="single" w:color="000000" w:sz="4" w:space="0"/>
              <w:right w:val="single" w:color="000000" w:sz="4" w:space="0"/>
            </w:tcBorders>
            <w:vAlign w:val="center"/>
          </w:tcPr>
          <w:p w14:paraId="11F30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567D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2E5F7E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14</w:t>
            </w:r>
          </w:p>
        </w:tc>
        <w:tc>
          <w:tcPr>
            <w:tcW w:w="1984" w:type="dxa"/>
            <w:tcBorders>
              <w:top w:val="single" w:color="000000" w:sz="4" w:space="0"/>
              <w:left w:val="single" w:color="000000" w:sz="4" w:space="0"/>
              <w:bottom w:val="single" w:color="000000" w:sz="4" w:space="0"/>
              <w:right w:val="single" w:color="000000" w:sz="4" w:space="0"/>
            </w:tcBorders>
            <w:vAlign w:val="center"/>
          </w:tcPr>
          <w:p w14:paraId="2ED9FD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外籍华人身份的证明材料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5B189F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C0FE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000000" w:sz="4" w:space="0"/>
              <w:left w:val="single" w:color="000000" w:sz="4" w:space="0"/>
              <w:bottom w:val="single" w:color="000000" w:sz="4" w:space="0"/>
              <w:right w:val="single" w:color="000000" w:sz="4" w:space="0"/>
            </w:tcBorders>
            <w:vAlign w:val="center"/>
          </w:tcPr>
          <w:p w14:paraId="06A1BC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274B1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1A456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291473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37EC2D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tc>
        <w:tc>
          <w:tcPr>
            <w:tcW w:w="2324" w:type="dxa"/>
            <w:tcBorders>
              <w:top w:val="single" w:color="000000" w:sz="4" w:space="0"/>
              <w:left w:val="single" w:color="000000" w:sz="4" w:space="0"/>
              <w:bottom w:val="single" w:color="000000" w:sz="4" w:space="0"/>
              <w:right w:val="single" w:color="000000" w:sz="4" w:space="0"/>
            </w:tcBorders>
            <w:vAlign w:val="center"/>
          </w:tcPr>
          <w:p w14:paraId="3A51A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外籍华人提供</w:t>
            </w:r>
          </w:p>
        </w:tc>
        <w:tc>
          <w:tcPr>
            <w:tcW w:w="1531" w:type="dxa"/>
            <w:tcBorders>
              <w:top w:val="single" w:color="000000" w:sz="4" w:space="0"/>
              <w:left w:val="single" w:color="000000" w:sz="4" w:space="0"/>
              <w:bottom w:val="single" w:color="000000" w:sz="4" w:space="0"/>
              <w:right w:val="single" w:color="000000" w:sz="4" w:space="0"/>
            </w:tcBorders>
            <w:vAlign w:val="center"/>
          </w:tcPr>
          <w:p w14:paraId="1618E9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2D2D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416" w:type="dxa"/>
            <w:vMerge w:val="restart"/>
            <w:tcBorders>
              <w:top w:val="single" w:color="000000" w:sz="4" w:space="0"/>
              <w:left w:val="single" w:color="000000" w:sz="4" w:space="0"/>
              <w:right w:val="single" w:color="000000" w:sz="4" w:space="0"/>
            </w:tcBorders>
            <w:vAlign w:val="center"/>
          </w:tcPr>
          <w:p w14:paraId="4AF7B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15</w:t>
            </w:r>
          </w:p>
        </w:tc>
        <w:tc>
          <w:tcPr>
            <w:tcW w:w="1984" w:type="dxa"/>
            <w:vMerge w:val="restart"/>
            <w:tcBorders>
              <w:top w:val="single" w:color="000000" w:sz="4" w:space="0"/>
              <w:left w:val="single" w:color="000000" w:sz="4" w:space="0"/>
              <w:right w:val="single" w:color="000000" w:sz="4" w:space="0"/>
            </w:tcBorders>
            <w:vAlign w:val="center"/>
          </w:tcPr>
          <w:p w14:paraId="14904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单位注册登记证明</w:t>
            </w:r>
          </w:p>
        </w:tc>
        <w:tc>
          <w:tcPr>
            <w:tcW w:w="833" w:type="dxa"/>
            <w:vMerge w:val="restart"/>
            <w:tcBorders>
              <w:top w:val="single" w:color="000000" w:sz="4" w:space="0"/>
              <w:left w:val="single" w:color="000000" w:sz="4" w:space="0"/>
              <w:right w:val="single" w:color="000000" w:sz="4" w:space="0"/>
            </w:tcBorders>
            <w:vAlign w:val="center"/>
          </w:tcPr>
          <w:p w14:paraId="363E66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vMerge w:val="restart"/>
            <w:tcBorders>
              <w:top w:val="single" w:color="000000" w:sz="4" w:space="0"/>
              <w:left w:val="single" w:color="000000" w:sz="4" w:space="0"/>
              <w:right w:val="single" w:color="000000" w:sz="4" w:space="0"/>
            </w:tcBorders>
            <w:vAlign w:val="center"/>
          </w:tcPr>
          <w:p w14:paraId="4CB7D4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vMerge w:val="restart"/>
            <w:tcBorders>
              <w:top w:val="single" w:color="000000" w:sz="4" w:space="0"/>
              <w:left w:val="single" w:color="000000" w:sz="4" w:space="0"/>
              <w:right w:val="single" w:color="000000" w:sz="4" w:space="0"/>
            </w:tcBorders>
            <w:vAlign w:val="center"/>
          </w:tcPr>
          <w:p w14:paraId="783C4F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vMerge w:val="restart"/>
            <w:tcBorders>
              <w:top w:val="single" w:color="000000" w:sz="4" w:space="0"/>
              <w:left w:val="single" w:color="000000" w:sz="4" w:space="0"/>
              <w:right w:val="single" w:color="000000" w:sz="4" w:space="0"/>
            </w:tcBorders>
            <w:vAlign w:val="center"/>
          </w:tcPr>
          <w:p w14:paraId="5E9CD2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restart"/>
            <w:tcBorders>
              <w:top w:val="single" w:color="000000" w:sz="4" w:space="0"/>
              <w:left w:val="single" w:color="000000" w:sz="4" w:space="0"/>
              <w:right w:val="single" w:color="000000" w:sz="4" w:space="0"/>
            </w:tcBorders>
            <w:vAlign w:val="center"/>
          </w:tcPr>
          <w:p w14:paraId="758C89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auto" w:sz="4" w:space="0"/>
              <w:right w:val="single" w:color="000000" w:sz="4" w:space="0"/>
            </w:tcBorders>
            <w:vAlign w:val="center"/>
          </w:tcPr>
          <w:p w14:paraId="77067E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必要</w:t>
            </w:r>
          </w:p>
        </w:tc>
        <w:tc>
          <w:tcPr>
            <w:tcW w:w="2578" w:type="dxa"/>
            <w:tcBorders>
              <w:top w:val="single" w:color="000000" w:sz="4" w:space="0"/>
              <w:left w:val="single" w:color="000000" w:sz="4" w:space="0"/>
              <w:bottom w:val="single" w:color="auto" w:sz="4" w:space="0"/>
              <w:right w:val="single" w:color="auto" w:sz="4" w:space="0"/>
            </w:tcBorders>
            <w:vAlign w:val="center"/>
          </w:tcPr>
          <w:p w14:paraId="02BD3B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tc>
        <w:tc>
          <w:tcPr>
            <w:tcW w:w="2324" w:type="dxa"/>
            <w:tcBorders>
              <w:top w:val="single" w:color="auto" w:sz="4" w:space="0"/>
              <w:left w:val="single" w:color="auto" w:sz="4" w:space="0"/>
              <w:bottom w:val="single" w:color="auto" w:sz="4" w:space="0"/>
              <w:right w:val="single" w:color="auto" w:sz="4" w:space="0"/>
            </w:tcBorders>
            <w:vAlign w:val="center"/>
          </w:tcPr>
          <w:p w14:paraId="40A46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3DC71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7A72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16" w:type="dxa"/>
            <w:vMerge w:val="continue"/>
            <w:tcBorders>
              <w:left w:val="single" w:color="000000" w:sz="4" w:space="0"/>
              <w:bottom w:val="single" w:color="auto" w:sz="4" w:space="0"/>
              <w:right w:val="single" w:color="000000" w:sz="4" w:space="0"/>
            </w:tcBorders>
            <w:vAlign w:val="center"/>
          </w:tcPr>
          <w:p w14:paraId="6D23FC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338203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33" w:type="dxa"/>
            <w:vMerge w:val="continue"/>
            <w:tcBorders>
              <w:left w:val="single" w:color="000000" w:sz="4" w:space="0"/>
              <w:bottom w:val="single" w:color="auto" w:sz="4" w:space="0"/>
              <w:right w:val="single" w:color="000000" w:sz="4" w:space="0"/>
            </w:tcBorders>
            <w:vAlign w:val="center"/>
          </w:tcPr>
          <w:p w14:paraId="247DD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587" w:type="dxa"/>
            <w:vMerge w:val="continue"/>
            <w:tcBorders>
              <w:left w:val="single" w:color="000000" w:sz="4" w:space="0"/>
              <w:bottom w:val="single" w:color="auto" w:sz="4" w:space="0"/>
              <w:right w:val="single" w:color="000000" w:sz="4" w:space="0"/>
            </w:tcBorders>
            <w:vAlign w:val="center"/>
          </w:tcPr>
          <w:p w14:paraId="2E66BD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12" w:type="dxa"/>
            <w:vMerge w:val="continue"/>
            <w:tcBorders>
              <w:left w:val="single" w:color="000000" w:sz="4" w:space="0"/>
              <w:bottom w:val="single" w:color="auto" w:sz="4" w:space="0"/>
              <w:right w:val="single" w:color="000000" w:sz="4" w:space="0"/>
            </w:tcBorders>
            <w:vAlign w:val="center"/>
          </w:tcPr>
          <w:p w14:paraId="5619E4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883" w:type="dxa"/>
            <w:vMerge w:val="continue"/>
            <w:tcBorders>
              <w:left w:val="single" w:color="000000" w:sz="4" w:space="0"/>
              <w:bottom w:val="single" w:color="auto" w:sz="4" w:space="0"/>
              <w:right w:val="single" w:color="000000" w:sz="4" w:space="0"/>
            </w:tcBorders>
            <w:vAlign w:val="center"/>
          </w:tcPr>
          <w:p w14:paraId="31AA30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vMerge w:val="continue"/>
            <w:tcBorders>
              <w:left w:val="single" w:color="000000" w:sz="4" w:space="0"/>
              <w:bottom w:val="single" w:color="auto" w:sz="4" w:space="0"/>
              <w:right w:val="single" w:color="auto" w:sz="4" w:space="0"/>
            </w:tcBorders>
            <w:vAlign w:val="center"/>
          </w:tcPr>
          <w:p w14:paraId="17C287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1000" w:type="dxa"/>
            <w:tcBorders>
              <w:top w:val="single" w:color="auto" w:sz="4" w:space="0"/>
              <w:left w:val="single" w:color="auto" w:sz="4" w:space="0"/>
              <w:bottom w:val="single" w:color="auto" w:sz="4" w:space="0"/>
              <w:right w:val="single" w:color="auto" w:sz="4" w:space="0"/>
            </w:tcBorders>
            <w:vAlign w:val="center"/>
          </w:tcPr>
          <w:p w14:paraId="0CA3E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auto" w:sz="4" w:space="0"/>
              <w:left w:val="single" w:color="auto" w:sz="4" w:space="0"/>
              <w:bottom w:val="single" w:color="auto" w:sz="4" w:space="0"/>
              <w:right w:val="single" w:color="auto" w:sz="4" w:space="0"/>
            </w:tcBorders>
            <w:vAlign w:val="center"/>
          </w:tcPr>
          <w:p w14:paraId="66DEB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auto" w:sz="4" w:space="0"/>
              <w:left w:val="single" w:color="auto" w:sz="4" w:space="0"/>
              <w:bottom w:val="single" w:color="auto" w:sz="4" w:space="0"/>
              <w:right w:val="single" w:color="auto" w:sz="4" w:space="0"/>
            </w:tcBorders>
            <w:vAlign w:val="center"/>
          </w:tcPr>
          <w:p w14:paraId="025DB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办理外国人工作类居留许可延期时接待单位不变的</w:t>
            </w:r>
          </w:p>
        </w:tc>
        <w:tc>
          <w:tcPr>
            <w:tcW w:w="1531" w:type="dxa"/>
            <w:vMerge w:val="continue"/>
            <w:tcBorders>
              <w:top w:val="single" w:color="auto" w:sz="4" w:space="0"/>
              <w:left w:val="single" w:color="auto" w:sz="4" w:space="0"/>
              <w:bottom w:val="single" w:color="000000" w:sz="4" w:space="0"/>
              <w:right w:val="single" w:color="auto" w:sz="4" w:space="0"/>
            </w:tcBorders>
            <w:vAlign w:val="center"/>
          </w:tcPr>
          <w:p w14:paraId="27DCB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r>
      <w:tr w14:paraId="737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416" w:type="dxa"/>
            <w:tcBorders>
              <w:top w:val="single" w:color="auto" w:sz="4" w:space="0"/>
              <w:left w:val="single" w:color="000000" w:sz="4" w:space="0"/>
              <w:bottom w:val="single" w:color="000000" w:sz="4" w:space="0"/>
              <w:right w:val="single" w:color="000000" w:sz="4" w:space="0"/>
            </w:tcBorders>
            <w:vAlign w:val="center"/>
          </w:tcPr>
          <w:p w14:paraId="55CA12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16</w:t>
            </w:r>
          </w:p>
        </w:tc>
        <w:tc>
          <w:tcPr>
            <w:tcW w:w="1984" w:type="dxa"/>
            <w:tcBorders>
              <w:top w:val="single" w:color="auto" w:sz="4" w:space="0"/>
              <w:left w:val="single" w:color="000000" w:sz="4" w:space="0"/>
              <w:bottom w:val="single" w:color="000000" w:sz="4" w:space="0"/>
              <w:right w:val="single" w:color="000000" w:sz="4" w:space="0"/>
            </w:tcBorders>
            <w:vAlign w:val="center"/>
          </w:tcPr>
          <w:p w14:paraId="02D766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符合中国政府有关主管部门确定的外国高层次人才和急需紧缺专门人才条件和要求规定的证明材料</w:t>
            </w:r>
          </w:p>
        </w:tc>
        <w:tc>
          <w:tcPr>
            <w:tcW w:w="833" w:type="dxa"/>
            <w:tcBorders>
              <w:top w:val="single" w:color="auto" w:sz="4" w:space="0"/>
              <w:left w:val="single" w:color="000000" w:sz="4" w:space="0"/>
              <w:bottom w:val="single" w:color="000000" w:sz="4" w:space="0"/>
              <w:right w:val="single" w:color="000000" w:sz="4" w:space="0"/>
            </w:tcBorders>
            <w:vAlign w:val="center"/>
          </w:tcPr>
          <w:p w14:paraId="69D654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auto" w:sz="4" w:space="0"/>
              <w:left w:val="single" w:color="000000" w:sz="4" w:space="0"/>
              <w:bottom w:val="single" w:color="000000" w:sz="4" w:space="0"/>
              <w:right w:val="single" w:color="000000" w:sz="4" w:space="0"/>
            </w:tcBorders>
            <w:vAlign w:val="center"/>
          </w:tcPr>
          <w:p w14:paraId="1CA4BC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线下申请：纸质件</w:t>
            </w:r>
          </w:p>
        </w:tc>
        <w:tc>
          <w:tcPr>
            <w:tcW w:w="812" w:type="dxa"/>
            <w:tcBorders>
              <w:top w:val="single" w:color="auto" w:sz="4" w:space="0"/>
              <w:left w:val="single" w:color="000000" w:sz="4" w:space="0"/>
              <w:bottom w:val="single" w:color="000000" w:sz="4" w:space="0"/>
              <w:right w:val="single" w:color="000000" w:sz="4" w:space="0"/>
            </w:tcBorders>
            <w:vAlign w:val="center"/>
          </w:tcPr>
          <w:p w14:paraId="4437E2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auto" w:sz="4" w:space="0"/>
              <w:left w:val="single" w:color="000000" w:sz="4" w:space="0"/>
              <w:bottom w:val="single" w:color="000000" w:sz="4" w:space="0"/>
              <w:right w:val="single" w:color="000000" w:sz="4" w:space="0"/>
            </w:tcBorders>
            <w:vAlign w:val="center"/>
          </w:tcPr>
          <w:p w14:paraId="4E1A25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auto" w:sz="4" w:space="0"/>
              <w:left w:val="single" w:color="000000" w:sz="4" w:space="0"/>
              <w:bottom w:val="single" w:color="000000" w:sz="4" w:space="0"/>
              <w:right w:val="single" w:color="000000" w:sz="4" w:space="0"/>
            </w:tcBorders>
            <w:vAlign w:val="center"/>
          </w:tcPr>
          <w:p w14:paraId="5E079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auto" w:sz="4" w:space="0"/>
              <w:left w:val="single" w:color="000000" w:sz="4" w:space="0"/>
              <w:bottom w:val="single" w:color="000000" w:sz="4" w:space="0"/>
              <w:right w:val="single" w:color="000000" w:sz="4" w:space="0"/>
            </w:tcBorders>
            <w:vAlign w:val="center"/>
          </w:tcPr>
          <w:p w14:paraId="7F2B8D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auto" w:sz="4" w:space="0"/>
              <w:left w:val="single" w:color="000000" w:sz="4" w:space="0"/>
              <w:bottom w:val="single" w:color="000000" w:sz="4" w:space="0"/>
              <w:right w:val="single" w:color="000000" w:sz="4" w:space="0"/>
            </w:tcBorders>
            <w:vAlign w:val="center"/>
          </w:tcPr>
          <w:p w14:paraId="71B0A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②外国人工作类居留许可签发</w:t>
            </w:r>
          </w:p>
          <w:p w14:paraId="3BD962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⑥外国人工作类居留许可延期</w:t>
            </w:r>
          </w:p>
        </w:tc>
        <w:tc>
          <w:tcPr>
            <w:tcW w:w="2324" w:type="dxa"/>
            <w:tcBorders>
              <w:top w:val="single" w:color="auto" w:sz="4" w:space="0"/>
              <w:left w:val="single" w:color="000000" w:sz="4" w:space="0"/>
              <w:bottom w:val="single" w:color="000000" w:sz="4" w:space="0"/>
              <w:right w:val="single" w:color="000000" w:sz="4" w:space="0"/>
            </w:tcBorders>
            <w:vAlign w:val="center"/>
          </w:tcPr>
          <w:p w14:paraId="46F15C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外国人持其他种类签证入境</w:t>
            </w:r>
          </w:p>
        </w:tc>
        <w:tc>
          <w:tcPr>
            <w:tcW w:w="1531" w:type="dxa"/>
            <w:tcBorders>
              <w:top w:val="single" w:color="000000" w:sz="4" w:space="0"/>
              <w:left w:val="single" w:color="000000" w:sz="4" w:space="0"/>
              <w:bottom w:val="single" w:color="000000" w:sz="4" w:space="0"/>
              <w:right w:val="single" w:color="000000" w:sz="4" w:space="0"/>
            </w:tcBorders>
            <w:vAlign w:val="center"/>
          </w:tcPr>
          <w:p w14:paraId="6F511E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r w14:paraId="20CA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32598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17</w:t>
            </w:r>
          </w:p>
        </w:tc>
        <w:tc>
          <w:tcPr>
            <w:tcW w:w="1984" w:type="dxa"/>
            <w:tcBorders>
              <w:top w:val="single" w:color="000000" w:sz="4" w:space="0"/>
              <w:left w:val="single" w:color="000000" w:sz="4" w:space="0"/>
              <w:bottom w:val="single" w:color="000000" w:sz="4" w:space="0"/>
              <w:right w:val="single" w:color="000000" w:sz="4" w:space="0"/>
            </w:tcBorders>
            <w:vAlign w:val="center"/>
          </w:tcPr>
          <w:p w14:paraId="449EE8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外国人来华工作分类标准证明材料</w:t>
            </w:r>
          </w:p>
        </w:tc>
        <w:tc>
          <w:tcPr>
            <w:tcW w:w="833" w:type="dxa"/>
            <w:tcBorders>
              <w:top w:val="single" w:color="000000" w:sz="4" w:space="0"/>
              <w:left w:val="single" w:color="000000" w:sz="4" w:space="0"/>
              <w:bottom w:val="single" w:color="000000" w:sz="4" w:space="0"/>
              <w:right w:val="single" w:color="000000" w:sz="4" w:space="0"/>
            </w:tcBorders>
            <w:vAlign w:val="center"/>
          </w:tcPr>
          <w:p w14:paraId="285413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原件</w:t>
            </w:r>
          </w:p>
        </w:tc>
        <w:tc>
          <w:tcPr>
            <w:tcW w:w="1587" w:type="dxa"/>
            <w:tcBorders>
              <w:top w:val="single" w:color="000000" w:sz="4" w:space="0"/>
              <w:left w:val="single" w:color="000000" w:sz="4" w:space="0"/>
              <w:bottom w:val="single" w:color="000000" w:sz="4" w:space="0"/>
              <w:right w:val="single" w:color="000000" w:sz="4" w:space="0"/>
            </w:tcBorders>
            <w:vAlign w:val="center"/>
          </w:tcPr>
          <w:p w14:paraId="134628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线上申请：电子扫描件</w:t>
            </w:r>
          </w:p>
        </w:tc>
        <w:tc>
          <w:tcPr>
            <w:tcW w:w="812" w:type="dxa"/>
            <w:tcBorders>
              <w:top w:val="single" w:color="000000" w:sz="4" w:space="0"/>
              <w:left w:val="single" w:color="000000" w:sz="4" w:space="0"/>
              <w:bottom w:val="single" w:color="000000" w:sz="4" w:space="0"/>
              <w:right w:val="single" w:color="000000" w:sz="4" w:space="0"/>
            </w:tcBorders>
            <w:vAlign w:val="center"/>
          </w:tcPr>
          <w:p w14:paraId="79D31F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申请人自备</w:t>
            </w:r>
          </w:p>
        </w:tc>
        <w:tc>
          <w:tcPr>
            <w:tcW w:w="883" w:type="dxa"/>
            <w:tcBorders>
              <w:top w:val="single" w:color="000000" w:sz="4" w:space="0"/>
              <w:left w:val="single" w:color="000000" w:sz="4" w:space="0"/>
              <w:bottom w:val="single" w:color="000000" w:sz="4" w:space="0"/>
              <w:right w:val="single" w:color="000000" w:sz="4" w:space="0"/>
            </w:tcBorders>
            <w:vAlign w:val="center"/>
          </w:tcPr>
          <w:p w14:paraId="589900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72629B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vAlign w:val="center"/>
          </w:tcPr>
          <w:p w14:paraId="204792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非必要</w:t>
            </w:r>
          </w:p>
        </w:tc>
        <w:tc>
          <w:tcPr>
            <w:tcW w:w="2578" w:type="dxa"/>
            <w:tcBorders>
              <w:top w:val="single" w:color="000000" w:sz="4" w:space="0"/>
              <w:left w:val="single" w:color="000000" w:sz="4" w:space="0"/>
              <w:bottom w:val="single" w:color="000000" w:sz="4" w:space="0"/>
              <w:right w:val="single" w:color="000000" w:sz="4" w:space="0"/>
            </w:tcBorders>
            <w:vAlign w:val="center"/>
          </w:tcPr>
          <w:p w14:paraId="69B495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①外国人来华工作许可签发</w:t>
            </w:r>
          </w:p>
          <w:p w14:paraId="5BF7F2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④外国人来华工作许可变更</w:t>
            </w:r>
          </w:p>
          <w:p w14:paraId="04BBCC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⑤外国人来华工作许可延期</w:t>
            </w:r>
          </w:p>
        </w:tc>
        <w:tc>
          <w:tcPr>
            <w:tcW w:w="2324" w:type="dxa"/>
            <w:tcBorders>
              <w:top w:val="single" w:color="000000" w:sz="4" w:space="0"/>
              <w:left w:val="single" w:color="000000" w:sz="4" w:space="0"/>
              <w:bottom w:val="single" w:color="000000" w:sz="4" w:space="0"/>
              <w:right w:val="single" w:color="000000" w:sz="4" w:space="0"/>
            </w:tcBorders>
            <w:vAlign w:val="center"/>
          </w:tcPr>
          <w:p w14:paraId="422D0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申请人应根据</w:t>
            </w:r>
            <w:r>
              <w:rPr>
                <w:rFonts w:hint="eastAsia" w:ascii="东文宋体" w:hAnsi="东文宋体" w:eastAsia="东文宋体" w:cs="东文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t>外国人来华工作分类标准</w:t>
            </w:r>
            <w:r>
              <w:rPr>
                <w:rFonts w:hint="eastAsia" w:ascii="东文宋体" w:hAnsi="东文宋体" w:eastAsia="东文宋体" w:cs="东文宋体"/>
                <w:i w:val="0"/>
                <w:iCs w:val="0"/>
                <w:color w:val="auto"/>
                <w:spacing w:val="0"/>
                <w:kern w:val="0"/>
                <w:sz w:val="18"/>
                <w:szCs w:val="18"/>
                <w:highlight w:val="none"/>
                <w:u w:val="none"/>
                <w:lang w:val="en-US" w:eastAsia="zh-CN" w:bidi="ar"/>
              </w:rPr>
              <w:t>》</w:t>
            </w:r>
            <w:r>
              <w:rPr>
                <w:rFonts w:hint="eastAsia" w:ascii="宋体" w:hAnsi="宋体" w:eastAsia="宋体" w:cs="宋体"/>
                <w:i w:val="0"/>
                <w:iCs w:val="0"/>
                <w:color w:val="auto"/>
                <w:spacing w:val="0"/>
                <w:kern w:val="0"/>
                <w:sz w:val="18"/>
                <w:szCs w:val="18"/>
                <w:highlight w:val="none"/>
                <w:u w:val="none"/>
                <w:lang w:val="en-US" w:eastAsia="zh-CN" w:bidi="ar"/>
              </w:rPr>
              <w:t>，提供符合认定条件的相关证明材料。</w:t>
            </w:r>
          </w:p>
        </w:tc>
        <w:tc>
          <w:tcPr>
            <w:tcW w:w="1531" w:type="dxa"/>
            <w:tcBorders>
              <w:top w:val="single" w:color="000000" w:sz="4" w:space="0"/>
              <w:left w:val="single" w:color="000000" w:sz="4" w:space="0"/>
              <w:bottom w:val="single" w:color="000000" w:sz="4" w:space="0"/>
              <w:right w:val="single" w:color="000000" w:sz="4" w:space="0"/>
            </w:tcBorders>
            <w:vAlign w:val="center"/>
          </w:tcPr>
          <w:p w14:paraId="20B51D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p>
        </w:tc>
      </w:tr>
    </w:tbl>
    <w:p w14:paraId="637AA755">
      <w:pPr>
        <w:ind w:left="0" w:leftChars="0" w:firstLine="0" w:firstLineChars="0"/>
        <w:rPr>
          <w:rFonts w:hint="eastAsia" w:ascii="宋体" w:hAnsi="宋体" w:eastAsia="方正黑体_GBK" w:cs="方正黑体_GBK"/>
          <w:b w:val="0"/>
          <w:bCs w:val="0"/>
          <w:caps w:val="0"/>
          <w:color w:val="auto"/>
          <w:spacing w:val="0"/>
          <w:sz w:val="32"/>
          <w:szCs w:val="32"/>
          <w:highlight w:val="none"/>
          <w:lang w:val="en-US" w:eastAsia="zh-CN"/>
        </w:rPr>
        <w:sectPr>
          <w:pgSz w:w="16838" w:h="11906" w:orient="landscape"/>
          <w:pgMar w:top="1531" w:right="1474" w:bottom="1531" w:left="1587" w:header="851" w:footer="992" w:gutter="0"/>
          <w:pgNumType w:fmt="decimal"/>
          <w:cols w:space="0" w:num="1"/>
          <w:rtlGutter w:val="0"/>
          <w:docGrid w:type="lines" w:linePitch="436" w:charSpace="0"/>
        </w:sectPr>
      </w:pPr>
      <w:r>
        <w:rPr>
          <w:rFonts w:hint="eastAsia" w:ascii="宋体" w:hAnsi="宋体" w:eastAsia="方正楷体_GBK" w:cs="方正楷体_GBK"/>
          <w:b w:val="0"/>
          <w:bCs/>
          <w:color w:val="auto"/>
          <w:spacing w:val="0"/>
          <w:kern w:val="0"/>
          <w:sz w:val="24"/>
          <w:szCs w:val="24"/>
          <w:highlight w:val="none"/>
          <w:lang w:val="en-US" w:eastAsia="zh-CN"/>
        </w:rPr>
        <w:t>注：本办事指南将根据工作实际适时调整。</w:t>
      </w:r>
    </w:p>
    <w:p w14:paraId="306F5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九、</w:t>
      </w:r>
      <w:r>
        <w:rPr>
          <w:rFonts w:hint="default" w:ascii="黑体" w:hAnsi="黑体" w:eastAsia="黑体" w:cs="黑体"/>
          <w:color w:val="auto"/>
          <w:sz w:val="32"/>
          <w:highlight w:val="none"/>
          <w:lang w:val="en-US" w:eastAsia="zh-CN"/>
        </w:rPr>
        <w:t>办理流程</w:t>
      </w:r>
    </w:p>
    <w:p w14:paraId="71C6C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线上APP端/PC端：手机下载“爱山东”APP并实名制注册或登录“爱山东”政务服务网——点击“高效办成一件事”专区——选择“外国人来华工作一件事”——选择所在地市——点击“立即办理”进入申请流程——选择办理事项——在线填写申请表、提交申请材料。</w:t>
      </w:r>
    </w:p>
    <w:p w14:paraId="408992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线下窗口：线上查询外国人来华工作许可获批后，申请人线下向各级“外国人来华工作一件事”窗口申请办理外国人工作类居留证件。</w:t>
      </w:r>
    </w:p>
    <w:p w14:paraId="62FB2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w:t>
      </w:r>
      <w:r>
        <w:rPr>
          <w:rFonts w:hint="default" w:ascii="黑体" w:hAnsi="黑体" w:eastAsia="黑体" w:cs="黑体"/>
          <w:color w:val="auto"/>
          <w:sz w:val="32"/>
          <w:highlight w:val="none"/>
          <w:lang w:val="en-US" w:eastAsia="zh-CN"/>
        </w:rPr>
        <w:t>办理地点</w:t>
      </w:r>
    </w:p>
    <w:p w14:paraId="399D9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当地</w:t>
      </w:r>
      <w:r>
        <w:rPr>
          <w:rFonts w:hint="eastAsia" w:ascii="仿宋_GB2312" w:hAnsi="仿宋_GB2312" w:eastAsia="仿宋_GB2312" w:cs="仿宋_GB2312"/>
          <w:color w:val="auto"/>
          <w:sz w:val="32"/>
          <w:highlight w:val="none"/>
          <w:lang w:val="en-US" w:eastAsia="zh-CN"/>
        </w:rPr>
        <w:t>政务服务中心</w:t>
      </w:r>
      <w:r>
        <w:rPr>
          <w:rFonts w:hint="eastAsia"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公安机关出入境</w:t>
      </w:r>
      <w:r>
        <w:rPr>
          <w:rFonts w:hint="eastAsia"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设立的“外国人来华工作一件事”窗口</w:t>
      </w:r>
    </w:p>
    <w:p w14:paraId="727306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十一、</w:t>
      </w:r>
      <w:r>
        <w:rPr>
          <w:rFonts w:hint="default" w:ascii="黑体" w:hAnsi="黑体" w:eastAsia="黑体" w:cs="黑体"/>
          <w:color w:val="auto"/>
          <w:sz w:val="32"/>
          <w:highlight w:val="none"/>
          <w:lang w:val="en-US" w:eastAsia="zh-CN"/>
        </w:rPr>
        <w:t>办理时间</w:t>
      </w:r>
    </w:p>
    <w:p w14:paraId="32327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工作日星期一至星期五，上午08：30-12：00，下午</w:t>
      </w:r>
      <w:r>
        <w:rPr>
          <w:rFonts w:hint="eastAsia" w:cs="仿宋_GB2312"/>
          <w:color w:val="auto"/>
          <w:sz w:val="32"/>
          <w:highlight w:val="none"/>
          <w:lang w:val="en-US" w:eastAsia="zh-CN"/>
        </w:rPr>
        <w:t>1</w:t>
      </w:r>
      <w:r>
        <w:rPr>
          <w:rFonts w:hint="eastAsia" w:ascii="仿宋_GB2312" w:hAnsi="仿宋_GB2312" w:eastAsia="仿宋_GB2312" w:cs="仿宋_GB2312"/>
          <w:color w:val="auto"/>
          <w:sz w:val="32"/>
          <w:highlight w:val="none"/>
          <w:lang w:val="en-US" w:eastAsia="zh-CN"/>
        </w:rPr>
        <w:t>：30-</w:t>
      </w:r>
      <w:r>
        <w:rPr>
          <w:rFonts w:hint="eastAsia" w:cs="仿宋_GB2312"/>
          <w:color w:val="auto"/>
          <w:sz w:val="32"/>
          <w:highlight w:val="none"/>
          <w:lang w:val="en-US" w:eastAsia="zh-CN"/>
        </w:rPr>
        <w:t>5</w:t>
      </w:r>
      <w:r>
        <w:rPr>
          <w:rFonts w:hint="eastAsia" w:ascii="仿宋_GB2312" w:hAnsi="仿宋_GB2312" w:eastAsia="仿宋_GB2312" w:cs="仿宋_GB2312"/>
          <w:color w:val="auto"/>
          <w:sz w:val="32"/>
          <w:highlight w:val="none"/>
          <w:lang w:val="en-US" w:eastAsia="zh-CN"/>
        </w:rPr>
        <w:t>：</w:t>
      </w:r>
      <w:r>
        <w:rPr>
          <w:rFonts w:hint="eastAsia" w:cs="仿宋_GB2312"/>
          <w:color w:val="auto"/>
          <w:sz w:val="32"/>
          <w:highlight w:val="none"/>
          <w:lang w:val="en-US" w:eastAsia="zh-CN"/>
        </w:rPr>
        <w:t>30</w:t>
      </w:r>
      <w:r>
        <w:rPr>
          <w:rFonts w:hint="eastAsia" w:ascii="仿宋_GB2312" w:hAnsi="仿宋_GB2312" w:eastAsia="仿宋_GB2312" w:cs="仿宋_GB2312"/>
          <w:color w:val="auto"/>
          <w:sz w:val="32"/>
          <w:highlight w:val="none"/>
          <w:lang w:val="en-US" w:eastAsia="zh-CN"/>
        </w:rPr>
        <w:t>（法定节假日除外）</w:t>
      </w:r>
    </w:p>
    <w:p w14:paraId="43C7A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十二、</w:t>
      </w:r>
      <w:r>
        <w:rPr>
          <w:rFonts w:hint="default" w:ascii="黑体" w:hAnsi="黑体" w:eastAsia="黑体" w:cs="黑体"/>
          <w:color w:val="auto"/>
          <w:sz w:val="32"/>
          <w:highlight w:val="none"/>
          <w:lang w:val="en-US" w:eastAsia="zh-CN"/>
        </w:rPr>
        <w:t>法定办结时限</w:t>
      </w:r>
    </w:p>
    <w:p w14:paraId="4420C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 w:eastAsia="zh-CN"/>
        </w:rPr>
      </w:pPr>
      <w:r>
        <w:rPr>
          <w:rFonts w:hint="default" w:ascii="仿宋_GB2312" w:hAnsi="仿宋_GB2312" w:eastAsia="仿宋_GB2312" w:cs="仿宋_GB2312"/>
          <w:color w:val="auto"/>
          <w:sz w:val="32"/>
          <w:highlight w:val="none"/>
          <w:lang w:val="en" w:eastAsia="zh-CN"/>
        </w:rPr>
        <w:t>35</w:t>
      </w:r>
      <w:r>
        <w:rPr>
          <w:rFonts w:hint="eastAsia" w:ascii="仿宋_GB2312" w:hAnsi="仿宋_GB2312" w:eastAsia="仿宋_GB2312" w:cs="仿宋_GB2312"/>
          <w:color w:val="auto"/>
          <w:sz w:val="32"/>
          <w:highlight w:val="none"/>
          <w:lang w:val="en-US" w:eastAsia="zh-CN"/>
        </w:rPr>
        <w:t>个工作日</w:t>
      </w:r>
      <w:r>
        <w:rPr>
          <w:rFonts w:hint="default" w:ascii="仿宋_GB2312" w:hAnsi="仿宋_GB2312" w:eastAsia="仿宋_GB2312" w:cs="仿宋_GB2312"/>
          <w:color w:val="auto"/>
          <w:sz w:val="32"/>
          <w:highlight w:val="none"/>
          <w:lang w:val="en" w:eastAsia="zh-CN"/>
        </w:rPr>
        <w:t>(</w:t>
      </w:r>
      <w:r>
        <w:rPr>
          <w:rFonts w:hint="eastAsia" w:ascii="仿宋_GB2312" w:hAnsi="仿宋_GB2312" w:eastAsia="仿宋_GB2312" w:cs="仿宋_GB2312"/>
          <w:color w:val="auto"/>
          <w:sz w:val="32"/>
          <w:highlight w:val="none"/>
          <w:lang w:val="en-US" w:eastAsia="zh-CN"/>
        </w:rPr>
        <w:t>外国人来华工作许可</w:t>
      </w:r>
      <w:r>
        <w:rPr>
          <w:rFonts w:hint="default" w:ascii="仿宋_GB2312" w:hAnsi="仿宋_GB2312" w:eastAsia="仿宋_GB2312" w:cs="仿宋_GB2312"/>
          <w:color w:val="auto"/>
          <w:sz w:val="32"/>
          <w:highlight w:val="none"/>
          <w:lang w:val="en" w:eastAsia="zh-CN"/>
        </w:rPr>
        <w:t>20</w:t>
      </w:r>
      <w:r>
        <w:rPr>
          <w:rFonts w:hint="eastAsia" w:ascii="仿宋_GB2312" w:hAnsi="仿宋_GB2312" w:eastAsia="仿宋_GB2312" w:cs="仿宋_GB2312"/>
          <w:color w:val="auto"/>
          <w:sz w:val="32"/>
          <w:highlight w:val="none"/>
          <w:lang w:val="en-US" w:eastAsia="zh-CN"/>
        </w:rPr>
        <w:t>个工作日</w:t>
      </w:r>
      <w:r>
        <w:rPr>
          <w:rFonts w:hint="default" w:ascii="仿宋_GB2312" w:hAnsi="仿宋_GB2312" w:eastAsia="仿宋_GB2312" w:cs="仿宋_GB2312"/>
          <w:color w:val="auto"/>
          <w:sz w:val="32"/>
          <w:highlight w:val="none"/>
          <w:lang w:val="en" w:eastAsia="zh-CN"/>
        </w:rPr>
        <w:t>,</w:t>
      </w:r>
      <w:r>
        <w:rPr>
          <w:rFonts w:hint="eastAsia" w:ascii="仿宋_GB2312" w:hAnsi="仿宋_GB2312" w:eastAsia="仿宋_GB2312" w:cs="仿宋_GB2312"/>
          <w:color w:val="auto"/>
          <w:sz w:val="32"/>
          <w:highlight w:val="none"/>
          <w:lang w:val="en-US" w:eastAsia="zh-CN"/>
        </w:rPr>
        <w:t>居留证件许可15个工作日</w:t>
      </w:r>
      <w:r>
        <w:rPr>
          <w:rFonts w:hint="default" w:ascii="仿宋_GB2312" w:hAnsi="仿宋_GB2312" w:eastAsia="仿宋_GB2312" w:cs="仿宋_GB2312"/>
          <w:color w:val="auto"/>
          <w:sz w:val="32"/>
          <w:highlight w:val="none"/>
          <w:lang w:val="en" w:eastAsia="zh-CN"/>
        </w:rPr>
        <w:t>)</w:t>
      </w:r>
    </w:p>
    <w:p w14:paraId="748E7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十三、</w:t>
      </w:r>
      <w:r>
        <w:rPr>
          <w:rFonts w:hint="default" w:ascii="黑体" w:hAnsi="黑体" w:eastAsia="黑体" w:cs="黑体"/>
          <w:color w:val="auto"/>
          <w:sz w:val="32"/>
          <w:highlight w:val="none"/>
          <w:lang w:val="en-US" w:eastAsia="zh-CN"/>
        </w:rPr>
        <w:t>承诺办结时限</w:t>
      </w:r>
    </w:p>
    <w:p w14:paraId="7E7C0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联办部门收到申请后</w:t>
      </w:r>
      <w:r>
        <w:rPr>
          <w:rFonts w:hint="eastAsia" w:ascii="仿宋_GB2312" w:hAnsi="仿宋_GB2312" w:eastAsia="仿宋_GB2312" w:cs="仿宋_GB2312"/>
          <w:color w:val="auto"/>
          <w:sz w:val="32"/>
          <w:highlight w:val="none"/>
          <w:lang w:val="en-US" w:eastAsia="zh-CN"/>
        </w:rPr>
        <w:t>1</w:t>
      </w:r>
      <w:r>
        <w:rPr>
          <w:rFonts w:hint="eastAsia" w:cs="仿宋_GB2312"/>
          <w:color w:val="auto"/>
          <w:sz w:val="32"/>
          <w:highlight w:val="none"/>
          <w:lang w:val="en-US" w:eastAsia="zh-CN"/>
        </w:rPr>
        <w:t>0</w:t>
      </w:r>
      <w:r>
        <w:rPr>
          <w:rFonts w:hint="default" w:ascii="仿宋_GB2312" w:hAnsi="仿宋_GB2312" w:eastAsia="仿宋_GB2312" w:cs="仿宋_GB2312"/>
          <w:color w:val="auto"/>
          <w:sz w:val="32"/>
          <w:highlight w:val="none"/>
          <w:lang w:val="en-US" w:eastAsia="zh-CN"/>
        </w:rPr>
        <w:t>个工作日内根据各自审核标准、受理条件完成审核。</w:t>
      </w:r>
    </w:p>
    <w:p w14:paraId="2D113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十四、</w:t>
      </w:r>
      <w:r>
        <w:rPr>
          <w:rFonts w:hint="default" w:ascii="黑体" w:hAnsi="黑体" w:eastAsia="黑体" w:cs="黑体"/>
          <w:color w:val="auto"/>
          <w:sz w:val="32"/>
          <w:highlight w:val="none"/>
          <w:lang w:val="en-US" w:eastAsia="zh-CN"/>
        </w:rPr>
        <w:t>收费标准及依据</w:t>
      </w:r>
    </w:p>
    <w:p w14:paraId="58B0E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外国人来华工作许可、</w:t>
      </w:r>
      <w:r>
        <w:rPr>
          <w:rFonts w:hint="default" w:ascii="仿宋_GB2312" w:hAnsi="仿宋_GB2312" w:eastAsia="仿宋_GB2312" w:cs="仿宋_GB2312"/>
          <w:color w:val="auto"/>
          <w:sz w:val="32"/>
          <w:highlight w:val="none"/>
          <w:lang w:val="en-US" w:eastAsia="zh-CN"/>
        </w:rPr>
        <w:t>社保登记</w:t>
      </w:r>
      <w:r>
        <w:rPr>
          <w:rFonts w:hint="eastAsia" w:ascii="仿宋_GB2312" w:hAnsi="仿宋_GB2312" w:eastAsia="仿宋_GB2312" w:cs="仿宋_GB2312"/>
          <w:color w:val="auto"/>
          <w:sz w:val="32"/>
          <w:highlight w:val="none"/>
          <w:lang w:val="en-US" w:eastAsia="zh-CN"/>
        </w:rPr>
        <w:t>：不收费；</w:t>
      </w:r>
    </w:p>
    <w:p w14:paraId="2FA7F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职称评审：参照有关文件执行；</w:t>
      </w:r>
    </w:p>
    <w:p w14:paraId="01A0A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外国人居留证件：对等国家签证收费根据文件规定执行；非对等国家依照如下标准收取：（1）外国人居留证件及增加偕行人（不满1年），400元/人/次。（2）外国人居留证件及增加偕行人［1年（含）至３年］，800元/人/次。（3）外国人居留证件及增加偕行人［3年（含）至5年（含）］，1000元/人/次。（4）外国人居留证件减少偕行人，200元/人/次</w:t>
      </w:r>
      <w:r>
        <w:rPr>
          <w:rFonts w:hint="eastAsia" w:cs="仿宋_GB2312"/>
          <w:color w:val="auto"/>
          <w:sz w:val="32"/>
          <w:highlight w:val="none"/>
          <w:lang w:val="en-US" w:eastAsia="zh-CN"/>
        </w:rPr>
        <w:t>。</w:t>
      </w:r>
    </w:p>
    <w:p w14:paraId="73616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十五、</w:t>
      </w:r>
      <w:r>
        <w:rPr>
          <w:rFonts w:hint="eastAsia" w:ascii="黑体" w:hAnsi="黑体" w:eastAsia="黑体" w:cs="黑体"/>
          <w:color w:val="auto"/>
          <w:sz w:val="32"/>
          <w:szCs w:val="40"/>
          <w:highlight w:val="none"/>
        </w:rPr>
        <w:t>结果送达</w:t>
      </w:r>
    </w:p>
    <w:p w14:paraId="0162E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1.在线查询：用户可通过登录“爱山东”政务服务网“我的办件”进行查询。</w:t>
      </w:r>
    </w:p>
    <w:p w14:paraId="4B841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2.线下窗口：线下政务服务中心“外国人来华工作一件事”窗口。</w:t>
      </w:r>
    </w:p>
    <w:p w14:paraId="3035D4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黑体" w:hAnsi="黑体" w:eastAsia="黑体" w:cs="黑体"/>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3.邮寄送达：</w:t>
      </w:r>
      <w:r>
        <w:rPr>
          <w:rFonts w:hint="eastAsia" w:cs="仿宋_GB2312"/>
          <w:color w:val="auto"/>
          <w:sz w:val="32"/>
          <w:highlight w:val="none"/>
          <w:lang w:val="en-US" w:eastAsia="zh-CN"/>
        </w:rPr>
        <w:t>许可证件</w:t>
      </w:r>
      <w:r>
        <w:rPr>
          <w:rFonts w:hint="eastAsia" w:ascii="仿宋_GB2312" w:hAnsi="仿宋_GB2312" w:eastAsia="仿宋_GB2312" w:cs="仿宋_GB2312"/>
          <w:color w:val="auto"/>
          <w:sz w:val="32"/>
          <w:highlight w:val="none"/>
          <w:lang w:val="en-US" w:eastAsia="zh-CN"/>
        </w:rPr>
        <w:t>可选择邮寄方式，费用自理。</w:t>
      </w:r>
    </w:p>
    <w:p w14:paraId="1EE27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十六、咨询电话</w:t>
      </w:r>
    </w:p>
    <w:p w14:paraId="751B7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1.电话咨询：</w:t>
      </w:r>
    </w:p>
    <w:p w14:paraId="1F8BB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cs="仿宋_GB2312"/>
          <w:color w:val="auto"/>
          <w:sz w:val="32"/>
          <w:highlight w:val="none"/>
          <w:lang w:val="en-US" w:eastAsia="zh-CN"/>
        </w:rPr>
      </w:pPr>
      <w:r>
        <w:rPr>
          <w:rFonts w:hint="eastAsia" w:cs="仿宋_GB2312"/>
          <w:color w:val="auto"/>
          <w:sz w:val="32"/>
          <w:highlight w:val="none"/>
          <w:lang w:val="en-US" w:eastAsia="zh-CN"/>
        </w:rPr>
        <w:t>省级：（0531）51788109、57151205；</w:t>
      </w:r>
    </w:p>
    <w:p w14:paraId="7DD942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市级：</w:t>
      </w:r>
      <w:r>
        <w:rPr>
          <w:rFonts w:hint="eastAsia" w:ascii="仿宋_GB2312" w:hAnsi="仿宋_GB2312" w:eastAsia="仿宋_GB2312" w:cs="仿宋_GB2312"/>
          <w:color w:val="auto"/>
          <w:sz w:val="32"/>
          <w:highlight w:val="none"/>
          <w:lang w:val="en-US" w:eastAsia="zh-CN"/>
        </w:rPr>
        <w:t>各地外国人来华工作政务服务咨询电话。</w:t>
      </w:r>
    </w:p>
    <w:p w14:paraId="668E6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2.网站咨询：“爱山东”政务服务平台。</w:t>
      </w:r>
    </w:p>
    <w:p w14:paraId="0AE66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黑体" w:hAnsi="黑体" w:eastAsia="黑体" w:cs="黑体"/>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3.现场咨询：当地“外国人来华一件事”办事窗口。</w:t>
      </w:r>
    </w:p>
    <w:p w14:paraId="71606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十七、监督投诉电话</w:t>
      </w:r>
    </w:p>
    <w:p w14:paraId="2AB1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cs="仿宋_GB2312"/>
          <w:color w:val="auto"/>
          <w:sz w:val="32"/>
          <w:highlight w:val="none"/>
          <w:lang w:val="en-US" w:eastAsia="zh-CN"/>
        </w:rPr>
        <w:t>(区号）12345</w:t>
      </w:r>
    </w:p>
    <w:p w14:paraId="0C5A4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十八、结果名称</w:t>
      </w:r>
    </w:p>
    <w:p w14:paraId="162F5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1.外国人来华工作许可办理（签发/变更/延期）：</w:t>
      </w:r>
      <w:r>
        <w:rPr>
          <w:rFonts w:hint="eastAsia" w:ascii="仿宋_GB2312" w:hAnsi="仿宋_GB2312" w:eastAsia="仿宋_GB2312" w:cs="仿宋_GB2312"/>
          <w:color w:val="auto"/>
          <w:sz w:val="32"/>
          <w:highlight w:val="none"/>
          <w:lang w:val="en-US" w:eastAsia="zh-CN"/>
        </w:rPr>
        <w:t>中华人民共和国外国人工作许可通知；准予行政许可决定书</w:t>
      </w:r>
    </w:p>
    <w:p w14:paraId="5BE3A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2.外国人来华工作电子社保卡注册申领</w:t>
      </w:r>
      <w:r>
        <w:rPr>
          <w:rFonts w:hint="eastAsia" w:ascii="仿宋_GB2312" w:hAnsi="仿宋_GB2312" w:eastAsia="仿宋_GB2312" w:cs="仿宋_GB2312"/>
          <w:color w:val="auto"/>
          <w:sz w:val="32"/>
          <w:highlight w:val="none"/>
          <w:lang w:val="en-US" w:eastAsia="zh-CN"/>
        </w:rPr>
        <w:t>：</w:t>
      </w:r>
      <w:r>
        <w:rPr>
          <w:rFonts w:hint="default" w:ascii="仿宋_GB2312" w:hAnsi="仿宋_GB2312" w:eastAsia="仿宋_GB2312" w:cs="仿宋_GB2312"/>
          <w:color w:val="auto"/>
          <w:sz w:val="32"/>
          <w:highlight w:val="none"/>
          <w:lang w:val="en-US" w:eastAsia="zh-CN"/>
        </w:rPr>
        <w:t>电子社保卡</w:t>
      </w:r>
      <w:r>
        <w:rPr>
          <w:rFonts w:hint="eastAsia" w:ascii="仿宋_GB2312" w:hAnsi="仿宋_GB2312" w:eastAsia="仿宋_GB2312" w:cs="仿宋_GB2312"/>
          <w:color w:val="auto"/>
          <w:sz w:val="32"/>
          <w:highlight w:val="none"/>
          <w:lang w:val="en-US" w:eastAsia="zh-CN"/>
        </w:rPr>
        <w:t>；</w:t>
      </w:r>
    </w:p>
    <w:p w14:paraId="721FD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3.社会保险登记：无</w:t>
      </w:r>
      <w:r>
        <w:rPr>
          <w:rFonts w:hint="eastAsia" w:ascii="仿宋_GB2312" w:hAnsi="仿宋_GB2312" w:eastAsia="仿宋_GB2312" w:cs="仿宋_GB2312"/>
          <w:color w:val="auto"/>
          <w:sz w:val="32"/>
          <w:highlight w:val="none"/>
          <w:lang w:val="en-US" w:eastAsia="zh-CN"/>
        </w:rPr>
        <w:t>；</w:t>
      </w:r>
    </w:p>
    <w:p w14:paraId="1E3B37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default" w:ascii="仿宋_GB2312" w:hAnsi="仿宋_GB2312" w:eastAsia="仿宋_GB2312" w:cs="仿宋_GB2312"/>
          <w:color w:val="auto"/>
          <w:sz w:val="32"/>
          <w:highlight w:val="none"/>
          <w:lang w:val="en-US" w:eastAsia="zh-CN"/>
        </w:rPr>
        <w:t>4.职称评审：</w:t>
      </w:r>
      <w:r>
        <w:rPr>
          <w:rFonts w:hint="eastAsia" w:ascii="仿宋_GB2312" w:hAnsi="仿宋_GB2312" w:eastAsia="仿宋_GB2312" w:cs="仿宋_GB2312"/>
          <w:color w:val="auto"/>
          <w:sz w:val="32"/>
          <w:highlight w:val="none"/>
          <w:lang w:val="en-US" w:eastAsia="zh-CN"/>
        </w:rPr>
        <w:t>职称证书；</w:t>
      </w:r>
    </w:p>
    <w:p w14:paraId="528CE9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w:t>
      </w:r>
      <w:r>
        <w:rPr>
          <w:rFonts w:hint="default" w:ascii="仿宋_GB2312" w:hAnsi="仿宋_GB2312" w:eastAsia="仿宋_GB2312" w:cs="仿宋_GB2312"/>
          <w:color w:val="auto"/>
          <w:sz w:val="32"/>
          <w:highlight w:val="none"/>
          <w:lang w:val="en-US" w:eastAsia="zh-CN"/>
        </w:rPr>
        <w:t>外国人居留证件</w:t>
      </w:r>
      <w:r>
        <w:rPr>
          <w:rFonts w:hint="eastAsia" w:ascii="仿宋_GB2312" w:hAnsi="仿宋_GB2312" w:eastAsia="仿宋_GB2312" w:cs="仿宋_GB2312"/>
          <w:color w:val="auto"/>
          <w:sz w:val="32"/>
          <w:highlight w:val="none"/>
          <w:lang w:val="en-US" w:eastAsia="zh-CN"/>
        </w:rPr>
        <w:t>办理</w:t>
      </w:r>
      <w:r>
        <w:rPr>
          <w:rFonts w:hint="default" w:ascii="仿宋_GB2312" w:hAnsi="仿宋_GB2312" w:eastAsia="仿宋_GB2312" w:cs="仿宋_GB2312"/>
          <w:color w:val="auto"/>
          <w:sz w:val="32"/>
          <w:highlight w:val="none"/>
          <w:lang w:val="en-US" w:eastAsia="zh-CN"/>
        </w:rPr>
        <w:t>（签发/变更/延期）：</w:t>
      </w:r>
      <w:r>
        <w:rPr>
          <w:rFonts w:hint="eastAsia" w:ascii="仿宋_GB2312" w:hAnsi="仿宋_GB2312" w:eastAsia="仿宋_GB2312" w:cs="仿宋_GB2312"/>
          <w:color w:val="auto"/>
          <w:sz w:val="32"/>
          <w:highlight w:val="none"/>
          <w:lang w:val="en-US" w:eastAsia="zh-CN"/>
        </w:rPr>
        <w:t>中华人民共和国外国人</w:t>
      </w:r>
      <w:r>
        <w:rPr>
          <w:rFonts w:hint="default" w:ascii="仿宋_GB2312" w:hAnsi="仿宋_GB2312" w:eastAsia="仿宋_GB2312" w:cs="仿宋_GB2312"/>
          <w:color w:val="auto"/>
          <w:sz w:val="32"/>
          <w:highlight w:val="none"/>
          <w:lang w:val="en-US" w:eastAsia="zh-CN"/>
        </w:rPr>
        <w:t>居留</w:t>
      </w:r>
      <w:r>
        <w:rPr>
          <w:rFonts w:hint="eastAsia" w:ascii="仿宋_GB2312" w:hAnsi="仿宋_GB2312" w:eastAsia="仿宋_GB2312" w:cs="仿宋_GB2312"/>
          <w:color w:val="auto"/>
          <w:sz w:val="32"/>
          <w:highlight w:val="none"/>
          <w:lang w:val="en-US" w:eastAsia="zh-CN"/>
        </w:rPr>
        <w:t>许可；</w:t>
      </w:r>
    </w:p>
    <w:p w14:paraId="393730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十九、结果样本</w:t>
      </w:r>
    </w:p>
    <w:p w14:paraId="4EFE06FA">
      <w:pPr>
        <w:bidi w:val="0"/>
        <w:rPr>
          <w:rFonts w:hint="default"/>
          <w:color w:val="auto"/>
          <w:highlight w:val="none"/>
          <w:lang w:val="en-US" w:eastAsia="zh-CN"/>
        </w:rPr>
      </w:pPr>
      <w:r>
        <w:rPr>
          <w:color w:val="auto"/>
        </w:rPr>
        <w:drawing>
          <wp:anchor distT="0" distB="0" distL="114300" distR="114300" simplePos="0" relativeHeight="251660288" behindDoc="0" locked="0" layoutInCell="1" allowOverlap="1">
            <wp:simplePos x="0" y="0"/>
            <wp:positionH relativeFrom="column">
              <wp:posOffset>900430</wp:posOffset>
            </wp:positionH>
            <wp:positionV relativeFrom="paragraph">
              <wp:posOffset>3240405</wp:posOffset>
            </wp:positionV>
            <wp:extent cx="3848100" cy="2240280"/>
            <wp:effectExtent l="0" t="0" r="0" b="762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848100" cy="2240280"/>
                    </a:xfrm>
                    <a:prstGeom prst="rect">
                      <a:avLst/>
                    </a:prstGeom>
                    <a:noFill/>
                    <a:ln>
                      <a:noFill/>
                    </a:ln>
                  </pic:spPr>
                </pic:pic>
              </a:graphicData>
            </a:graphic>
          </wp:anchor>
        </w:drawing>
      </w:r>
      <w:r>
        <w:rPr>
          <w:color w:val="auto"/>
          <w:highlight w:val="none"/>
        </w:rPr>
        <w:drawing>
          <wp:anchor distT="0" distB="0" distL="114300" distR="114300" simplePos="0" relativeHeight="251661312" behindDoc="0" locked="0" layoutInCell="1" allowOverlap="1">
            <wp:simplePos x="0" y="0"/>
            <wp:positionH relativeFrom="column">
              <wp:posOffset>-719455</wp:posOffset>
            </wp:positionH>
            <wp:positionV relativeFrom="paragraph">
              <wp:posOffset>32385</wp:posOffset>
            </wp:positionV>
            <wp:extent cx="7191375" cy="3120390"/>
            <wp:effectExtent l="0" t="0" r="9525" b="381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7191375" cy="3120390"/>
                    </a:xfrm>
                    <a:prstGeom prst="rect">
                      <a:avLst/>
                    </a:prstGeom>
                    <a:noFill/>
                    <a:ln>
                      <a:noFill/>
                    </a:ln>
                  </pic:spPr>
                </pic:pic>
              </a:graphicData>
            </a:graphic>
          </wp:anchor>
        </w:drawing>
      </w:r>
      <w:r>
        <w:rPr>
          <w:rFonts w:hint="default"/>
          <w:color w:val="auto"/>
          <w:highlight w:val="none"/>
          <w:lang w:val="en-US" w:eastAsia="zh-CN"/>
        </w:rPr>
        <w:br w:type="page"/>
      </w:r>
    </w:p>
    <w:p w14:paraId="57D78B66">
      <w:pPr>
        <w:rPr>
          <w:rFonts w:hint="default"/>
          <w:color w:val="auto"/>
          <w:highlight w:val="none"/>
          <w:lang w:val="en-US" w:eastAsia="zh-CN"/>
        </w:rPr>
      </w:pPr>
      <w:r>
        <w:rPr>
          <w:color w:val="auto"/>
          <w:highlight w:val="none"/>
        </w:rPr>
        <w:drawing>
          <wp:anchor distT="0" distB="0" distL="114300" distR="114300" simplePos="0" relativeHeight="251662336" behindDoc="0" locked="0" layoutInCell="1" allowOverlap="1">
            <wp:simplePos x="0" y="0"/>
            <wp:positionH relativeFrom="column">
              <wp:posOffset>-621030</wp:posOffset>
            </wp:positionH>
            <wp:positionV relativeFrom="page">
              <wp:posOffset>1710055</wp:posOffset>
            </wp:positionV>
            <wp:extent cx="6858635" cy="7271385"/>
            <wp:effectExtent l="0" t="0" r="18415" b="5715"/>
            <wp:wrapTopAndBottom/>
            <wp:docPr id="6" name="图片 4" descr="《准予行政许可决定书》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准予行政许可决定书》_00"/>
                    <pic:cNvPicPr>
                      <a:picLocks noChangeAspect="1"/>
                    </pic:cNvPicPr>
                  </pic:nvPicPr>
                  <pic:blipFill>
                    <a:blip r:embed="rId10"/>
                    <a:srcRect t="15016" b="9749"/>
                    <a:stretch>
                      <a:fillRect/>
                    </a:stretch>
                  </pic:blipFill>
                  <pic:spPr>
                    <a:xfrm>
                      <a:off x="0" y="0"/>
                      <a:ext cx="6858635" cy="7271385"/>
                    </a:xfrm>
                    <a:prstGeom prst="rect">
                      <a:avLst/>
                    </a:prstGeom>
                    <a:noFill/>
                    <a:ln>
                      <a:noFill/>
                    </a:ln>
                  </pic:spPr>
                </pic:pic>
              </a:graphicData>
            </a:graphic>
          </wp:anchor>
        </w:drawing>
      </w:r>
      <w:r>
        <w:rPr>
          <w:rFonts w:hint="default"/>
          <w:color w:val="auto"/>
          <w:highlight w:val="none"/>
          <w:lang w:val="en-US" w:eastAsia="zh-CN"/>
        </w:rPr>
        <w:br w:type="page"/>
      </w:r>
    </w:p>
    <w:p w14:paraId="418414AE">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t>附件</w:t>
      </w:r>
      <w:r>
        <w:rPr>
          <w:rFonts w:hint="eastAsia" w:eastAsia="方正黑体_GBK" w:cs="方正黑体_GBK"/>
          <w:color w:val="auto"/>
          <w:spacing w:val="0"/>
          <w:sz w:val="32"/>
          <w:szCs w:val="32"/>
          <w:highlight w:val="none"/>
          <w:lang w:val="en-US" w:eastAsia="zh-CN"/>
        </w:rPr>
        <w:t>3</w:t>
      </w:r>
    </w:p>
    <w:p w14:paraId="3CE9DE1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方正小标宋简体" w:hAnsi="方正小标宋简体" w:eastAsia="方正小标宋简体" w:cs="方正小标宋简体"/>
          <w:color w:val="auto"/>
          <w:sz w:val="32"/>
          <w:szCs w:val="32"/>
          <w:highlight w:val="none"/>
          <w:lang w:val="en-US" w:eastAsia="zh-CN"/>
        </w:rPr>
      </w:pPr>
    </w:p>
    <w:p w14:paraId="2780700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36"/>
          <w:highlight w:val="none"/>
          <w:lang w:val="en-US" w:eastAsia="zh-CN"/>
        </w:rPr>
      </w:pPr>
      <w:r>
        <w:rPr>
          <w:rFonts w:hint="eastAsia" w:ascii="方正小标宋简体" w:hAnsi="方正小标宋简体" w:eastAsia="方正小标宋简体" w:cs="方正小标宋简体"/>
          <w:color w:val="auto"/>
          <w:sz w:val="44"/>
          <w:szCs w:val="36"/>
          <w:highlight w:val="none"/>
          <w:lang w:val="en-US" w:eastAsia="zh-CN"/>
        </w:rPr>
        <w:t>山东省外国人来华工作“一件事”工作指引</w:t>
      </w:r>
    </w:p>
    <w:p w14:paraId="41D3AB35">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（试行）</w:t>
      </w:r>
    </w:p>
    <w:p w14:paraId="2A0E6E6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黑体" w:hAnsi="黑体" w:eastAsia="黑体" w:cs="黑体"/>
          <w:color w:val="auto"/>
          <w:sz w:val="32"/>
          <w:highlight w:val="none"/>
          <w:lang w:val="en-US" w:eastAsia="zh-CN"/>
        </w:rPr>
      </w:pPr>
    </w:p>
    <w:p w14:paraId="3A7164E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第一章  总  则</w:t>
      </w:r>
    </w:p>
    <w:p w14:paraId="7D53ED0C">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color w:val="auto"/>
          <w:highlight w:val="none"/>
          <w:lang w:val="en-US" w:eastAsia="zh-CN"/>
        </w:rPr>
      </w:pPr>
    </w:p>
    <w:p w14:paraId="5225922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第一条</w:t>
      </w:r>
      <w:r>
        <w:rPr>
          <w:rFonts w:hint="eastAsia" w:ascii="CESI宋体-GB2312" w:hAnsi="CESI宋体-GB2312" w:cs="Times New Roman"/>
          <w:color w:val="auto"/>
          <w:sz w:val="32"/>
          <w:highlight w:val="none"/>
          <w:lang w:val="en-US" w:eastAsia="zh-CN"/>
        </w:rPr>
        <w:t xml:space="preserve">  为进一步提升外国人来华工作服务事项的标准化、规范化、数字化水平，为外国人来华工作提供高效、便捷的服务，根据《国务院关于进一步优化政务服务提升行政效能推动“高效办成一件事”的指导意见》（国办发〔2024〕3号）、《山东省人民政府关于塑强“爱山东”政务服务品牌全面推进政务服务体系建设的实施意见》（鲁政发〔2022〕7号）、《山东省人民政府办公厅关于做好“高效办成一件事”2025年第一批重点事项的通知》等文件要求，结合我省实际，制定本工作指引。</w:t>
      </w:r>
    </w:p>
    <w:p w14:paraId="5F66A81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第二条</w:t>
      </w:r>
      <w:r>
        <w:rPr>
          <w:rFonts w:hint="eastAsia" w:ascii="CESI宋体-GB2312" w:hAnsi="CESI宋体-GB2312" w:cs="Times New Roman"/>
          <w:color w:val="auto"/>
          <w:sz w:val="32"/>
          <w:highlight w:val="none"/>
          <w:lang w:val="en-US" w:eastAsia="zh-CN"/>
        </w:rPr>
        <w:t xml:space="preserve">  本工作指引适用于山东省内外国人来华工作“一件事”，包括外国人来华工作许可办理（工作许可签发、变更、延期）、社会保险登记、职称评审（发证）、居留证件办理（居留证件签发、变更、延期）、外国人来华工作电子社保卡注册申领。</w:t>
      </w:r>
    </w:p>
    <w:p w14:paraId="3C34354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服务事项应根据外国人来华工作、生活中的需求程度实行动态管理，对外国人来华工作、生活需求高频服务事项进行拓展。</w:t>
      </w:r>
    </w:p>
    <w:p w14:paraId="1DB6FF3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第三条</w:t>
      </w:r>
      <w:r>
        <w:rPr>
          <w:rFonts w:hint="eastAsia" w:ascii="CESI宋体-GB2312" w:hAnsi="CESI宋体-GB2312" w:cs="Times New Roman"/>
          <w:color w:val="auto"/>
          <w:sz w:val="32"/>
          <w:highlight w:val="none"/>
          <w:lang w:val="en-US" w:eastAsia="zh-CN"/>
        </w:rPr>
        <w:t xml:space="preserve">  外国人来华工作“一件事”坚持申请自愿、属地办理的原则。在全省范围内实施省级统筹、部门协同、整体联动、线上线下融合的服务模式。</w:t>
      </w:r>
    </w:p>
    <w:p w14:paraId="2A97CEB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 w:eastAsia="zh-CN"/>
        </w:rPr>
        <w:t>第四条</w:t>
      </w:r>
      <w:r>
        <w:rPr>
          <w:rFonts w:hint="eastAsia" w:ascii="CESI宋体-GB2312" w:hAnsi="CESI宋体-GB2312" w:cs="Times New Roman"/>
          <w:color w:val="auto"/>
          <w:sz w:val="32"/>
          <w:highlight w:val="none"/>
          <w:lang w:val="en-US" w:eastAsia="zh-CN"/>
        </w:rPr>
        <w:t xml:space="preserve">  本工作指引的服务对象是指准备在山东省辖区内用人单位工作，且为非中华人民共和国国籍，符合外国人来华工作许可、工作类居留许可申请条件的外籍自然人。</w:t>
      </w:r>
    </w:p>
    <w:p w14:paraId="0483D6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黑体" w:hAnsi="黑体" w:eastAsia="黑体" w:cs="黑体"/>
          <w:color w:val="auto"/>
          <w:sz w:val="32"/>
          <w:highlight w:val="none"/>
          <w:lang w:val="en-US" w:eastAsia="zh-CN"/>
        </w:rPr>
      </w:pPr>
    </w:p>
    <w:p w14:paraId="5D2835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第二章  责任分工</w:t>
      </w:r>
    </w:p>
    <w:p w14:paraId="40EFB4C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p>
    <w:p w14:paraId="75E93E7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第五条</w:t>
      </w:r>
      <w:r>
        <w:rPr>
          <w:rFonts w:hint="eastAsia" w:ascii="CESI宋体-GB2312" w:hAnsi="CESI宋体-GB2312" w:cs="Times New Roman"/>
          <w:color w:val="auto"/>
          <w:sz w:val="32"/>
          <w:highlight w:val="none"/>
          <w:lang w:val="en-US" w:eastAsia="zh-CN"/>
        </w:rPr>
        <w:t xml:space="preserve">  省、市两级人力资源社会保障部门牵头编制外国人来华工作“一件事”工作方案，发布相关办事指南等经办文件。为符合社会保险登记条件的外国人，提供电子社保卡申领、社会保险登记等帮办服务，对用人单位落实社会保险登记等法定职责情况进行监督检查，切实维护好外国人就业合法权益。</w:t>
      </w:r>
    </w:p>
    <w:p w14:paraId="17A8CB0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 xml:space="preserve">第六条  </w:t>
      </w:r>
      <w:r>
        <w:rPr>
          <w:rFonts w:hint="eastAsia" w:ascii="CESI宋体-GB2312" w:hAnsi="CESI宋体-GB2312" w:cs="Times New Roman"/>
          <w:color w:val="auto"/>
          <w:sz w:val="32"/>
          <w:highlight w:val="none"/>
          <w:lang w:val="en-US" w:eastAsia="zh-CN"/>
        </w:rPr>
        <w:t>各市行政审批部门按职责提供外国人来华工作“一件事”相关事项基础要素，配合编制工作方案、办事指南、办理流程及工作指引。负责外国人工作许可签发、变更、延期事项按层级、按权限办理，做好外国人来华工作线上申请信息和材料的交换共享工作。</w:t>
      </w:r>
    </w:p>
    <w:p w14:paraId="0A40792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第七条</w:t>
      </w:r>
      <w:r>
        <w:rPr>
          <w:rFonts w:hint="eastAsia" w:ascii="CESI宋体-GB2312" w:hAnsi="CESI宋体-GB2312" w:cs="Times New Roman"/>
          <w:color w:val="auto"/>
          <w:sz w:val="32"/>
          <w:highlight w:val="none"/>
          <w:lang w:val="en-US" w:eastAsia="zh-CN"/>
        </w:rPr>
        <w:t xml:space="preserve">  省、市两级科技部门按职责提供外国人来华工作“一件事”相关事项基础要素，配合编制工作方案、办事指南、办理流程及工作指引。</w:t>
      </w:r>
    </w:p>
    <w:p w14:paraId="6A430B1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第八条</w:t>
      </w:r>
      <w:r>
        <w:rPr>
          <w:rFonts w:hint="eastAsia" w:ascii="CESI宋体-GB2312" w:hAnsi="CESI宋体-GB2312" w:cs="Times New Roman"/>
          <w:color w:val="auto"/>
          <w:sz w:val="32"/>
          <w:highlight w:val="none"/>
          <w:lang w:val="en-US" w:eastAsia="zh-CN"/>
        </w:rPr>
        <w:t xml:space="preserve">  省、市两级公安部门按职责提供外国人来华工作“一件事”相关事项基础要素，配合编制工作方案、办事指南、办理流程及工作指引，推动外国人居留证件签发、变更、延期事项按层级、按权限办理。市公安机关出入境设立“外国人来华工作一件事”专窗，做好线下申请审核，将审批结果共享至线上平台。</w:t>
      </w:r>
    </w:p>
    <w:p w14:paraId="0B2D7CE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第九条</w:t>
      </w:r>
      <w:r>
        <w:rPr>
          <w:rFonts w:hint="eastAsia" w:ascii="CESI宋体-GB2312" w:hAnsi="CESI宋体-GB2312" w:cs="Times New Roman"/>
          <w:color w:val="auto"/>
          <w:sz w:val="32"/>
          <w:highlight w:val="none"/>
          <w:lang w:val="en-US" w:eastAsia="zh-CN"/>
        </w:rPr>
        <w:t xml:space="preserve">  省级大数据部门负责配合做好在“爱山东”政务服务平台增设“外国人来华工作一件事”专区，为人力资源社会保障、科技、公安、行政审批服务等部门建立业务系统连接和数据交换提供技术支撑，实现数据共享应用；省级、市级大数据部门保障省建系统运行环境安全稳定。</w:t>
      </w:r>
    </w:p>
    <w:p w14:paraId="34F35E0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黑体" w:hAnsi="黑体" w:eastAsia="黑体" w:cs="黑体"/>
          <w:color w:val="auto"/>
          <w:sz w:val="32"/>
          <w:highlight w:val="none"/>
          <w:lang w:val="en-US" w:eastAsia="zh-CN"/>
        </w:rPr>
      </w:pPr>
    </w:p>
    <w:p w14:paraId="7DD3673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第三章  服务方式</w:t>
      </w:r>
    </w:p>
    <w:p w14:paraId="444F99D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p>
    <w:p w14:paraId="0E2942D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第十条</w:t>
      </w:r>
      <w:r>
        <w:rPr>
          <w:rFonts w:hint="eastAsia" w:ascii="CESI宋体-GB2312" w:hAnsi="CESI宋体-GB2312" w:cs="Times New Roman"/>
          <w:color w:val="auto"/>
          <w:sz w:val="32"/>
          <w:highlight w:val="none"/>
          <w:lang w:val="en-US" w:eastAsia="zh-CN"/>
        </w:rPr>
        <w:t xml:space="preserve">  线上在“爱山东”政务服务平台设置“外国人来华工作一件事”专区。</w:t>
      </w:r>
    </w:p>
    <w:p w14:paraId="37EFA5E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第十一条</w:t>
      </w:r>
      <w:r>
        <w:rPr>
          <w:rFonts w:hint="eastAsia" w:ascii="CESI宋体-GB2312" w:hAnsi="CESI宋体-GB2312" w:cs="Times New Roman"/>
          <w:color w:val="auto"/>
          <w:sz w:val="32"/>
          <w:highlight w:val="none"/>
          <w:lang w:val="en-US" w:eastAsia="zh-CN"/>
        </w:rPr>
        <w:t xml:space="preserve">  线下在市公安机关出入境设立“外国人来华工作一件事”服务窗口，实行“一表申请、一窗受理、综合服务”。</w:t>
      </w:r>
    </w:p>
    <w:p w14:paraId="40EAE5B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第十二条</w:t>
      </w:r>
      <w:r>
        <w:rPr>
          <w:rFonts w:hint="eastAsia" w:ascii="CESI宋体-GB2312" w:hAnsi="CESI宋体-GB2312" w:cs="Times New Roman"/>
          <w:color w:val="auto"/>
          <w:sz w:val="32"/>
          <w:highlight w:val="none"/>
          <w:lang w:val="en-US" w:eastAsia="zh-CN"/>
        </w:rPr>
        <w:t xml:space="preserve">  咨询服务包括政策解答、资料推送两个环节。</w:t>
      </w:r>
    </w:p>
    <w:p w14:paraId="1F08B38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政策解答。申请人可通过电话咨询，也可到当地“外国人来华工作一件事”服务窗口咨询。工作人员对申请人咨询内容按照一次告知、首问负责制要求进行解答。非现场解答办理范围业务，应做好联系和交办。</w:t>
      </w:r>
    </w:p>
    <w:p w14:paraId="04B9473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t>资料推送。工作人员根据申请人服务需求，线上或现场提供办事指南、填报表单、申办路径、办理人员电话等内容。</w:t>
      </w:r>
    </w:p>
    <w:p w14:paraId="36925C7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第十三条</w:t>
      </w:r>
      <w:r>
        <w:rPr>
          <w:rFonts w:hint="eastAsia" w:ascii="CESI宋体-GB2312" w:hAnsi="CESI宋体-GB2312" w:cs="Times New Roman"/>
          <w:color w:val="auto"/>
          <w:sz w:val="32"/>
          <w:highlight w:val="none"/>
          <w:lang w:val="en-US" w:eastAsia="zh-CN"/>
        </w:rPr>
        <w:t xml:space="preserve">  各级“外国人来华工作一件事”窗口为外国人提供“帮办”“代办”服务。有条件的，可以在线下服务场所集成外国人工作、生活必备服务事项，为外国人工作生活提供更多高效、便捷的服务。</w:t>
      </w:r>
    </w:p>
    <w:p w14:paraId="1D2507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黑体" w:hAnsi="黑体" w:eastAsia="黑体" w:cs="黑体"/>
          <w:color w:val="auto"/>
          <w:sz w:val="32"/>
          <w:highlight w:val="none"/>
          <w:lang w:val="en-US" w:eastAsia="zh-CN"/>
        </w:rPr>
      </w:pPr>
    </w:p>
    <w:p w14:paraId="0F7E0B0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第四章  申请受理</w:t>
      </w:r>
    </w:p>
    <w:p w14:paraId="67DAA16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p>
    <w:p w14:paraId="2D9DA55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第十四条</w:t>
      </w:r>
      <w:r>
        <w:rPr>
          <w:rFonts w:hint="eastAsia" w:ascii="CESI宋体-GB2312" w:hAnsi="CESI宋体-GB2312" w:cs="Times New Roman"/>
          <w:color w:val="auto"/>
          <w:sz w:val="32"/>
          <w:highlight w:val="none"/>
          <w:lang w:val="en-US" w:eastAsia="zh-CN"/>
        </w:rPr>
        <w:t xml:space="preserve">  线上办理。登录“爱山东”政务服务平台“高效办成一件事”专区——点击“外国人来华工作一件事”——点击“数据填报”。</w:t>
      </w:r>
    </w:p>
    <w:p w14:paraId="49B4920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 xml:space="preserve">第十五条 </w:t>
      </w:r>
      <w:r>
        <w:rPr>
          <w:rFonts w:hint="eastAsia" w:ascii="CESI宋体-GB2312" w:hAnsi="CESI宋体-GB2312" w:cs="Times New Roman"/>
          <w:color w:val="auto"/>
          <w:sz w:val="32"/>
          <w:highlight w:val="none"/>
          <w:lang w:val="en-US" w:eastAsia="zh-CN"/>
        </w:rPr>
        <w:t xml:space="preserve"> 线下（窗口）办理。线上查询外国人来华工作许可获批后，申请人线下向各级“外国人来华工作一件事”窗口申办工作类居留证件。</w:t>
      </w:r>
    </w:p>
    <w:p w14:paraId="13022DC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第十六条</w:t>
      </w:r>
      <w:r>
        <w:rPr>
          <w:rFonts w:hint="eastAsia" w:ascii="CESI宋体-GB2312" w:hAnsi="CESI宋体-GB2312" w:cs="Times New Roman"/>
          <w:color w:val="auto"/>
          <w:sz w:val="32"/>
          <w:highlight w:val="none"/>
          <w:lang w:val="en-US" w:eastAsia="zh-CN"/>
        </w:rPr>
        <w:t xml:space="preserve">  线上线下受理申请后2个工作日内将申请事项进行业务流转。</w:t>
      </w:r>
    </w:p>
    <w:p w14:paraId="45787D8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第十七条</w:t>
      </w:r>
      <w:r>
        <w:rPr>
          <w:rFonts w:hint="eastAsia" w:ascii="CESI宋体-GB2312" w:hAnsi="CESI宋体-GB2312" w:cs="Times New Roman"/>
          <w:color w:val="auto"/>
          <w:sz w:val="32"/>
          <w:highlight w:val="none"/>
          <w:lang w:val="en-US" w:eastAsia="zh-CN"/>
        </w:rPr>
        <w:t xml:space="preserve">  除办理“外国人居留证件签发/变更/延期”和法律法规、行政规范性文件等另有规定的收费事项外，不得以任何名义向申请人额外收取费用。</w:t>
      </w:r>
    </w:p>
    <w:p w14:paraId="406B78E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黑体" w:hAnsi="黑体" w:eastAsia="黑体" w:cs="黑体"/>
          <w:color w:val="auto"/>
          <w:sz w:val="32"/>
          <w:highlight w:val="none"/>
          <w:lang w:val="en-US" w:eastAsia="zh-CN"/>
        </w:rPr>
      </w:pPr>
    </w:p>
    <w:p w14:paraId="7EF3CB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第五章  业务办理</w:t>
      </w:r>
    </w:p>
    <w:p w14:paraId="027909C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p>
    <w:p w14:paraId="70EB1CC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第十八条</w:t>
      </w:r>
      <w:r>
        <w:rPr>
          <w:rFonts w:hint="eastAsia" w:ascii="CESI宋体-GB2312" w:hAnsi="CESI宋体-GB2312" w:cs="Times New Roman"/>
          <w:color w:val="auto"/>
          <w:sz w:val="32"/>
          <w:highlight w:val="none"/>
          <w:lang w:val="en-US" w:eastAsia="zh-CN"/>
        </w:rPr>
        <w:t xml:space="preserve">  窗口工作人员应及时将申请人信息流转至各联办部门。各联办部门应及时登录业务系统查询申请信息，按职责同步审核办理申请事项。</w:t>
      </w:r>
    </w:p>
    <w:p w14:paraId="6FB098C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第十九条</w:t>
      </w:r>
      <w:r>
        <w:rPr>
          <w:rFonts w:hint="eastAsia" w:ascii="CESI宋体-GB2312" w:hAnsi="CESI宋体-GB2312" w:cs="Times New Roman"/>
          <w:color w:val="auto"/>
          <w:sz w:val="32"/>
          <w:highlight w:val="none"/>
          <w:lang w:val="en-US" w:eastAsia="zh-CN"/>
        </w:rPr>
        <w:t xml:space="preserve">  积极推广电子身份证、电子社保卡、电子印章、电子签名、电子档案等在各环节的应用，实现更多申请材料“免提交”。</w:t>
      </w:r>
    </w:p>
    <w:p w14:paraId="5C2A0B8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 xml:space="preserve">第二十条 </w:t>
      </w:r>
      <w:r>
        <w:rPr>
          <w:rFonts w:hint="eastAsia" w:ascii="CESI宋体-GB2312" w:hAnsi="CESI宋体-GB2312" w:cs="Times New Roman"/>
          <w:color w:val="auto"/>
          <w:sz w:val="32"/>
          <w:highlight w:val="none"/>
          <w:lang w:val="en-US" w:eastAsia="zh-CN"/>
        </w:rPr>
        <w:t xml:space="preserve"> 联办部门收到申请后，在法定职责时限内根据各自审核标准、受理条件完成审核。</w:t>
      </w:r>
    </w:p>
    <w:p w14:paraId="2CF17917">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color w:val="auto"/>
          <w:highlight w:val="none"/>
          <w:lang w:val="en-US" w:eastAsia="zh-CN"/>
        </w:rPr>
      </w:pPr>
    </w:p>
    <w:p w14:paraId="3C74DFA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第六章  结果反馈</w:t>
      </w:r>
    </w:p>
    <w:p w14:paraId="36E656F9">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color w:val="auto"/>
          <w:highlight w:val="none"/>
          <w:lang w:val="en-US" w:eastAsia="zh-CN"/>
        </w:rPr>
      </w:pPr>
    </w:p>
    <w:p w14:paraId="5240D2D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CESI宋体-GB2312" w:hAnsi="CESI宋体-GB2312" w:cs="Times New Roman"/>
          <w:color w:val="auto"/>
          <w:sz w:val="32"/>
          <w:highlight w:val="none"/>
          <w:lang w:val="en-US" w:eastAsia="zh-CN"/>
        </w:rPr>
      </w:pPr>
      <w:r>
        <w:rPr>
          <w:rFonts w:hint="eastAsia" w:ascii="黑体" w:hAnsi="黑体" w:eastAsia="黑体" w:cs="黑体"/>
          <w:color w:val="auto"/>
          <w:sz w:val="32"/>
          <w:highlight w:val="none"/>
          <w:lang w:val="en-US" w:eastAsia="zh-CN"/>
        </w:rPr>
        <w:t>第二十一条</w:t>
      </w:r>
      <w:r>
        <w:rPr>
          <w:rFonts w:hint="eastAsia" w:ascii="CESI宋体-GB2312" w:hAnsi="CESI宋体-GB2312" w:cs="Times New Roman"/>
          <w:color w:val="auto"/>
          <w:sz w:val="32"/>
          <w:highlight w:val="none"/>
          <w:lang w:val="en-US" w:eastAsia="zh-CN"/>
        </w:rPr>
        <w:t xml:space="preserve">  联办工作人员应及时将办理结果反馈至“外国人来华工作一件事”专区的“进度查询”模块，并告知申请人办理结果。相关许可材料制发后，联办工作人员应及时告知申请人到窗口领取或通过邮寄方式送达。</w:t>
      </w:r>
    </w:p>
    <w:p w14:paraId="0B88CE0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center"/>
        <w:textAlignment w:val="auto"/>
        <w:rPr>
          <w:rFonts w:hint="eastAsia" w:ascii="黑体" w:hAnsi="黑体" w:eastAsia="黑体" w:cs="黑体"/>
          <w:color w:val="auto"/>
          <w:sz w:val="32"/>
          <w:highlight w:val="none"/>
          <w:lang w:val="en-US" w:eastAsia="zh-CN"/>
        </w:rPr>
      </w:pPr>
    </w:p>
    <w:p w14:paraId="434BC8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第七章  附  则</w:t>
      </w:r>
    </w:p>
    <w:p w14:paraId="4C0903A8">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color w:val="auto"/>
          <w:highlight w:val="none"/>
          <w:lang w:val="en-US" w:eastAsia="zh-CN"/>
        </w:rPr>
      </w:pPr>
    </w:p>
    <w:p w14:paraId="5E95D6A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黑体" w:hAnsi="黑体" w:eastAsia="黑体" w:cs="黑体"/>
          <w:color w:val="auto"/>
          <w:sz w:val="32"/>
          <w:highlight w:val="none"/>
          <w:lang w:val="en-US" w:eastAsia="zh-CN"/>
        </w:rPr>
        <w:t>第二十二条</w:t>
      </w:r>
      <w:r>
        <w:rPr>
          <w:rFonts w:hint="eastAsia" w:ascii="CESI宋体-GB2312" w:hAnsi="CESI宋体-GB2312" w:cs="Times New Roman"/>
          <w:color w:val="auto"/>
          <w:sz w:val="32"/>
          <w:highlight w:val="none"/>
          <w:lang w:val="en-US" w:eastAsia="zh-CN"/>
        </w:rPr>
        <w:t xml:space="preserve">  本指引自印发之日起施行，根据工作实际适时调整。</w:t>
      </w:r>
    </w:p>
    <w:p w14:paraId="3862A0B5">
      <w:pPr>
        <w:ind w:left="0" w:leftChars="0" w:firstLine="0" w:firstLineChars="0"/>
        <w:jc w:val="left"/>
        <w:rPr>
          <w:rFonts w:hint="eastAsia"/>
          <w:color w:val="auto"/>
          <w:highlight w:val="none"/>
          <w:lang w:val="en-US" w:eastAsia="zh-CN"/>
        </w:rPr>
      </w:pPr>
    </w:p>
    <w:p w14:paraId="658987AB">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66CECE16">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t>附件</w:t>
      </w:r>
      <w:r>
        <w:rPr>
          <w:rFonts w:hint="eastAsia" w:eastAsia="方正黑体_GBK" w:cs="方正黑体_GBK"/>
          <w:color w:val="auto"/>
          <w:spacing w:val="0"/>
          <w:sz w:val="32"/>
          <w:szCs w:val="32"/>
          <w:highlight w:val="none"/>
          <w:lang w:val="en-US" w:eastAsia="zh-CN"/>
        </w:rPr>
        <w:t>４</w:t>
      </w:r>
    </w:p>
    <w:p w14:paraId="5343602B">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eastAsia="方正黑体_GBK" w:cs="方正黑体_GBK"/>
          <w:color w:val="auto"/>
          <w:spacing w:val="0"/>
          <w:sz w:val="32"/>
          <w:szCs w:val="32"/>
          <w:highlight w:val="none"/>
          <w:lang w:val="en-US" w:eastAsia="zh-CN"/>
        </w:rPr>
      </w:pPr>
    </w:p>
    <w:p w14:paraId="276BB5F4">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山东省外国人来华工作“一件事”业务流程图</w:t>
      </w:r>
    </w:p>
    <w:p w14:paraId="71BAEBD3">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CESI宋体-GB2312" w:hAnsi="CESI宋体-GB2312" w:cs="Times New Roman"/>
          <w:color w:val="auto"/>
          <w:sz w:val="32"/>
          <w:highlight w:val="none"/>
          <w:lang w:val="en-US" w:eastAsia="zh-CN"/>
        </w:rPr>
      </w:pPr>
    </w:p>
    <w:p w14:paraId="050B4F4D">
      <w:pPr>
        <w:pStyle w:val="9"/>
        <w:keepNext w:val="0"/>
        <w:keepLines w:val="0"/>
        <w:pageBreakBefore w:val="0"/>
        <w:widowControl w:val="0"/>
        <w:kinsoku/>
        <w:wordWrap/>
        <w:topLinePunct w:val="0"/>
        <w:autoSpaceDE/>
        <w:autoSpaceDN/>
        <w:bidi w:val="0"/>
        <w:spacing w:line="240" w:lineRule="auto"/>
        <w:ind w:left="0" w:leftChars="0" w:firstLine="0" w:firstLineChars="0"/>
        <w:textAlignment w:val="auto"/>
        <w:rPr>
          <w:rFonts w:hint="default" w:ascii="CESI宋体-GB2312" w:hAnsi="CESI宋体-GB2312" w:cs="Times New Roman"/>
          <w:color w:val="auto"/>
          <w:sz w:val="32"/>
          <w:highlight w:val="none"/>
          <w:lang w:val="en-US" w:eastAsia="zh-CN"/>
        </w:rPr>
      </w:pPr>
      <w:r>
        <w:rPr>
          <w:rFonts w:hint="eastAsia" w:ascii="CESI宋体-GB2312" w:hAnsi="CESI宋体-GB2312" w:cs="Times New Roman"/>
          <w:color w:val="auto"/>
          <w:sz w:val="32"/>
          <w:highlight w:val="none"/>
          <w:lang w:val="en-US" w:eastAsia="zh-CN"/>
        </w:rPr>
        <w:drawing>
          <wp:anchor distT="0" distB="0" distL="114300" distR="114300" simplePos="0" relativeHeight="251659264" behindDoc="0" locked="0" layoutInCell="1" allowOverlap="1">
            <wp:simplePos x="0" y="0"/>
            <wp:positionH relativeFrom="column">
              <wp:posOffset>-814070</wp:posOffset>
            </wp:positionH>
            <wp:positionV relativeFrom="paragraph">
              <wp:posOffset>118110</wp:posOffset>
            </wp:positionV>
            <wp:extent cx="7243445" cy="3959860"/>
            <wp:effectExtent l="0" t="0" r="14605" b="2540"/>
            <wp:wrapTopAndBottom/>
            <wp:docPr id="9" name="图片 9" descr="流程图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流程图２"/>
                    <pic:cNvPicPr>
                      <a:picLocks noChangeAspect="1"/>
                    </pic:cNvPicPr>
                  </pic:nvPicPr>
                  <pic:blipFill>
                    <a:blip r:embed="rId11"/>
                    <a:stretch>
                      <a:fillRect/>
                    </a:stretch>
                  </pic:blipFill>
                  <pic:spPr>
                    <a:xfrm>
                      <a:off x="0" y="0"/>
                      <a:ext cx="7243445" cy="3959860"/>
                    </a:xfrm>
                    <a:prstGeom prst="rect">
                      <a:avLst/>
                    </a:prstGeom>
                  </pic:spPr>
                </pic:pic>
              </a:graphicData>
            </a:graphic>
          </wp:anchor>
        </w:drawing>
      </w:r>
    </w:p>
    <w:p w14:paraId="1821540E">
      <w:pPr>
        <w:pStyle w:val="9"/>
        <w:keepNext w:val="0"/>
        <w:keepLines w:val="0"/>
        <w:pageBreakBefore w:val="0"/>
        <w:widowControl w:val="0"/>
        <w:kinsoku/>
        <w:wordWrap/>
        <w:topLinePunct w:val="0"/>
        <w:autoSpaceDE/>
        <w:autoSpaceDN/>
        <w:bidi w:val="0"/>
        <w:spacing w:line="560" w:lineRule="exact"/>
        <w:ind w:left="0" w:leftChars="0" w:firstLine="0" w:firstLineChars="0"/>
        <w:jc w:val="left"/>
        <w:textAlignment w:val="auto"/>
        <w:rPr>
          <w:rFonts w:hint="default" w:ascii="CESI宋体-GB2312" w:hAnsi="CESI宋体-GB2312" w:cs="Times New Roman"/>
          <w:color w:val="auto"/>
          <w:sz w:val="32"/>
          <w:highlight w:val="none"/>
          <w:lang w:val="en-US" w:eastAsia="zh-CN"/>
        </w:rPr>
      </w:pPr>
    </w:p>
    <w:p w14:paraId="21FD914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color w:val="auto"/>
          <w:highlight w:val="none"/>
          <w:lang w:val="en-US" w:eastAsia="zh-CN"/>
        </w:rPr>
      </w:pPr>
    </w:p>
    <w:p w14:paraId="007DB97A">
      <w:pPr>
        <w:pStyle w:val="18"/>
        <w:ind w:left="0" w:leftChars="0" w:firstLine="0" w:firstLineChars="0"/>
        <w:rPr>
          <w:rFonts w:hint="eastAsia" w:ascii="宋体" w:hAnsi="宋体" w:eastAsia="方正黑体_GBK" w:cs="方正黑体_GBK"/>
          <w:color w:val="auto"/>
          <w:spacing w:val="0"/>
          <w:sz w:val="32"/>
          <w:szCs w:val="32"/>
          <w:highlight w:val="none"/>
          <w:lang w:val="en-US" w:eastAsia="zh-CN"/>
        </w:rPr>
      </w:pPr>
    </w:p>
    <w:p w14:paraId="16A2F204">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555E62E1">
      <w:pPr>
        <w:pStyle w:val="18"/>
        <w:ind w:left="0" w:leftChars="0" w:firstLine="0" w:firstLineChars="0"/>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附件５</w:t>
      </w:r>
    </w:p>
    <w:p w14:paraId="7CD0F233">
      <w:pPr>
        <w:pStyle w:val="18"/>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黑体" w:hAnsi="黑体" w:eastAsia="黑体" w:cs="黑体"/>
          <w:color w:val="auto"/>
          <w:spacing w:val="0"/>
          <w:sz w:val="32"/>
          <w:szCs w:val="32"/>
          <w:highlight w:val="none"/>
          <w:lang w:val="en-US" w:eastAsia="zh-CN"/>
        </w:rPr>
      </w:pPr>
    </w:p>
    <w:p w14:paraId="50450E26">
      <w:pPr>
        <w:pStyle w:val="1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eastAsia="zh-CN"/>
        </w:rPr>
      </w:pPr>
      <w:r>
        <w:rPr>
          <w:rFonts w:hint="eastAsia" w:ascii="方正小标宋_GBK" w:hAnsi="方正小标宋_GBK" w:eastAsia="方正小标宋_GBK" w:cs="方正小标宋_GBK"/>
          <w:color w:val="auto"/>
          <w:spacing w:val="0"/>
          <w:sz w:val="40"/>
          <w:szCs w:val="40"/>
          <w:highlight w:val="none"/>
          <w:lang w:eastAsia="zh-CN"/>
        </w:rPr>
        <w:t>山东省外国人来华工作“一件事”申请表（试行）</w:t>
      </w:r>
    </w:p>
    <w:p w14:paraId="50573BB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方正楷体_GBK" w:cs="Times New Roman"/>
          <w:color w:val="auto"/>
          <w:spacing w:val="0"/>
          <w:sz w:val="22"/>
          <w:szCs w:val="22"/>
          <w:highlight w:val="none"/>
          <w:lang w:val="en-US" w:eastAsia="zh-CN"/>
        </w:rPr>
      </w:pPr>
      <w:r>
        <w:rPr>
          <w:rFonts w:ascii="Times New Roman" w:hAnsi="Times New Roman" w:eastAsia="方正楷体_GBK" w:cs="Times New Roman"/>
          <w:color w:val="auto"/>
          <w:spacing w:val="0"/>
          <w:sz w:val="22"/>
          <w:szCs w:val="22"/>
          <w:highlight w:val="none"/>
          <w:lang w:eastAsia="zh-CN"/>
        </w:rPr>
        <w:t>“</w:t>
      </w:r>
      <w:r>
        <w:rPr>
          <w:rFonts w:hint="eastAsia" w:ascii="Times New Roman" w:hAnsi="Times New Roman" w:eastAsia="方正楷体_GBK" w:cs="Times New Roman"/>
          <w:color w:val="auto"/>
          <w:spacing w:val="0"/>
          <w:sz w:val="22"/>
          <w:szCs w:val="22"/>
          <w:highlight w:val="none"/>
          <w:lang w:eastAsia="zh-CN"/>
        </w:rPr>
        <w:t>One-Stop Service</w:t>
      </w:r>
      <w:r>
        <w:rPr>
          <w:rFonts w:ascii="Times New Roman" w:hAnsi="Times New Roman" w:eastAsia="方正楷体_GBK" w:cs="Times New Roman"/>
          <w:color w:val="auto"/>
          <w:spacing w:val="0"/>
          <w:sz w:val="22"/>
          <w:szCs w:val="22"/>
          <w:highlight w:val="none"/>
          <w:lang w:eastAsia="zh-CN"/>
        </w:rPr>
        <w:t>”</w:t>
      </w:r>
      <w:r>
        <w:rPr>
          <w:rFonts w:hint="eastAsia" w:ascii="Times New Roman" w:hAnsi="Times New Roman" w:eastAsia="方正楷体_GBK" w:cs="Times New Roman"/>
          <w:color w:val="auto"/>
          <w:spacing w:val="0"/>
          <w:sz w:val="22"/>
          <w:szCs w:val="22"/>
          <w:highlight w:val="none"/>
          <w:lang w:eastAsia="zh-CN"/>
        </w:rPr>
        <w:t xml:space="preserve"> Application Form for Foreigners working in </w:t>
      </w:r>
      <w:r>
        <w:rPr>
          <w:rFonts w:hint="default" w:ascii="Times New Roman" w:hAnsi="Times New Roman" w:eastAsia="方正楷体_GBK" w:cs="Times New Roman"/>
          <w:color w:val="auto"/>
          <w:spacing w:val="0"/>
          <w:sz w:val="22"/>
          <w:szCs w:val="22"/>
          <w:highlight w:val="none"/>
          <w:lang w:val="en" w:eastAsia="zh-CN"/>
        </w:rPr>
        <w:t>Shandong</w:t>
      </w:r>
      <w:r>
        <w:rPr>
          <w:rFonts w:hint="default" w:ascii="Times New Roman" w:hAnsi="Times New Roman" w:eastAsia="方正楷体_GBK" w:cs="Times New Roman"/>
          <w:color w:val="auto"/>
          <w:spacing w:val="0"/>
          <w:sz w:val="22"/>
          <w:szCs w:val="22"/>
          <w:highlight w:val="none"/>
          <w:lang w:val="en-US" w:eastAsia="zh-CN"/>
        </w:rPr>
        <w:t xml:space="preserve"> Province of China (Trail)</w:t>
      </w:r>
    </w:p>
    <w:p w14:paraId="0141D892">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color w:val="auto"/>
          <w:lang w:val="en-US" w:eastAsia="zh-CN"/>
        </w:rPr>
      </w:pPr>
    </w:p>
    <w:tbl>
      <w:tblPr>
        <w:tblStyle w:val="1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305"/>
        <w:gridCol w:w="943"/>
        <w:gridCol w:w="912"/>
        <w:gridCol w:w="204"/>
        <w:gridCol w:w="566"/>
        <w:gridCol w:w="1390"/>
        <w:gridCol w:w="235"/>
        <w:gridCol w:w="1927"/>
      </w:tblGrid>
      <w:tr w14:paraId="777F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42" w:type="dxa"/>
            <w:gridSpan w:val="9"/>
            <w:vAlign w:val="center"/>
          </w:tcPr>
          <w:p w14:paraId="34336AF3">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firstLine="0" w:firstLineChars="0"/>
              <w:jc w:val="both"/>
              <w:textAlignment w:val="auto"/>
              <w:rPr>
                <w:rFonts w:hint="eastAsia" w:ascii="方正楷体_GBK" w:hAnsi="方正楷体_GBK" w:eastAsia="方正楷体_GBK" w:cs="方正楷体_GBK"/>
                <w:color w:val="auto"/>
                <w:spacing w:val="0"/>
                <w:sz w:val="24"/>
                <w:szCs w:val="24"/>
                <w:highlight w:val="none"/>
                <w:lang w:eastAsia="zh-CN"/>
              </w:rPr>
            </w:pPr>
            <w:r>
              <w:rPr>
                <w:rFonts w:hint="eastAsia" w:ascii="方正楷体_GBK" w:hAnsi="方正楷体_GBK" w:eastAsia="方正楷体_GBK" w:cs="方正楷体_GBK"/>
                <w:color w:val="auto"/>
                <w:spacing w:val="0"/>
                <w:sz w:val="24"/>
                <w:szCs w:val="24"/>
                <w:highlight w:val="none"/>
                <w:lang w:eastAsia="zh-CN"/>
              </w:rPr>
              <w:t>办理须知</w:t>
            </w:r>
            <w:r>
              <w:rPr>
                <w:rFonts w:hint="default" w:ascii="Times New Roman" w:hAnsi="Times New Roman" w:eastAsia="方正楷体_GBK" w:cs="Times New Roman"/>
                <w:color w:val="auto"/>
                <w:spacing w:val="0"/>
                <w:sz w:val="24"/>
                <w:szCs w:val="24"/>
                <w:highlight w:val="none"/>
                <w:lang w:eastAsia="zh-CN"/>
              </w:rPr>
              <w:t>Instructions for Application</w:t>
            </w:r>
            <w:r>
              <w:rPr>
                <w:rFonts w:hint="eastAsia" w:ascii="方正楷体_GBK" w:hAnsi="方正楷体_GBK" w:eastAsia="方正楷体_GBK" w:cs="方正楷体_GBK"/>
                <w:color w:val="auto"/>
                <w:spacing w:val="0"/>
                <w:sz w:val="24"/>
                <w:szCs w:val="24"/>
                <w:highlight w:val="none"/>
                <w:lang w:eastAsia="zh-CN"/>
              </w:rPr>
              <w:t>：</w:t>
            </w:r>
          </w:p>
          <w:p w14:paraId="5B402023">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default"/>
                <w:color w:val="auto"/>
                <w:spacing w:val="0"/>
                <w:sz w:val="24"/>
                <w:szCs w:val="24"/>
                <w:highlight w:val="none"/>
                <w:u w:val="none"/>
                <w:lang w:val="en-US" w:eastAsia="zh-CN"/>
              </w:rPr>
            </w:pPr>
            <w:r>
              <w:rPr>
                <w:rFonts w:hint="default" w:ascii="宋体" w:hAnsi="宋体" w:eastAsia="方正仿宋_GBK" w:cs="方正仿宋_GBK"/>
                <w:b w:val="0"/>
                <w:bCs w:val="0"/>
                <w:caps w:val="0"/>
                <w:color w:val="auto"/>
                <w:spacing w:val="0"/>
                <w:sz w:val="24"/>
                <w:szCs w:val="24"/>
                <w:highlight w:val="none"/>
                <w:u w:val="none"/>
                <w:lang w:val="en" w:eastAsia="zh-CN"/>
              </w:rPr>
              <w:t>1</w:t>
            </w:r>
            <w:r>
              <w:rPr>
                <w:rFonts w:hint="eastAsia"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根据《中华人民共和国外国人入境出境管理条例》有关规定，外国人申请办理工作类居留证件签发/变更/延期，应当提交工作许可等证明材料，本人到用人单位所在地市级公安机关出入境管理机构窗口线下申请办理相关手续。</w:t>
            </w:r>
          </w:p>
          <w:p w14:paraId="46459A48">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default" w:ascii="Times New Roman" w:hAnsi="Times New Roman" w:eastAsia="方正楷体_GBK" w:cs="Times New Roman"/>
                <w:color w:val="auto"/>
                <w:spacing w:val="0"/>
                <w:sz w:val="24"/>
                <w:szCs w:val="24"/>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 xml:space="preserve">According to the relevant provisions of the </w:t>
            </w:r>
            <w:r>
              <w:rPr>
                <w:rFonts w:hint="eastAsia" w:ascii="Times New Roman" w:hAnsi="Times New Roman" w:eastAsia="方正楷体_GBK" w:cs="Times New Roman"/>
                <w:i/>
                <w:iCs/>
                <w:color w:val="auto"/>
                <w:spacing w:val="0"/>
                <w:sz w:val="24"/>
                <w:szCs w:val="24"/>
                <w:highlight w:val="none"/>
                <w:lang w:val="en-US" w:eastAsia="zh-CN"/>
              </w:rPr>
              <w:t>Regulations of the People's Republic of China on the Administration of the Entry and Exit of Foreigners</w:t>
            </w:r>
            <w:r>
              <w:rPr>
                <w:rFonts w:hint="eastAsia" w:ascii="Times New Roman" w:hAnsi="Times New Roman" w:eastAsia="方正楷体_GBK" w:cs="Times New Roman"/>
                <w:color w:val="auto"/>
                <w:spacing w:val="0"/>
                <w:sz w:val="24"/>
                <w:szCs w:val="24"/>
                <w:highlight w:val="none"/>
                <w:lang w:val="en-US" w:eastAsia="zh-CN"/>
              </w:rPr>
              <w:t>, a foreigner applying for the issuance/change/extension of residence permit for work shall submit such certification documents as a work permit, go through the relevant formalities in person with the offline window of the exit and entry administration authority of the public security organ at the prefecture level where the employer is located.</w:t>
            </w:r>
          </w:p>
          <w:p w14:paraId="1D3E3F2F">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eastAsia" w:ascii="宋体" w:hAnsi="宋体" w:eastAsia="方正仿宋_GBK" w:cs="方正仿宋_GBK"/>
                <w:b w:val="0"/>
                <w:bCs w:val="0"/>
                <w:caps w:val="0"/>
                <w:color w:val="auto"/>
                <w:spacing w:val="0"/>
                <w:sz w:val="24"/>
                <w:szCs w:val="24"/>
                <w:highlight w:val="none"/>
                <w:u w:val="none"/>
                <w:lang w:val="en-US" w:eastAsia="zh-CN"/>
              </w:rPr>
            </w:pPr>
            <w:r>
              <w:rPr>
                <w:rFonts w:hint="eastAsia" w:ascii="宋体" w:hAnsi="宋体" w:eastAsia="方正仿宋_GBK" w:cs="方正仿宋_GBK"/>
                <w:b w:val="0"/>
                <w:bCs w:val="0"/>
                <w:caps w:val="0"/>
                <w:color w:val="auto"/>
                <w:spacing w:val="0"/>
                <w:sz w:val="24"/>
                <w:szCs w:val="24"/>
                <w:highlight w:val="none"/>
                <w:u w:val="none"/>
                <w:lang w:val="en-US" w:eastAsia="zh-CN"/>
              </w:rPr>
              <w:t>2</w:t>
            </w:r>
            <w:r>
              <w:rPr>
                <w:rFonts w:hint="default"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外国人来华工作许可签发/变更/延期、电子社保卡注册申领、社会保险登记、职称评审等事项全流程通过线上申请办理。</w:t>
            </w:r>
          </w:p>
          <w:p w14:paraId="0F426542">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default" w:ascii="宋体" w:hAnsi="宋体" w:eastAsia="方正仿宋_GBK" w:cs="方正仿宋_GBK"/>
                <w:b w:val="0"/>
                <w:bCs w:val="0"/>
                <w:caps w:val="0"/>
                <w:color w:val="auto"/>
                <w:spacing w:val="0"/>
                <w:sz w:val="24"/>
                <w:szCs w:val="24"/>
                <w:highlight w:val="none"/>
                <w:u w:val="none"/>
                <w:lang w:val="en-US" w:eastAsia="zh-CN"/>
              </w:rPr>
            </w:pPr>
            <w:r>
              <w:rPr>
                <w:rFonts w:hint="eastAsia" w:ascii="Times New Roman" w:hAnsi="Times New Roman" w:eastAsia="方正楷体_GBK" w:cs="Times New Roman"/>
                <w:color w:val="auto"/>
                <w:spacing w:val="0"/>
                <w:sz w:val="24"/>
                <w:szCs w:val="24"/>
                <w:highlight w:val="none"/>
                <w:lang w:val="en-US" w:eastAsia="zh-CN"/>
              </w:rPr>
              <w:t xml:space="preserve">The whole process of </w:t>
            </w:r>
            <w:r>
              <w:rPr>
                <w:rFonts w:hint="default" w:ascii="Times New Roman" w:hAnsi="Times New Roman" w:eastAsia="方正楷体_GBK" w:cs="Times New Roman"/>
                <w:color w:val="auto"/>
                <w:spacing w:val="0"/>
                <w:sz w:val="24"/>
                <w:szCs w:val="24"/>
                <w:highlight w:val="none"/>
                <w:lang w:val="en-US" w:eastAsia="zh-CN"/>
              </w:rPr>
              <w:t>items</w:t>
            </w:r>
            <w:r>
              <w:rPr>
                <w:rFonts w:hint="eastAsia" w:eastAsia="方正楷体_GBK" w:cs="Times New Roman"/>
                <w:color w:val="auto"/>
                <w:spacing w:val="0"/>
                <w:sz w:val="24"/>
                <w:szCs w:val="24"/>
                <w:highlight w:val="none"/>
                <w:lang w:val="en-US" w:eastAsia="zh-CN"/>
              </w:rPr>
              <w:t xml:space="preserve"> </w:t>
            </w:r>
            <w:r>
              <w:rPr>
                <w:rFonts w:hint="eastAsia" w:ascii="Times New Roman" w:hAnsi="Times New Roman" w:eastAsia="方正楷体_GBK" w:cs="Times New Roman"/>
                <w:color w:val="auto"/>
                <w:spacing w:val="0"/>
                <w:sz w:val="24"/>
                <w:szCs w:val="24"/>
                <w:highlight w:val="none"/>
                <w:lang w:val="en-US" w:eastAsia="zh-CN"/>
              </w:rPr>
              <w:t>such as the issuance/change/extension of foreigner</w:t>
            </w:r>
            <w:r>
              <w:rPr>
                <w:rFonts w:hint="default" w:eastAsia="方正楷体_GBK" w:cs="Times New Roman"/>
                <w:color w:val="auto"/>
                <w:spacing w:val="0"/>
                <w:sz w:val="24"/>
                <w:szCs w:val="24"/>
                <w:highlight w:val="none"/>
                <w:lang w:val="en-US" w:eastAsia="zh-CN"/>
              </w:rPr>
              <w:t>’</w:t>
            </w:r>
            <w:r>
              <w:rPr>
                <w:rFonts w:hint="eastAsia" w:ascii="Times New Roman" w:hAnsi="Times New Roman" w:eastAsia="方正楷体_GBK" w:cs="Times New Roman"/>
                <w:color w:val="auto"/>
                <w:spacing w:val="0"/>
                <w:sz w:val="24"/>
                <w:szCs w:val="24"/>
                <w:highlight w:val="none"/>
                <w:lang w:val="en-US" w:eastAsia="zh-CN"/>
              </w:rPr>
              <w:t>s work permit, electronic social security card</w:t>
            </w:r>
            <w:r>
              <w:rPr>
                <w:rFonts w:hint="eastAsia" w:eastAsia="方正楷体_GBK" w:cs="Times New Roman"/>
                <w:color w:val="auto"/>
                <w:spacing w:val="0"/>
                <w:sz w:val="24"/>
                <w:szCs w:val="24"/>
                <w:highlight w:val="none"/>
                <w:lang w:val="en-US" w:eastAsia="zh-CN"/>
              </w:rPr>
              <w:t xml:space="preserve"> </w:t>
            </w:r>
            <w:r>
              <w:rPr>
                <w:rFonts w:hint="default" w:ascii="Times New Roman" w:hAnsi="Times New Roman" w:eastAsia="方正楷体_GBK" w:cs="Times New Roman"/>
                <w:color w:val="auto"/>
                <w:spacing w:val="0"/>
                <w:sz w:val="24"/>
                <w:szCs w:val="24"/>
                <w:highlight w:val="none"/>
                <w:lang w:val="en-US" w:eastAsia="zh-CN"/>
              </w:rPr>
              <w:t xml:space="preserve">registration and obtaining, </w:t>
            </w:r>
            <w:r>
              <w:rPr>
                <w:rFonts w:hint="eastAsia" w:ascii="Times New Roman" w:hAnsi="Times New Roman" w:eastAsia="方正楷体_GBK" w:cs="Times New Roman"/>
                <w:color w:val="auto"/>
                <w:spacing w:val="0"/>
                <w:sz w:val="24"/>
                <w:szCs w:val="24"/>
                <w:highlight w:val="none"/>
                <w:lang w:val="en-US" w:eastAsia="zh-CN"/>
              </w:rPr>
              <w:t>social insurance registration , and professional title evaluation shall be applied for online.</w:t>
            </w:r>
          </w:p>
          <w:p w14:paraId="67D8F694">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eastAsia" w:ascii="宋体" w:hAnsi="宋体" w:eastAsia="方正仿宋_GBK" w:cs="方正仿宋_GBK"/>
                <w:b w:val="0"/>
                <w:bCs w:val="0"/>
                <w:caps w:val="0"/>
                <w:snapToGrid w:val="0"/>
                <w:color w:val="auto"/>
                <w:spacing w:val="0"/>
                <w:kern w:val="0"/>
                <w:sz w:val="24"/>
                <w:szCs w:val="24"/>
                <w:highlight w:val="none"/>
                <w:u w:val="none"/>
                <w:lang w:val="en-US" w:eastAsia="zh-CN" w:bidi="ar-SA"/>
              </w:rPr>
            </w:pPr>
            <w:r>
              <w:rPr>
                <w:rFonts w:hint="eastAsia" w:ascii="宋体" w:hAnsi="宋体" w:eastAsia="方正仿宋_GBK" w:cs="方正仿宋_GBK"/>
                <w:b w:val="0"/>
                <w:bCs w:val="0"/>
                <w:caps w:val="0"/>
                <w:color w:val="auto"/>
                <w:spacing w:val="0"/>
                <w:sz w:val="24"/>
                <w:szCs w:val="24"/>
                <w:highlight w:val="none"/>
                <w:u w:val="none"/>
                <w:lang w:val="en-US" w:eastAsia="zh-CN"/>
              </w:rPr>
              <w:t>3</w:t>
            </w:r>
            <w:r>
              <w:rPr>
                <w:rFonts w:hint="default"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申请办理外国人来华工作许可签发，建议同步选择办理外国人来华工作电子社保卡注册申领。</w:t>
            </w:r>
          </w:p>
          <w:p w14:paraId="4B2F9CFD">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default" w:ascii="Times New Roman" w:hAnsi="Times New Roman" w:eastAsia="方正楷体_GBK" w:cs="Times New Roman"/>
                <w:color w:val="auto"/>
                <w:spacing w:val="0"/>
                <w:sz w:val="24"/>
                <w:szCs w:val="24"/>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To apply for the issuance of foreigner</w:t>
            </w:r>
            <w:r>
              <w:rPr>
                <w:rFonts w:hint="default" w:eastAsia="方正楷体_GBK" w:cs="Times New Roman"/>
                <w:color w:val="auto"/>
                <w:spacing w:val="0"/>
                <w:sz w:val="24"/>
                <w:szCs w:val="24"/>
                <w:highlight w:val="none"/>
                <w:lang w:val="en-US" w:eastAsia="zh-CN"/>
              </w:rPr>
              <w:t>’</w:t>
            </w:r>
            <w:r>
              <w:rPr>
                <w:rFonts w:hint="eastAsia" w:ascii="Times New Roman" w:hAnsi="Times New Roman" w:eastAsia="方正楷体_GBK" w:cs="Times New Roman"/>
                <w:color w:val="auto"/>
                <w:spacing w:val="0"/>
                <w:sz w:val="24"/>
                <w:szCs w:val="24"/>
                <w:highlight w:val="none"/>
                <w:lang w:val="en-US" w:eastAsia="zh-CN"/>
              </w:rPr>
              <w:t xml:space="preserve">s work permit, it is recommended to choose to register and </w:t>
            </w:r>
            <w:r>
              <w:rPr>
                <w:rFonts w:hint="default" w:ascii="Times New Roman" w:hAnsi="Times New Roman" w:eastAsia="方正楷体_GBK" w:cs="Times New Roman"/>
                <w:color w:val="auto"/>
                <w:spacing w:val="0"/>
                <w:sz w:val="24"/>
                <w:szCs w:val="24"/>
                <w:highlight w:val="none"/>
                <w:lang w:val="en-US" w:eastAsia="zh-CN"/>
              </w:rPr>
              <w:t>obtain</w:t>
            </w:r>
            <w:r>
              <w:rPr>
                <w:rFonts w:hint="eastAsia" w:ascii="Times New Roman" w:hAnsi="Times New Roman" w:eastAsia="方正楷体_GBK" w:cs="Times New Roman"/>
                <w:color w:val="auto"/>
                <w:spacing w:val="0"/>
                <w:sz w:val="24"/>
                <w:szCs w:val="24"/>
                <w:highlight w:val="none"/>
                <w:lang w:val="en-US" w:eastAsia="zh-CN"/>
              </w:rPr>
              <w:t xml:space="preserve"> the electronic social security card for foreigners working in china.</w:t>
            </w:r>
          </w:p>
          <w:p w14:paraId="300CBBF9">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eastAsia" w:ascii="宋体" w:hAnsi="宋体" w:eastAsia="方正仿宋_GBK" w:cs="方正仿宋_GBK"/>
                <w:b w:val="0"/>
                <w:bCs w:val="0"/>
                <w:caps w:val="0"/>
                <w:color w:val="auto"/>
                <w:spacing w:val="0"/>
                <w:sz w:val="24"/>
                <w:szCs w:val="24"/>
                <w:highlight w:val="none"/>
                <w:u w:val="none"/>
                <w:lang w:val="en-US" w:eastAsia="zh-CN"/>
              </w:rPr>
            </w:pPr>
            <w:r>
              <w:rPr>
                <w:rFonts w:hint="eastAsia" w:ascii="宋体" w:hAnsi="宋体" w:eastAsia="方正仿宋_GBK" w:cs="方正仿宋_GBK"/>
                <w:b w:val="0"/>
                <w:bCs w:val="0"/>
                <w:caps w:val="0"/>
                <w:snapToGrid w:val="0"/>
                <w:color w:val="auto"/>
                <w:spacing w:val="0"/>
                <w:kern w:val="0"/>
                <w:sz w:val="24"/>
                <w:szCs w:val="24"/>
                <w:highlight w:val="none"/>
                <w:u w:val="none"/>
                <w:lang w:val="en-US" w:eastAsia="zh-CN" w:bidi="ar-SA"/>
              </w:rPr>
              <w:t>4</w:t>
            </w:r>
            <w:r>
              <w:rPr>
                <w:rFonts w:hint="default" w:ascii="宋体" w:hAnsi="宋体" w:eastAsia="方正仿宋_GBK" w:cs="方正仿宋_GBK"/>
                <w:b w:val="0"/>
                <w:bCs w:val="0"/>
                <w:caps w:val="0"/>
                <w:snapToGrid w:val="0"/>
                <w:color w:val="auto"/>
                <w:spacing w:val="0"/>
                <w:kern w:val="0"/>
                <w:sz w:val="24"/>
                <w:szCs w:val="24"/>
                <w:highlight w:val="none"/>
                <w:u w:val="none"/>
                <w:lang w:val="en" w:eastAsia="zh-CN" w:bidi="ar-SA"/>
              </w:rPr>
              <w:t>.</w:t>
            </w:r>
            <w:r>
              <w:rPr>
                <w:rFonts w:hint="eastAsia" w:ascii="宋体" w:hAnsi="宋体" w:eastAsia="方正仿宋_GBK" w:cs="方正仿宋_GBK"/>
                <w:b w:val="0"/>
                <w:bCs w:val="0"/>
                <w:caps w:val="0"/>
                <w:snapToGrid w:val="0"/>
                <w:color w:val="auto"/>
                <w:spacing w:val="0"/>
                <w:kern w:val="0"/>
                <w:sz w:val="24"/>
                <w:szCs w:val="24"/>
                <w:highlight w:val="none"/>
                <w:u w:val="none"/>
                <w:lang w:val="en-US" w:eastAsia="zh-CN" w:bidi="ar-SA"/>
              </w:rPr>
              <w:t>申请办理外国人来华工作社会保险登记，用人单位需为国有企业、股份制企业、外商投资企业、外国企业驻地机构、城镇私营企业、非企业法人单位、机关事业单位等，且与被聘（录）用外国人建立了实质的劳动关系。</w:t>
            </w:r>
          </w:p>
          <w:p w14:paraId="0D6FC555">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default" w:ascii="Times New Roman" w:hAnsi="Times New Roman" w:eastAsia="方正楷体_GBK" w:cs="Times New Roman"/>
                <w:color w:val="auto"/>
                <w:spacing w:val="0"/>
                <w:sz w:val="24"/>
                <w:szCs w:val="24"/>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To apply for the social insurance registration for foreigners working in China</w:t>
            </w:r>
            <w:r>
              <w:rPr>
                <w:rFonts w:hint="eastAsia" w:eastAsia="方正楷体_GBK" w:cs="Times New Roman"/>
                <w:color w:val="auto"/>
                <w:spacing w:val="0"/>
                <w:sz w:val="24"/>
                <w:szCs w:val="24"/>
                <w:highlight w:val="none"/>
                <w:lang w:val="en-US" w:eastAsia="zh-CN"/>
              </w:rPr>
              <w:t xml:space="preserve"> </w:t>
            </w:r>
            <w:r>
              <w:rPr>
                <w:rFonts w:hint="default" w:ascii="Times New Roman" w:hAnsi="Times New Roman" w:eastAsia="方正楷体_GBK" w:cs="Times New Roman"/>
                <w:color w:val="auto"/>
                <w:spacing w:val="0"/>
                <w:sz w:val="24"/>
                <w:szCs w:val="24"/>
                <w:highlight w:val="none"/>
                <w:lang w:val="en-US" w:eastAsia="zh-CN"/>
              </w:rPr>
              <w:t>(Yunnan)</w:t>
            </w:r>
            <w:r>
              <w:rPr>
                <w:rFonts w:hint="eastAsia" w:ascii="Times New Roman" w:hAnsi="Times New Roman" w:eastAsia="方正楷体_GBK" w:cs="Times New Roman"/>
                <w:color w:val="auto"/>
                <w:spacing w:val="0"/>
                <w:sz w:val="24"/>
                <w:szCs w:val="24"/>
                <w:highlight w:val="none"/>
                <w:lang w:val="en-US" w:eastAsia="zh-CN"/>
              </w:rPr>
              <w:t>, the employer shall be a state-owned enterprise, a joint-stock enterprise, a foreign-invested enterprise, a representative office in Yunnan of foreign enterprise, an urban private enterprise, a non-enterprise legal person entity, an institution of government authorities, etc., and have established a substantive employment relationship with the employed (or hired) foreigner.</w:t>
            </w:r>
          </w:p>
          <w:p w14:paraId="76E4CBC1">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eastAsia" w:ascii="宋体" w:hAnsi="宋体" w:eastAsia="方正仿宋_GBK" w:cs="方正仿宋_GBK"/>
                <w:b w:val="0"/>
                <w:bCs w:val="0"/>
                <w:caps w:val="0"/>
                <w:color w:val="auto"/>
                <w:spacing w:val="0"/>
                <w:sz w:val="24"/>
                <w:szCs w:val="24"/>
                <w:highlight w:val="none"/>
                <w:u w:val="none"/>
                <w:lang w:val="en-US" w:eastAsia="zh-CN"/>
              </w:rPr>
            </w:pPr>
            <w:r>
              <w:rPr>
                <w:rFonts w:hint="eastAsia" w:ascii="宋体" w:hAnsi="宋体" w:eastAsia="方正仿宋_GBK" w:cs="方正仿宋_GBK"/>
                <w:b w:val="0"/>
                <w:bCs w:val="0"/>
                <w:caps w:val="0"/>
                <w:color w:val="auto"/>
                <w:spacing w:val="0"/>
                <w:sz w:val="24"/>
                <w:szCs w:val="24"/>
                <w:highlight w:val="none"/>
                <w:u w:val="none"/>
                <w:lang w:val="en-US" w:eastAsia="zh-CN"/>
              </w:rPr>
              <w:t>5</w:t>
            </w:r>
            <w:r>
              <w:rPr>
                <w:rFonts w:hint="default" w:ascii="宋体" w:hAnsi="宋体" w:eastAsia="方正仿宋_GBK" w:cs="方正仿宋_GBK"/>
                <w:b w:val="0"/>
                <w:bCs w:val="0"/>
                <w:caps w:val="0"/>
                <w:color w:val="auto"/>
                <w:spacing w:val="0"/>
                <w:sz w:val="24"/>
                <w:szCs w:val="24"/>
                <w:highlight w:val="none"/>
                <w:u w:val="none"/>
                <w:lang w:val="en" w:eastAsia="zh-CN"/>
              </w:rPr>
              <w:t>.</w:t>
            </w:r>
            <w:r>
              <w:rPr>
                <w:rFonts w:hint="eastAsia" w:ascii="宋体" w:hAnsi="宋体" w:eastAsia="方正仿宋_GBK" w:cs="方正仿宋_GBK"/>
                <w:b w:val="0"/>
                <w:bCs w:val="0"/>
                <w:caps w:val="0"/>
                <w:color w:val="auto"/>
                <w:spacing w:val="0"/>
                <w:sz w:val="24"/>
                <w:szCs w:val="24"/>
                <w:highlight w:val="none"/>
                <w:u w:val="none"/>
                <w:lang w:val="en-US" w:eastAsia="zh-CN"/>
              </w:rPr>
              <w:t>外国人来华工作职称评审事项，是为已通过我省职称评审的外国人颁发职称证书。</w:t>
            </w:r>
          </w:p>
          <w:p w14:paraId="63D50855">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ind w:firstLine="472" w:firstLineChars="200"/>
              <w:jc w:val="both"/>
              <w:textAlignment w:val="auto"/>
              <w:rPr>
                <w:rFonts w:hint="default" w:ascii="方正仿宋_GBK" w:hAnsi="方正仿宋_GBK" w:eastAsia="方正仿宋_GBK" w:cs="方正仿宋_GBK"/>
                <w:color w:val="auto"/>
                <w:spacing w:val="0"/>
                <w:highlight w:val="none"/>
                <w:lang w:val="en-US" w:eastAsia="zh-CN"/>
              </w:rPr>
            </w:pPr>
            <w:r>
              <w:rPr>
                <w:rFonts w:hint="eastAsia" w:ascii="Times New Roman" w:hAnsi="Times New Roman" w:eastAsia="方正楷体_GBK" w:cs="Times New Roman"/>
                <w:color w:val="auto"/>
                <w:spacing w:val="0"/>
                <w:sz w:val="24"/>
                <w:szCs w:val="24"/>
                <w:highlight w:val="none"/>
                <w:lang w:val="en-US" w:eastAsia="zh-CN"/>
              </w:rPr>
              <w:t>Foreigners coming to work in China for professional title review is to issue professional title certificates to foreigners who have passed the provincial professional title review.</w:t>
            </w:r>
          </w:p>
        </w:tc>
      </w:tr>
      <w:tr w14:paraId="0C3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jc w:val="center"/>
        </w:trPr>
        <w:tc>
          <w:tcPr>
            <w:tcW w:w="2465" w:type="dxa"/>
            <w:gridSpan w:val="2"/>
            <w:vAlign w:val="center"/>
          </w:tcPr>
          <w:p w14:paraId="349AF209">
            <w:pPr>
              <w:widowControl w:val="0"/>
              <w:kinsoku/>
              <w:autoSpaceDE/>
              <w:autoSpaceDN/>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auto"/>
                <w:spacing w:val="0"/>
                <w:sz w:val="24"/>
                <w:szCs w:val="24"/>
                <w:highlight w:val="none"/>
                <w:lang w:eastAsia="zh-CN"/>
              </w:rPr>
            </w:pPr>
            <w:r>
              <w:rPr>
                <w:rFonts w:hint="eastAsia" w:ascii="方正仿宋_GBK" w:hAnsi="方正仿宋_GBK" w:eastAsia="方正仿宋_GBK" w:cs="方正仿宋_GBK"/>
                <w:color w:val="auto"/>
                <w:spacing w:val="0"/>
                <w:sz w:val="24"/>
                <w:szCs w:val="24"/>
                <w:highlight w:val="none"/>
                <w:lang w:eastAsia="zh-CN"/>
              </w:rPr>
              <w:t>申请联办事项</w:t>
            </w:r>
          </w:p>
          <w:p w14:paraId="7623FDB1">
            <w:pPr>
              <w:widowControl w:val="0"/>
              <w:kinsoku/>
              <w:autoSpaceDE/>
              <w:autoSpaceDN/>
              <w:adjustRightInd/>
              <w:snapToGrid/>
              <w:spacing w:line="400" w:lineRule="exact"/>
              <w:ind w:left="0" w:leftChars="0" w:firstLine="0" w:firstLineChars="0"/>
              <w:jc w:val="center"/>
              <w:textAlignment w:val="auto"/>
              <w:rPr>
                <w:rFonts w:hint="default" w:ascii="Times New Roman" w:hAnsi="Times New Roman" w:cs="Times New Roman"/>
                <w:color w:val="auto"/>
                <w:spacing w:val="0"/>
                <w:sz w:val="22"/>
                <w:szCs w:val="22"/>
                <w:highlight w:val="none"/>
                <w:lang w:val="en-US" w:eastAsia="zh-CN"/>
              </w:rPr>
            </w:pPr>
            <w:r>
              <w:rPr>
                <w:rFonts w:hint="default" w:ascii="Times New Roman" w:hAnsi="Times New Roman" w:cs="Times New Roman"/>
                <w:color w:val="auto"/>
                <w:spacing w:val="0"/>
                <w:sz w:val="22"/>
                <w:szCs w:val="22"/>
                <w:highlight w:val="none"/>
                <w:lang w:val="en-US" w:eastAsia="zh-CN"/>
              </w:rPr>
              <w:t>Jointly-handled Items</w:t>
            </w:r>
          </w:p>
        </w:tc>
        <w:tc>
          <w:tcPr>
            <w:tcW w:w="6177" w:type="dxa"/>
            <w:gridSpan w:val="7"/>
            <w:vAlign w:val="center"/>
          </w:tcPr>
          <w:p w14:paraId="44622719">
            <w:pPr>
              <w:widowControl w:val="0"/>
              <w:kinsoku/>
              <w:autoSpaceDE/>
              <w:autoSpaceDN/>
              <w:adjustRightInd/>
              <w:snapToGrid/>
              <w:spacing w:line="300" w:lineRule="exact"/>
              <w:ind w:left="0" w:leftChars="0" w:firstLine="0" w:firstLineChars="0"/>
              <w:textAlignment w:val="auto"/>
              <w:rPr>
                <w:rFonts w:hint="eastAsia" w:ascii="Times New Roman" w:hAnsi="Times New Roman" w:eastAsia="方正楷体_GBK" w:cs="Times New Roman"/>
                <w:color w:val="auto"/>
                <w:spacing w:val="0"/>
                <w:sz w:val="24"/>
                <w:szCs w:val="24"/>
                <w:highlight w:val="none"/>
                <w:lang w:val="en-US" w:eastAsia="zh-CN"/>
              </w:rPr>
            </w:pPr>
            <w:r>
              <w:rPr>
                <w:rFonts w:hint="eastAsia" w:ascii="宋体" w:hAnsi="宋体" w:eastAsia="方正仿宋_GBK" w:cs="方正仿宋_GBK"/>
                <w:color w:val="auto"/>
                <w:spacing w:val="0"/>
                <w:sz w:val="24"/>
                <w:szCs w:val="32"/>
                <w:highlight w:val="none"/>
                <w:lang w:eastAsia="zh-CN"/>
              </w:rPr>
              <w:t>1.外国人来华工作许可</w:t>
            </w:r>
            <w:r>
              <w:rPr>
                <w:rFonts w:hint="eastAsia" w:ascii="Times New Roman" w:hAnsi="Times New Roman" w:eastAsia="方正楷体_GBK" w:cs="Times New Roman"/>
                <w:color w:val="auto"/>
                <w:spacing w:val="0"/>
                <w:sz w:val="24"/>
                <w:szCs w:val="24"/>
                <w:highlight w:val="none"/>
                <w:lang w:val="en-US" w:eastAsia="zh-CN"/>
              </w:rPr>
              <w:t xml:space="preserve"> </w:t>
            </w:r>
          </w:p>
          <w:p w14:paraId="3B54865C">
            <w:pPr>
              <w:widowControl w:val="0"/>
              <w:kinsoku/>
              <w:autoSpaceDE/>
              <w:autoSpaceDN/>
              <w:adjustRightInd/>
              <w:snapToGrid/>
              <w:spacing w:line="300" w:lineRule="exact"/>
              <w:ind w:left="0" w:leftChars="0" w:firstLine="0" w:firstLineChars="0"/>
              <w:textAlignment w:val="auto"/>
              <w:rPr>
                <w:rFonts w:hint="default" w:ascii="Times New Roman" w:hAnsi="Times New Roman" w:eastAsia="方正仿宋_GBK" w:cs="Times New Roman"/>
                <w:color w:val="auto"/>
                <w:spacing w:val="0"/>
                <w:sz w:val="24"/>
                <w:szCs w:val="32"/>
                <w:highlight w:val="none"/>
                <w:lang w:eastAsia="zh-CN"/>
              </w:rPr>
            </w:pPr>
            <w:r>
              <w:rPr>
                <w:rFonts w:hint="default" w:ascii="Times New Roman" w:hAnsi="Times New Roman" w:eastAsia="方正楷体_GBK" w:cs="Times New Roman"/>
                <w:color w:val="auto"/>
                <w:spacing w:val="0"/>
                <w:sz w:val="24"/>
                <w:szCs w:val="24"/>
                <w:highlight w:val="none"/>
                <w:lang w:val="en-US" w:eastAsia="zh-CN"/>
              </w:rPr>
              <w:t>F</w:t>
            </w:r>
            <w:r>
              <w:rPr>
                <w:rFonts w:hint="eastAsia" w:ascii="Times New Roman" w:hAnsi="Times New Roman" w:eastAsia="方正楷体_GBK" w:cs="Times New Roman"/>
                <w:color w:val="auto"/>
                <w:spacing w:val="0"/>
                <w:sz w:val="24"/>
                <w:szCs w:val="24"/>
                <w:highlight w:val="none"/>
                <w:lang w:val="en-US" w:eastAsia="zh-CN"/>
              </w:rPr>
              <w:t>oreigner</w:t>
            </w:r>
            <w:r>
              <w:rPr>
                <w:rFonts w:hint="default" w:ascii="Times New Roman" w:hAnsi="Times New Roman" w:eastAsia="方正楷体_GBK" w:cs="Times New Roman"/>
                <w:color w:val="auto"/>
                <w:spacing w:val="0"/>
                <w:sz w:val="24"/>
                <w:szCs w:val="24"/>
                <w:highlight w:val="none"/>
                <w:lang w:val="en-US" w:eastAsia="zh-CN"/>
              </w:rPr>
              <w:t>’</w:t>
            </w:r>
            <w:r>
              <w:rPr>
                <w:rFonts w:hint="eastAsia" w:ascii="Times New Roman" w:hAnsi="Times New Roman" w:eastAsia="方正楷体_GBK" w:cs="Times New Roman"/>
                <w:color w:val="auto"/>
                <w:spacing w:val="0"/>
                <w:sz w:val="24"/>
                <w:szCs w:val="24"/>
                <w:highlight w:val="none"/>
                <w:lang w:val="en-US" w:eastAsia="zh-CN"/>
              </w:rPr>
              <w:t xml:space="preserve">s </w:t>
            </w:r>
            <w:r>
              <w:rPr>
                <w:rFonts w:hint="default" w:ascii="Times New Roman" w:hAnsi="Times New Roman" w:eastAsia="方正楷体_GBK" w:cs="Times New Roman"/>
                <w:color w:val="auto"/>
                <w:spacing w:val="0"/>
                <w:sz w:val="24"/>
                <w:szCs w:val="24"/>
                <w:highlight w:val="none"/>
                <w:lang w:val="en-US" w:eastAsia="zh-CN"/>
              </w:rPr>
              <w:t>W</w:t>
            </w:r>
            <w:r>
              <w:rPr>
                <w:rFonts w:hint="eastAsia" w:ascii="Times New Roman" w:hAnsi="Times New Roman" w:eastAsia="方正楷体_GBK" w:cs="Times New Roman"/>
                <w:color w:val="auto"/>
                <w:spacing w:val="0"/>
                <w:sz w:val="24"/>
                <w:szCs w:val="24"/>
                <w:highlight w:val="none"/>
                <w:lang w:val="en-US" w:eastAsia="zh-CN"/>
              </w:rPr>
              <w:t xml:space="preserve">ork </w:t>
            </w:r>
            <w:r>
              <w:rPr>
                <w:rFonts w:hint="default" w:ascii="Times New Roman" w:hAnsi="Times New Roman" w:eastAsia="方正楷体_GBK" w:cs="Times New Roman"/>
                <w:color w:val="auto"/>
                <w:spacing w:val="0"/>
                <w:sz w:val="24"/>
                <w:szCs w:val="24"/>
                <w:highlight w:val="none"/>
                <w:lang w:val="en-US" w:eastAsia="zh-CN"/>
              </w:rPr>
              <w:t>P</w:t>
            </w:r>
            <w:r>
              <w:rPr>
                <w:rFonts w:hint="eastAsia" w:ascii="Times New Roman" w:hAnsi="Times New Roman" w:eastAsia="方正楷体_GBK" w:cs="Times New Roman"/>
                <w:color w:val="auto"/>
                <w:spacing w:val="0"/>
                <w:sz w:val="24"/>
                <w:szCs w:val="24"/>
                <w:highlight w:val="none"/>
                <w:lang w:val="en-US" w:eastAsia="zh-CN"/>
              </w:rPr>
              <w:t>ermit</w:t>
            </w:r>
          </w:p>
          <w:p w14:paraId="781859E7">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（1）签发</w:t>
            </w:r>
            <w:r>
              <w:rPr>
                <w:rFonts w:hint="eastAsia" w:ascii="Times New Roman" w:hAnsi="Times New Roman" w:eastAsia="方正楷体_GBK" w:cs="Times New Roman"/>
                <w:color w:val="auto"/>
                <w:spacing w:val="0"/>
                <w:sz w:val="24"/>
                <w:szCs w:val="24"/>
                <w:highlight w:val="none"/>
                <w:lang w:val="en-US" w:eastAsia="zh-CN"/>
              </w:rPr>
              <w:t>Issuance</w:t>
            </w:r>
            <w:r>
              <w:rPr>
                <w:rFonts w:hint="eastAsia" w:ascii="宋体" w:hAnsi="宋体" w:eastAsia="方正仿宋_GBK" w:cs="方正仿宋_GBK"/>
                <w:color w:val="auto"/>
                <w:spacing w:val="0"/>
                <w:sz w:val="24"/>
                <w:szCs w:val="32"/>
                <w:highlight w:val="none"/>
                <w:lang w:eastAsia="zh-CN"/>
              </w:rPr>
              <w:sym w:font="Wingdings 2" w:char="00A3"/>
            </w:r>
          </w:p>
          <w:p w14:paraId="28D07496">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（2）变更</w:t>
            </w:r>
            <w:r>
              <w:rPr>
                <w:rFonts w:hint="default" w:ascii="Times New Roman" w:hAnsi="Times New Roman" w:eastAsia="方正楷体_GBK" w:cs="Times New Roman"/>
                <w:color w:val="auto"/>
                <w:spacing w:val="0"/>
                <w:sz w:val="24"/>
                <w:szCs w:val="24"/>
                <w:highlight w:val="none"/>
                <w:lang w:val="en-US" w:eastAsia="zh-CN"/>
              </w:rPr>
              <w:t>C</w:t>
            </w:r>
            <w:r>
              <w:rPr>
                <w:rFonts w:hint="eastAsia" w:ascii="Times New Roman" w:hAnsi="Times New Roman" w:eastAsia="方正楷体_GBK" w:cs="Times New Roman"/>
                <w:color w:val="auto"/>
                <w:spacing w:val="0"/>
                <w:sz w:val="24"/>
                <w:szCs w:val="24"/>
                <w:highlight w:val="none"/>
                <w:lang w:val="en-US" w:eastAsia="zh-CN"/>
              </w:rPr>
              <w:t>hange</w:t>
            </w:r>
            <w:r>
              <w:rPr>
                <w:rFonts w:hint="eastAsia" w:ascii="宋体" w:hAnsi="宋体" w:eastAsia="方正仿宋_GBK" w:cs="方正仿宋_GBK"/>
                <w:color w:val="auto"/>
                <w:spacing w:val="0"/>
                <w:sz w:val="24"/>
                <w:szCs w:val="32"/>
                <w:highlight w:val="none"/>
                <w:lang w:eastAsia="zh-CN"/>
              </w:rPr>
              <w:sym w:font="Wingdings 2" w:char="00A3"/>
            </w:r>
          </w:p>
          <w:p w14:paraId="7B39BAD0">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（3）延期</w:t>
            </w: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xtension</w:t>
            </w:r>
            <w:r>
              <w:rPr>
                <w:rFonts w:hint="eastAsia" w:ascii="宋体" w:hAnsi="宋体" w:eastAsia="方正仿宋_GBK" w:cs="方正仿宋_GBK"/>
                <w:color w:val="auto"/>
                <w:spacing w:val="0"/>
                <w:sz w:val="24"/>
                <w:szCs w:val="32"/>
                <w:highlight w:val="none"/>
                <w:lang w:eastAsia="zh-CN"/>
              </w:rPr>
              <w:sym w:font="Wingdings 2" w:char="00A3"/>
            </w:r>
          </w:p>
          <w:p w14:paraId="6DCCE43D">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z w:val="22"/>
                <w:szCs w:val="22"/>
                <w:highlight w:val="none"/>
                <w:lang w:eastAsia="zh-CN"/>
              </w:rPr>
            </w:pPr>
            <w:r>
              <w:rPr>
                <w:rFonts w:hint="eastAsia" w:ascii="宋体" w:hAnsi="宋体" w:eastAsia="方正仿宋_GBK" w:cs="方正仿宋_GBK"/>
                <w:color w:val="auto"/>
                <w:spacing w:val="0"/>
                <w:sz w:val="22"/>
                <w:szCs w:val="22"/>
                <w:highlight w:val="none"/>
                <w:lang w:eastAsia="zh-CN"/>
              </w:rPr>
              <w:t>注：勾选此项后，页面跳转至人力资源社会保障部“外国人来华工作管理服务系统”，按要求填写提报工作许可相关信息。</w:t>
            </w:r>
          </w:p>
          <w:p w14:paraId="10009270">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2.外国人来华工作电子社保卡注册申领</w:t>
            </w:r>
            <w:r>
              <w:rPr>
                <w:rFonts w:hint="eastAsia" w:ascii="宋体" w:hAnsi="宋体" w:eastAsia="方正仿宋_GBK" w:cs="方正仿宋_GBK"/>
                <w:color w:val="auto"/>
                <w:spacing w:val="0"/>
                <w:sz w:val="24"/>
                <w:szCs w:val="32"/>
                <w:highlight w:val="none"/>
                <w:lang w:eastAsia="zh-CN"/>
              </w:rPr>
              <w:sym w:font="Wingdings 2" w:char="00A3"/>
            </w:r>
          </w:p>
          <w:p w14:paraId="1DFA0EE9">
            <w:pPr>
              <w:widowControl w:val="0"/>
              <w:kinsoku/>
              <w:autoSpaceDE/>
              <w:autoSpaceDN/>
              <w:adjustRightInd/>
              <w:snapToGrid/>
              <w:spacing w:line="300" w:lineRule="exact"/>
              <w:ind w:left="0" w:leftChars="0" w:firstLine="0" w:firstLineChars="0"/>
              <w:textAlignment w:val="auto"/>
              <w:rPr>
                <w:rFonts w:hint="default" w:ascii="Times New Roman" w:hAnsi="Times New Roman" w:eastAsia="方正仿宋_GBK" w:cs="Times New Roman"/>
                <w:color w:val="auto"/>
                <w:spacing w:val="0"/>
                <w:sz w:val="24"/>
                <w:szCs w:val="32"/>
                <w:highlight w:val="none"/>
                <w:lang w:val="en-US" w:eastAsia="zh-CN"/>
              </w:rPr>
            </w:pP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 xml:space="preserve">lectronic </w:t>
            </w:r>
            <w:r>
              <w:rPr>
                <w:rFonts w:hint="default" w:ascii="Times New Roman" w:hAnsi="Times New Roman" w:eastAsia="方正楷体_GBK" w:cs="Times New Roman"/>
                <w:color w:val="auto"/>
                <w:spacing w:val="0"/>
                <w:sz w:val="24"/>
                <w:szCs w:val="24"/>
                <w:highlight w:val="none"/>
                <w:lang w:val="en-US" w:eastAsia="zh-CN"/>
              </w:rPr>
              <w:t>S</w:t>
            </w:r>
            <w:r>
              <w:rPr>
                <w:rFonts w:hint="eastAsia" w:ascii="Times New Roman" w:hAnsi="Times New Roman" w:eastAsia="方正楷体_GBK" w:cs="Times New Roman"/>
                <w:color w:val="auto"/>
                <w:spacing w:val="0"/>
                <w:sz w:val="24"/>
                <w:szCs w:val="24"/>
                <w:highlight w:val="none"/>
                <w:lang w:val="en-US" w:eastAsia="zh-CN"/>
              </w:rPr>
              <w:t xml:space="preserve">ocial </w:t>
            </w:r>
            <w:r>
              <w:rPr>
                <w:rFonts w:hint="default" w:ascii="Times New Roman" w:hAnsi="Times New Roman" w:eastAsia="方正楷体_GBK" w:cs="Times New Roman"/>
                <w:color w:val="auto"/>
                <w:spacing w:val="0"/>
                <w:sz w:val="24"/>
                <w:szCs w:val="24"/>
                <w:highlight w:val="none"/>
                <w:lang w:val="en-US" w:eastAsia="zh-CN"/>
              </w:rPr>
              <w:t>S</w:t>
            </w:r>
            <w:r>
              <w:rPr>
                <w:rFonts w:hint="eastAsia" w:ascii="Times New Roman" w:hAnsi="Times New Roman" w:eastAsia="方正楷体_GBK" w:cs="Times New Roman"/>
                <w:color w:val="auto"/>
                <w:spacing w:val="0"/>
                <w:sz w:val="24"/>
                <w:szCs w:val="24"/>
                <w:highlight w:val="none"/>
                <w:lang w:val="en-US" w:eastAsia="zh-CN"/>
              </w:rPr>
              <w:t xml:space="preserve">ecurity </w:t>
            </w:r>
            <w:r>
              <w:rPr>
                <w:rFonts w:hint="default" w:ascii="Times New Roman" w:hAnsi="Times New Roman" w:eastAsia="方正楷体_GBK" w:cs="Times New Roman"/>
                <w:color w:val="auto"/>
                <w:spacing w:val="0"/>
                <w:sz w:val="24"/>
                <w:szCs w:val="24"/>
                <w:highlight w:val="none"/>
                <w:lang w:val="en-US" w:eastAsia="zh-CN"/>
              </w:rPr>
              <w:t>C</w:t>
            </w:r>
            <w:r>
              <w:rPr>
                <w:rFonts w:hint="eastAsia" w:ascii="Times New Roman" w:hAnsi="Times New Roman" w:eastAsia="方正楷体_GBK" w:cs="Times New Roman"/>
                <w:color w:val="auto"/>
                <w:spacing w:val="0"/>
                <w:sz w:val="24"/>
                <w:szCs w:val="24"/>
                <w:highlight w:val="none"/>
                <w:lang w:val="en-US" w:eastAsia="zh-CN"/>
              </w:rPr>
              <w:t>ard</w:t>
            </w:r>
            <w:r>
              <w:rPr>
                <w:rFonts w:hint="default" w:ascii="Times New Roman" w:hAnsi="Times New Roman" w:eastAsia="方正楷体_GBK" w:cs="Times New Roman"/>
                <w:color w:val="auto"/>
                <w:spacing w:val="0"/>
                <w:sz w:val="24"/>
                <w:szCs w:val="24"/>
                <w:highlight w:val="none"/>
                <w:lang w:val="en-US" w:eastAsia="zh-CN"/>
              </w:rPr>
              <w:t xml:space="preserve"> R</w:t>
            </w:r>
            <w:r>
              <w:rPr>
                <w:rFonts w:hint="eastAsia" w:ascii="Times New Roman" w:hAnsi="Times New Roman" w:eastAsia="方正楷体_GBK" w:cs="Times New Roman"/>
                <w:color w:val="auto"/>
                <w:spacing w:val="0"/>
                <w:sz w:val="24"/>
                <w:szCs w:val="24"/>
                <w:highlight w:val="none"/>
                <w:lang w:val="en-US" w:eastAsia="zh-CN"/>
              </w:rPr>
              <w:t>egistration</w:t>
            </w:r>
            <w:r>
              <w:rPr>
                <w:rFonts w:hint="default" w:ascii="Times New Roman" w:hAnsi="Times New Roman" w:eastAsia="方正楷体_GBK" w:cs="Times New Roman"/>
                <w:color w:val="auto"/>
                <w:spacing w:val="0"/>
                <w:sz w:val="24"/>
                <w:szCs w:val="24"/>
                <w:highlight w:val="none"/>
                <w:lang w:val="en-US" w:eastAsia="zh-CN"/>
              </w:rPr>
              <w:t xml:space="preserve"> and Obtaining</w:t>
            </w:r>
          </w:p>
          <w:p w14:paraId="3E3F0595">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3.外国人居留证件</w:t>
            </w:r>
          </w:p>
          <w:p w14:paraId="6789659E">
            <w:pPr>
              <w:widowControl w:val="0"/>
              <w:kinsoku/>
              <w:autoSpaceDE/>
              <w:autoSpaceDN/>
              <w:adjustRightInd/>
              <w:snapToGrid/>
              <w:spacing w:line="300" w:lineRule="exact"/>
              <w:ind w:left="0" w:leftChars="0" w:firstLine="0" w:firstLineChars="0"/>
              <w:textAlignment w:val="auto"/>
              <w:rPr>
                <w:rFonts w:hint="default" w:ascii="Times New Roman" w:hAnsi="Times New Roman" w:eastAsia="方正仿宋_GBK" w:cs="Times New Roman"/>
                <w:color w:val="auto"/>
                <w:spacing w:val="0"/>
                <w:sz w:val="24"/>
                <w:szCs w:val="32"/>
                <w:highlight w:val="none"/>
                <w:lang w:eastAsia="zh-CN"/>
              </w:rPr>
            </w:pPr>
            <w:r>
              <w:rPr>
                <w:rFonts w:hint="default" w:ascii="Times New Roman" w:hAnsi="Times New Roman" w:eastAsia="方正楷体_GBK" w:cs="Times New Roman"/>
                <w:color w:val="auto"/>
                <w:spacing w:val="0"/>
                <w:sz w:val="24"/>
                <w:szCs w:val="24"/>
                <w:highlight w:val="none"/>
                <w:lang w:val="en-US" w:eastAsia="zh-CN"/>
              </w:rPr>
              <w:t>R</w:t>
            </w:r>
            <w:r>
              <w:rPr>
                <w:rFonts w:hint="eastAsia" w:ascii="Times New Roman" w:hAnsi="Times New Roman" w:eastAsia="方正楷体_GBK" w:cs="Times New Roman"/>
                <w:color w:val="auto"/>
                <w:spacing w:val="0"/>
                <w:sz w:val="24"/>
                <w:szCs w:val="24"/>
                <w:highlight w:val="none"/>
                <w:lang w:val="en-US" w:eastAsia="zh-CN"/>
              </w:rPr>
              <w:t xml:space="preserve">esidence </w:t>
            </w:r>
            <w:r>
              <w:rPr>
                <w:rFonts w:hint="default" w:ascii="Times New Roman" w:hAnsi="Times New Roman" w:eastAsia="方正楷体_GBK" w:cs="Times New Roman"/>
                <w:color w:val="auto"/>
                <w:spacing w:val="0"/>
                <w:sz w:val="24"/>
                <w:szCs w:val="24"/>
                <w:highlight w:val="none"/>
                <w:lang w:val="en-US" w:eastAsia="zh-CN"/>
              </w:rPr>
              <w:t>P</w:t>
            </w:r>
            <w:r>
              <w:rPr>
                <w:rFonts w:hint="eastAsia" w:ascii="Times New Roman" w:hAnsi="Times New Roman" w:eastAsia="方正楷体_GBK" w:cs="Times New Roman"/>
                <w:color w:val="auto"/>
                <w:spacing w:val="0"/>
                <w:sz w:val="24"/>
                <w:szCs w:val="24"/>
                <w:highlight w:val="none"/>
                <w:lang w:val="en-US" w:eastAsia="zh-CN"/>
              </w:rPr>
              <w:t xml:space="preserve">ermit for </w:t>
            </w:r>
            <w:r>
              <w:rPr>
                <w:rFonts w:hint="default" w:ascii="Times New Roman" w:hAnsi="Times New Roman" w:eastAsia="方正楷体_GBK" w:cs="Times New Roman"/>
                <w:color w:val="auto"/>
                <w:spacing w:val="0"/>
                <w:sz w:val="24"/>
                <w:szCs w:val="24"/>
                <w:highlight w:val="none"/>
                <w:lang w:val="en-US" w:eastAsia="zh-CN"/>
              </w:rPr>
              <w:t>W</w:t>
            </w:r>
            <w:r>
              <w:rPr>
                <w:rFonts w:hint="eastAsia" w:ascii="Times New Roman" w:hAnsi="Times New Roman" w:eastAsia="方正楷体_GBK" w:cs="Times New Roman"/>
                <w:color w:val="auto"/>
                <w:spacing w:val="0"/>
                <w:sz w:val="24"/>
                <w:szCs w:val="24"/>
                <w:highlight w:val="none"/>
                <w:lang w:val="en-US" w:eastAsia="zh-CN"/>
              </w:rPr>
              <w:t>ork</w:t>
            </w:r>
          </w:p>
          <w:p w14:paraId="7547E4D2">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（1）签发</w:t>
            </w:r>
            <w:r>
              <w:rPr>
                <w:rFonts w:hint="default" w:ascii="Times New Roman" w:hAnsi="Times New Roman" w:eastAsia="方正楷体_GBK" w:cs="Times New Roman"/>
                <w:color w:val="auto"/>
                <w:spacing w:val="0"/>
                <w:sz w:val="24"/>
                <w:szCs w:val="24"/>
                <w:highlight w:val="none"/>
                <w:lang w:val="en-US" w:eastAsia="zh-CN"/>
              </w:rPr>
              <w:t>I</w:t>
            </w:r>
            <w:r>
              <w:rPr>
                <w:rFonts w:hint="eastAsia" w:ascii="Times New Roman" w:hAnsi="Times New Roman" w:eastAsia="方正楷体_GBK" w:cs="Times New Roman"/>
                <w:color w:val="auto"/>
                <w:spacing w:val="0"/>
                <w:sz w:val="24"/>
                <w:szCs w:val="24"/>
                <w:highlight w:val="none"/>
                <w:lang w:val="en-US" w:eastAsia="zh-CN"/>
              </w:rPr>
              <w:t>ssuance</w:t>
            </w:r>
            <w:r>
              <w:rPr>
                <w:rFonts w:hint="eastAsia" w:ascii="宋体" w:hAnsi="宋体" w:eastAsia="方正仿宋_GBK" w:cs="方正仿宋_GBK"/>
                <w:color w:val="auto"/>
                <w:spacing w:val="0"/>
                <w:sz w:val="24"/>
                <w:szCs w:val="32"/>
                <w:highlight w:val="none"/>
                <w:lang w:eastAsia="zh-CN"/>
              </w:rPr>
              <w:sym w:font="Wingdings 2" w:char="00A3"/>
            </w:r>
          </w:p>
          <w:p w14:paraId="57C6A9D3">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（2）变更</w:t>
            </w:r>
            <w:r>
              <w:rPr>
                <w:rFonts w:hint="default" w:ascii="Times New Roman" w:hAnsi="Times New Roman" w:eastAsia="方正楷体_GBK" w:cs="Times New Roman"/>
                <w:color w:val="auto"/>
                <w:spacing w:val="0"/>
                <w:sz w:val="24"/>
                <w:szCs w:val="24"/>
                <w:highlight w:val="none"/>
                <w:lang w:val="en-US" w:eastAsia="zh-CN"/>
              </w:rPr>
              <w:t>C</w:t>
            </w:r>
            <w:r>
              <w:rPr>
                <w:rFonts w:hint="eastAsia" w:ascii="Times New Roman" w:hAnsi="Times New Roman" w:eastAsia="方正楷体_GBK" w:cs="Times New Roman"/>
                <w:color w:val="auto"/>
                <w:spacing w:val="0"/>
                <w:sz w:val="24"/>
                <w:szCs w:val="24"/>
                <w:highlight w:val="none"/>
                <w:lang w:val="en-US" w:eastAsia="zh-CN"/>
              </w:rPr>
              <w:t>hange</w:t>
            </w:r>
            <w:r>
              <w:rPr>
                <w:rFonts w:hint="eastAsia" w:ascii="宋体" w:hAnsi="宋体" w:eastAsia="方正仿宋_GBK" w:cs="方正仿宋_GBK"/>
                <w:color w:val="auto"/>
                <w:spacing w:val="0"/>
                <w:sz w:val="24"/>
                <w:szCs w:val="32"/>
                <w:highlight w:val="none"/>
                <w:lang w:eastAsia="zh-CN"/>
              </w:rPr>
              <w:sym w:font="Wingdings 2" w:char="00A3"/>
            </w:r>
          </w:p>
          <w:p w14:paraId="784CE67E">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（3）延期</w:t>
            </w: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xtension</w:t>
            </w:r>
            <w:r>
              <w:rPr>
                <w:rFonts w:hint="eastAsia" w:ascii="宋体" w:hAnsi="宋体" w:eastAsia="方正仿宋_GBK" w:cs="方正仿宋_GBK"/>
                <w:color w:val="auto"/>
                <w:spacing w:val="0"/>
                <w:sz w:val="24"/>
                <w:szCs w:val="32"/>
                <w:highlight w:val="none"/>
                <w:lang w:eastAsia="zh-CN"/>
              </w:rPr>
              <w:sym w:font="Wingdings 2" w:char="00A3"/>
            </w:r>
          </w:p>
          <w:p w14:paraId="26E6C5FF">
            <w:pPr>
              <w:widowControl w:val="0"/>
              <w:kinsoku/>
              <w:autoSpaceDE/>
              <w:autoSpaceDN/>
              <w:adjustRightInd/>
              <w:snapToGrid/>
              <w:spacing w:line="300" w:lineRule="exact"/>
              <w:ind w:left="0" w:leftChars="0" w:firstLine="0" w:firstLineChars="0"/>
              <w:textAlignment w:val="auto"/>
              <w:rPr>
                <w:rFonts w:hint="eastAsia" w:ascii="宋体" w:hAnsi="宋体" w:eastAsia="方正仿宋_GBK" w:cs="方正仿宋_GBK"/>
                <w:color w:val="auto"/>
                <w:spacing w:val="0"/>
                <w:sz w:val="24"/>
                <w:szCs w:val="32"/>
                <w:highlight w:val="none"/>
                <w:lang w:eastAsia="zh-CN"/>
              </w:rPr>
            </w:pPr>
            <w:r>
              <w:rPr>
                <w:rFonts w:hint="eastAsia" w:ascii="宋体" w:hAnsi="宋体" w:eastAsia="方正仿宋_GBK" w:cs="方正仿宋_GBK"/>
                <w:color w:val="auto"/>
                <w:spacing w:val="0"/>
                <w:sz w:val="24"/>
                <w:szCs w:val="32"/>
                <w:highlight w:val="none"/>
                <w:lang w:eastAsia="zh-CN"/>
              </w:rPr>
              <w:t>4.外国人来华工作社会保险登记</w:t>
            </w:r>
            <w:r>
              <w:rPr>
                <w:rFonts w:hint="default" w:ascii="Times New Roman" w:hAnsi="Times New Roman" w:eastAsia="方正楷体_GBK" w:cs="Times New Roman"/>
                <w:color w:val="auto"/>
                <w:spacing w:val="0"/>
                <w:sz w:val="24"/>
                <w:szCs w:val="24"/>
                <w:highlight w:val="none"/>
                <w:lang w:val="en-US" w:eastAsia="zh-CN"/>
              </w:rPr>
              <w:t>S</w:t>
            </w:r>
            <w:r>
              <w:rPr>
                <w:rFonts w:hint="eastAsia" w:ascii="Times New Roman" w:hAnsi="Times New Roman" w:eastAsia="方正楷体_GBK" w:cs="Times New Roman"/>
                <w:color w:val="auto"/>
                <w:spacing w:val="0"/>
                <w:sz w:val="24"/>
                <w:szCs w:val="24"/>
                <w:highlight w:val="none"/>
                <w:lang w:val="en-US" w:eastAsia="zh-CN"/>
              </w:rPr>
              <w:t xml:space="preserve">ocial </w:t>
            </w:r>
            <w:r>
              <w:rPr>
                <w:rFonts w:hint="default" w:ascii="Times New Roman" w:hAnsi="Times New Roman" w:eastAsia="方正楷体_GBK" w:cs="Times New Roman"/>
                <w:color w:val="auto"/>
                <w:spacing w:val="0"/>
                <w:sz w:val="24"/>
                <w:szCs w:val="24"/>
                <w:highlight w:val="none"/>
                <w:lang w:val="en-US" w:eastAsia="zh-CN"/>
              </w:rPr>
              <w:t>I</w:t>
            </w:r>
            <w:r>
              <w:rPr>
                <w:rFonts w:hint="eastAsia" w:ascii="Times New Roman" w:hAnsi="Times New Roman" w:eastAsia="方正楷体_GBK" w:cs="Times New Roman"/>
                <w:color w:val="auto"/>
                <w:spacing w:val="0"/>
                <w:sz w:val="24"/>
                <w:szCs w:val="24"/>
                <w:highlight w:val="none"/>
                <w:lang w:val="en-US" w:eastAsia="zh-CN"/>
              </w:rPr>
              <w:t xml:space="preserve">nsurance </w:t>
            </w:r>
            <w:r>
              <w:rPr>
                <w:rFonts w:hint="default" w:ascii="Times New Roman" w:hAnsi="Times New Roman" w:eastAsia="方正楷体_GBK" w:cs="Times New Roman"/>
                <w:color w:val="auto"/>
                <w:spacing w:val="0"/>
                <w:sz w:val="24"/>
                <w:szCs w:val="24"/>
                <w:highlight w:val="none"/>
                <w:lang w:val="en-US" w:eastAsia="zh-CN"/>
              </w:rPr>
              <w:t>R</w:t>
            </w:r>
            <w:r>
              <w:rPr>
                <w:rFonts w:hint="eastAsia" w:ascii="Times New Roman" w:hAnsi="Times New Roman" w:eastAsia="方正楷体_GBK" w:cs="Times New Roman"/>
                <w:color w:val="auto"/>
                <w:spacing w:val="0"/>
                <w:sz w:val="24"/>
                <w:szCs w:val="24"/>
                <w:highlight w:val="none"/>
                <w:lang w:val="en-US" w:eastAsia="zh-CN"/>
              </w:rPr>
              <w:t>egistration</w:t>
            </w:r>
            <w:r>
              <w:rPr>
                <w:rFonts w:hint="eastAsia" w:ascii="宋体" w:hAnsi="宋体" w:eastAsia="方正仿宋_GBK" w:cs="方正仿宋_GBK"/>
                <w:color w:val="auto"/>
                <w:spacing w:val="0"/>
                <w:sz w:val="24"/>
                <w:szCs w:val="32"/>
                <w:highlight w:val="none"/>
                <w:lang w:eastAsia="zh-CN"/>
              </w:rPr>
              <w:sym w:font="Wingdings 2" w:char="00A3"/>
            </w:r>
          </w:p>
          <w:p w14:paraId="2264928B">
            <w:pPr>
              <w:widowControl w:val="0"/>
              <w:spacing w:line="300" w:lineRule="exact"/>
              <w:ind w:left="0" w:leftChars="0" w:firstLine="0" w:firstLineChars="0"/>
              <w:jc w:val="both"/>
              <w:rPr>
                <w:rFonts w:hint="eastAsia" w:eastAsia="宋体"/>
                <w:color w:val="auto"/>
                <w:spacing w:val="0"/>
                <w:highlight w:val="none"/>
                <w:lang w:eastAsia="zh-CN"/>
              </w:rPr>
            </w:pPr>
            <w:r>
              <w:rPr>
                <w:rFonts w:hint="eastAsia" w:ascii="宋体" w:hAnsi="宋体" w:eastAsia="方正仿宋_GBK" w:cs="方正仿宋_GBK"/>
                <w:color w:val="auto"/>
                <w:spacing w:val="0"/>
                <w:sz w:val="24"/>
                <w:szCs w:val="32"/>
                <w:highlight w:val="none"/>
                <w:lang w:eastAsia="zh-CN"/>
              </w:rPr>
              <w:t>5.外国人来华工作职称评审</w:t>
            </w:r>
            <w:r>
              <w:rPr>
                <w:rFonts w:hint="default" w:ascii="Times New Roman" w:hAnsi="Times New Roman" w:eastAsia="方正楷体_GBK" w:cs="Times New Roman"/>
                <w:color w:val="auto"/>
                <w:spacing w:val="0"/>
                <w:sz w:val="24"/>
                <w:szCs w:val="24"/>
                <w:highlight w:val="none"/>
                <w:lang w:val="en-US" w:eastAsia="zh-CN"/>
              </w:rPr>
              <w:t>P</w:t>
            </w:r>
            <w:r>
              <w:rPr>
                <w:rFonts w:hint="eastAsia" w:ascii="Times New Roman" w:hAnsi="Times New Roman" w:eastAsia="方正楷体_GBK" w:cs="Times New Roman"/>
                <w:color w:val="auto"/>
                <w:spacing w:val="0"/>
                <w:sz w:val="24"/>
                <w:szCs w:val="24"/>
                <w:highlight w:val="none"/>
                <w:lang w:val="en-US" w:eastAsia="zh-CN"/>
              </w:rPr>
              <w:t xml:space="preserve">rofessional </w:t>
            </w:r>
            <w:r>
              <w:rPr>
                <w:rFonts w:hint="default" w:ascii="Times New Roman" w:hAnsi="Times New Roman" w:eastAsia="方正楷体_GBK" w:cs="Times New Roman"/>
                <w:color w:val="auto"/>
                <w:spacing w:val="0"/>
                <w:sz w:val="24"/>
                <w:szCs w:val="24"/>
                <w:highlight w:val="none"/>
                <w:lang w:val="en-US" w:eastAsia="zh-CN"/>
              </w:rPr>
              <w:t>T</w:t>
            </w:r>
            <w:r>
              <w:rPr>
                <w:rFonts w:hint="eastAsia" w:ascii="Times New Roman" w:hAnsi="Times New Roman" w:eastAsia="方正楷体_GBK" w:cs="Times New Roman"/>
                <w:color w:val="auto"/>
                <w:spacing w:val="0"/>
                <w:sz w:val="24"/>
                <w:szCs w:val="24"/>
                <w:highlight w:val="none"/>
                <w:lang w:val="en-US" w:eastAsia="zh-CN"/>
              </w:rPr>
              <w:t xml:space="preserve">itle </w:t>
            </w:r>
            <w:r>
              <w:rPr>
                <w:rFonts w:hint="default" w:ascii="Times New Roman" w:hAnsi="Times New Roman" w:eastAsia="方正楷体_GBK" w:cs="Times New Roman"/>
                <w:color w:val="auto"/>
                <w:spacing w:val="0"/>
                <w:sz w:val="24"/>
                <w:szCs w:val="24"/>
                <w:highlight w:val="none"/>
                <w:lang w:val="en-US" w:eastAsia="zh-CN"/>
              </w:rPr>
              <w:t>E</w:t>
            </w:r>
            <w:r>
              <w:rPr>
                <w:rFonts w:hint="eastAsia" w:ascii="Times New Roman" w:hAnsi="Times New Roman" w:eastAsia="方正楷体_GBK" w:cs="Times New Roman"/>
                <w:color w:val="auto"/>
                <w:spacing w:val="0"/>
                <w:sz w:val="24"/>
                <w:szCs w:val="24"/>
                <w:highlight w:val="none"/>
                <w:lang w:val="en-US" w:eastAsia="zh-CN"/>
              </w:rPr>
              <w:t>valuation</w:t>
            </w:r>
            <w:r>
              <w:rPr>
                <w:rFonts w:hint="eastAsia" w:ascii="宋体" w:hAnsi="宋体" w:eastAsia="方正仿宋_GBK" w:cs="方正仿宋_GBK"/>
                <w:color w:val="auto"/>
                <w:spacing w:val="0"/>
                <w:sz w:val="24"/>
                <w:szCs w:val="32"/>
                <w:highlight w:val="none"/>
                <w:lang w:eastAsia="zh-CN"/>
              </w:rPr>
              <w:sym w:font="Wingdings 2" w:char="00A3"/>
            </w:r>
          </w:p>
        </w:tc>
      </w:tr>
      <w:tr w14:paraId="771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642" w:type="dxa"/>
            <w:gridSpan w:val="9"/>
            <w:vAlign w:val="center"/>
          </w:tcPr>
          <w:p w14:paraId="5D7BE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spacing w:val="0"/>
                <w:sz w:val="28"/>
                <w:szCs w:val="28"/>
                <w:highlight w:val="none"/>
                <w:lang w:eastAsia="zh-CN"/>
              </w:rPr>
            </w:pPr>
            <w:r>
              <w:rPr>
                <w:rFonts w:hint="eastAsia" w:ascii="方正黑体_GBK" w:hAnsi="方正黑体_GBK" w:eastAsia="方正黑体_GBK" w:cs="方正黑体_GBK"/>
                <w:color w:val="auto"/>
                <w:spacing w:val="0"/>
                <w:sz w:val="28"/>
                <w:szCs w:val="28"/>
                <w:highlight w:val="none"/>
                <w:lang w:eastAsia="zh-CN"/>
              </w:rPr>
              <w:t>外国人</w:t>
            </w:r>
            <w:r>
              <w:rPr>
                <w:rFonts w:hint="eastAsia" w:ascii="方正黑体_GBK" w:hAnsi="方正黑体_GBK" w:eastAsia="方正黑体_GBK" w:cs="方正黑体_GBK"/>
                <w:color w:val="auto"/>
                <w:spacing w:val="0"/>
                <w:sz w:val="28"/>
                <w:szCs w:val="28"/>
                <w:highlight w:val="none"/>
                <w:lang w:val="en-US" w:eastAsia="zh-CN"/>
              </w:rPr>
              <w:t>居留</w:t>
            </w:r>
            <w:r>
              <w:rPr>
                <w:rFonts w:hint="eastAsia" w:ascii="方正黑体_GBK" w:hAnsi="方正黑体_GBK" w:eastAsia="方正黑体_GBK" w:cs="方正黑体_GBK"/>
                <w:color w:val="auto"/>
                <w:spacing w:val="0"/>
                <w:sz w:val="28"/>
                <w:szCs w:val="28"/>
                <w:highlight w:val="none"/>
                <w:lang w:eastAsia="zh-CN"/>
              </w:rPr>
              <w:t>证件申请信息</w:t>
            </w:r>
          </w:p>
          <w:p w14:paraId="2161E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pacing w:val="0"/>
                <w:highlight w:val="none"/>
                <w:lang w:val="en-US" w:eastAsia="zh-CN"/>
              </w:rPr>
            </w:pPr>
            <w:r>
              <w:rPr>
                <w:rFonts w:hint="default" w:ascii="Times New Roman" w:hAnsi="Times New Roman" w:eastAsia="方正仿宋_GBK" w:cs="Times New Roman"/>
                <w:color w:val="auto"/>
                <w:spacing w:val="0"/>
                <w:sz w:val="22"/>
                <w:szCs w:val="22"/>
                <w:highlight w:val="none"/>
                <w:lang w:val="en-US" w:eastAsia="zh-CN"/>
              </w:rPr>
              <w:t>R</w:t>
            </w:r>
            <w:r>
              <w:rPr>
                <w:rFonts w:hint="eastAsia" w:ascii="Times New Roman" w:hAnsi="Times New Roman" w:cs="Times New Roman"/>
                <w:color w:val="auto"/>
                <w:spacing w:val="0"/>
                <w:sz w:val="22"/>
                <w:szCs w:val="28"/>
                <w:highlight w:val="none"/>
                <w:lang w:eastAsia="zh-CN"/>
              </w:rPr>
              <w:t>esidence permit</w:t>
            </w:r>
            <w:r>
              <w:rPr>
                <w:rFonts w:hint="default" w:ascii="Times New Roman" w:hAnsi="Times New Roman" w:eastAsia="方正仿宋_GBK" w:cs="Times New Roman"/>
                <w:color w:val="auto"/>
                <w:spacing w:val="0"/>
                <w:sz w:val="22"/>
                <w:szCs w:val="22"/>
                <w:highlight w:val="none"/>
                <w:lang w:val="en-US" w:eastAsia="zh-CN"/>
              </w:rPr>
              <w:t xml:space="preserve"> A</w:t>
            </w:r>
            <w:r>
              <w:rPr>
                <w:rFonts w:hint="default" w:ascii="Times New Roman" w:hAnsi="Times New Roman" w:eastAsia="方正仿宋_GBK" w:cs="Times New Roman"/>
                <w:color w:val="auto"/>
                <w:spacing w:val="0"/>
                <w:sz w:val="22"/>
                <w:szCs w:val="22"/>
                <w:highlight w:val="none"/>
                <w:lang w:val="en" w:eastAsia="zh-CN"/>
              </w:rPr>
              <w:t>pplication</w:t>
            </w:r>
          </w:p>
        </w:tc>
      </w:tr>
      <w:tr w14:paraId="16AE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408" w:type="dxa"/>
            <w:gridSpan w:val="3"/>
            <w:vAlign w:val="center"/>
          </w:tcPr>
          <w:p w14:paraId="16E01F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姓（如护照所示）</w:t>
            </w:r>
          </w:p>
          <w:p w14:paraId="40786D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仿宋_GB2312"/>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Surname</w:t>
            </w:r>
            <w:r>
              <w:rPr>
                <w:rFonts w:hint="default" w:ascii="Times New Roman" w:hAnsi="Times New Roman" w:cs="Times New Roman"/>
                <w:color w:val="auto"/>
                <w:spacing w:val="0"/>
                <w:sz w:val="22"/>
                <w:szCs w:val="22"/>
                <w:highlight w:val="none"/>
                <w:lang w:val="en-US" w:eastAsia="zh-CN"/>
              </w:rPr>
              <w:t xml:space="preserve"> </w:t>
            </w:r>
            <w:r>
              <w:rPr>
                <w:rFonts w:ascii="Times New Roman" w:hAnsi="Times New Roman" w:cs="Times New Roman"/>
                <w:color w:val="auto"/>
                <w:spacing w:val="0"/>
                <w:sz w:val="22"/>
                <w:szCs w:val="22"/>
                <w:highlight w:val="none"/>
                <w:lang w:eastAsia="zh-CN"/>
              </w:rPr>
              <w:t>(As in</w:t>
            </w:r>
            <w:r>
              <w:rPr>
                <w:rFonts w:hint="default" w:ascii="Times New Roman" w:hAnsi="Times New Roman" w:cs="Times New Roman"/>
                <w:color w:val="auto"/>
                <w:spacing w:val="0"/>
                <w:sz w:val="22"/>
                <w:szCs w:val="22"/>
                <w:highlight w:val="none"/>
                <w:lang w:val="en-US" w:eastAsia="zh-CN"/>
              </w:rPr>
              <w:t>P</w:t>
            </w:r>
            <w:r>
              <w:rPr>
                <w:rFonts w:ascii="Times New Roman" w:hAnsi="Times New Roman" w:cs="Times New Roman"/>
                <w:color w:val="auto"/>
                <w:spacing w:val="0"/>
                <w:sz w:val="22"/>
                <w:szCs w:val="22"/>
                <w:highlight w:val="none"/>
                <w:lang w:eastAsia="zh-CN"/>
              </w:rPr>
              <w:t>assport)</w:t>
            </w:r>
            <w:r>
              <w:rPr>
                <w:color w:val="auto"/>
                <w:spacing w:val="0"/>
                <w:sz w:val="22"/>
                <w:szCs w:val="22"/>
                <w:highlight w:val="none"/>
                <w:u w:val="single"/>
              </w:rPr>
              <w:t xml:space="preserve">  </w:t>
            </w:r>
            <w:r>
              <w:rPr>
                <w:rFonts w:hint="eastAsia"/>
                <w:color w:val="auto"/>
                <w:spacing w:val="0"/>
                <w:sz w:val="22"/>
                <w:szCs w:val="22"/>
                <w:highlight w:val="none"/>
                <w:u w:val="single"/>
                <w:lang w:eastAsia="zh-CN"/>
              </w:rPr>
              <w:t>　　　　</w:t>
            </w:r>
          </w:p>
        </w:tc>
        <w:tc>
          <w:tcPr>
            <w:tcW w:w="3307" w:type="dxa"/>
            <w:gridSpan w:val="5"/>
            <w:vAlign w:val="center"/>
          </w:tcPr>
          <w:p w14:paraId="12A888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名（如护照所示）</w:t>
            </w:r>
          </w:p>
          <w:p w14:paraId="0B5BC4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Given</w:t>
            </w:r>
            <w:r>
              <w:rPr>
                <w:rFonts w:ascii="Times New Roman" w:hAnsi="Times New Roman" w:eastAsia="方正仿宋_GBK" w:cs="Times New Roman"/>
                <w:color w:val="auto"/>
                <w:spacing w:val="0"/>
                <w:sz w:val="22"/>
                <w:szCs w:val="22"/>
                <w:highlight w:val="none"/>
                <w:lang w:eastAsia="zh-CN"/>
              </w:rPr>
              <w:t xml:space="preserve"> </w:t>
            </w:r>
            <w:r>
              <w:rPr>
                <w:rFonts w:hint="default" w:ascii="Times New Roman" w:hAnsi="Times New Roman" w:eastAsia="方正仿宋_GBK" w:cs="Times New Roman"/>
                <w:color w:val="auto"/>
                <w:spacing w:val="0"/>
                <w:sz w:val="22"/>
                <w:szCs w:val="22"/>
                <w:highlight w:val="none"/>
                <w:lang w:val="en-US" w:eastAsia="zh-CN"/>
              </w:rPr>
              <w:t>N</w:t>
            </w:r>
            <w:r>
              <w:rPr>
                <w:rFonts w:hint="eastAsia" w:ascii="Times New Roman" w:hAnsi="Times New Roman" w:eastAsia="方正仿宋_GBK" w:cs="Times New Roman"/>
                <w:color w:val="auto"/>
                <w:spacing w:val="0"/>
                <w:sz w:val="22"/>
                <w:szCs w:val="22"/>
                <w:highlight w:val="none"/>
                <w:lang w:eastAsia="zh-CN"/>
              </w:rPr>
              <w:t>ame</w:t>
            </w:r>
            <w:r>
              <w:rPr>
                <w:rFonts w:ascii="Times New Roman" w:hAnsi="Times New Roman" w:eastAsia="方正仿宋_GBK" w:cs="Times New Roman"/>
                <w:color w:val="auto"/>
                <w:spacing w:val="0"/>
                <w:sz w:val="22"/>
                <w:szCs w:val="22"/>
                <w:highlight w:val="none"/>
                <w:lang w:eastAsia="zh-CN"/>
              </w:rPr>
              <w:t xml:space="preserve">(As in </w:t>
            </w:r>
            <w:r>
              <w:rPr>
                <w:rFonts w:hint="default" w:ascii="Times New Roman" w:hAnsi="Times New Roman" w:eastAsia="方正仿宋_GBK" w:cs="Times New Roman"/>
                <w:color w:val="auto"/>
                <w:spacing w:val="0"/>
                <w:sz w:val="22"/>
                <w:szCs w:val="22"/>
                <w:highlight w:val="none"/>
                <w:lang w:val="en-US" w:eastAsia="zh-CN"/>
              </w:rPr>
              <w:t>P</w:t>
            </w:r>
            <w:r>
              <w:rPr>
                <w:rFonts w:ascii="Times New Roman" w:hAnsi="Times New Roman" w:eastAsia="方正仿宋_GBK" w:cs="Times New Roman"/>
                <w:color w:val="auto"/>
                <w:spacing w:val="0"/>
                <w:sz w:val="22"/>
                <w:szCs w:val="22"/>
                <w:highlight w:val="none"/>
                <w:lang w:eastAsia="zh-CN"/>
              </w:rPr>
              <w:t>assport）</w:t>
            </w:r>
            <w:r>
              <w:rPr>
                <w:color w:val="auto"/>
                <w:spacing w:val="0"/>
                <w:sz w:val="22"/>
                <w:szCs w:val="22"/>
                <w:highlight w:val="none"/>
                <w:u w:val="single"/>
              </w:rPr>
              <w:t xml:space="preserve"> </w:t>
            </w:r>
            <w:r>
              <w:rPr>
                <w:rFonts w:hint="eastAsia"/>
                <w:color w:val="auto"/>
                <w:spacing w:val="0"/>
                <w:sz w:val="22"/>
                <w:szCs w:val="22"/>
                <w:highlight w:val="none"/>
                <w:u w:val="single"/>
                <w:lang w:eastAsia="zh-CN"/>
              </w:rPr>
              <w:t>　　</w:t>
            </w:r>
            <w:r>
              <w:rPr>
                <w:color w:val="auto"/>
                <w:spacing w:val="0"/>
                <w:sz w:val="22"/>
                <w:szCs w:val="22"/>
                <w:highlight w:val="none"/>
                <w:u w:val="single"/>
              </w:rPr>
              <w:t xml:space="preserve"> </w:t>
            </w:r>
          </w:p>
        </w:tc>
        <w:tc>
          <w:tcPr>
            <w:tcW w:w="1927" w:type="dxa"/>
            <w:vMerge w:val="restart"/>
            <w:vAlign w:val="center"/>
          </w:tcPr>
          <w:p w14:paraId="3239ED4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6个月内</w:t>
            </w:r>
            <w:r>
              <w:rPr>
                <w:rFonts w:hint="eastAsia" w:ascii="Times New Roman" w:hAnsi="Times New Roman" w:eastAsia="方正仿宋_GBK" w:cs="Times New Roman"/>
                <w:b/>
                <w:bCs/>
                <w:color w:val="auto"/>
                <w:spacing w:val="0"/>
                <w:sz w:val="22"/>
                <w:szCs w:val="22"/>
                <w:highlight w:val="none"/>
                <w:lang w:val="en-US" w:eastAsia="zh-CN"/>
              </w:rPr>
              <w:t>白底</w:t>
            </w:r>
          </w:p>
          <w:p w14:paraId="166A9DB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彩色</w:t>
            </w:r>
            <w:r>
              <w:rPr>
                <w:rFonts w:hint="eastAsia" w:ascii="Times New Roman" w:hAnsi="Times New Roman" w:eastAsia="方正仿宋_GBK" w:cs="Times New Roman"/>
                <w:b/>
                <w:bCs/>
                <w:color w:val="auto"/>
                <w:spacing w:val="0"/>
                <w:sz w:val="22"/>
                <w:szCs w:val="22"/>
                <w:highlight w:val="none"/>
                <w:lang w:val="en-US" w:eastAsia="zh-CN"/>
              </w:rPr>
              <w:t>二寸照片</w:t>
            </w:r>
            <w:r>
              <w:rPr>
                <w:rFonts w:hint="eastAsia" w:ascii="Times New Roman" w:hAnsi="Times New Roman" w:eastAsia="方正仿宋_GBK" w:cs="Times New Roman"/>
                <w:color w:val="auto"/>
                <w:spacing w:val="0"/>
                <w:sz w:val="22"/>
                <w:szCs w:val="22"/>
                <w:highlight w:val="none"/>
                <w:lang w:val="en-US" w:eastAsia="zh-CN"/>
              </w:rPr>
              <w:t>White background color 2-inch photo within 6 months</w:t>
            </w:r>
          </w:p>
        </w:tc>
      </w:tr>
      <w:tr w14:paraId="3D77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408" w:type="dxa"/>
            <w:gridSpan w:val="3"/>
            <w:vAlign w:val="center"/>
          </w:tcPr>
          <w:p w14:paraId="0F82A7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别名或曾用名（英文）</w:t>
            </w:r>
          </w:p>
          <w:p w14:paraId="221580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color w:val="auto"/>
                <w:spacing w:val="0"/>
                <w:sz w:val="22"/>
                <w:szCs w:val="22"/>
                <w:highlight w:val="none"/>
                <w:lang w:eastAsia="zh-CN"/>
              </w:rPr>
            </w:pPr>
            <w:r>
              <w:rPr>
                <w:rFonts w:ascii="Times New Roman" w:hAnsi="Times New Roman" w:eastAsia="方正仿宋_GBK" w:cs="Times New Roman"/>
                <w:color w:val="auto"/>
                <w:spacing w:val="0"/>
                <w:sz w:val="22"/>
                <w:szCs w:val="22"/>
                <w:highlight w:val="none"/>
                <w:lang w:eastAsia="zh-CN"/>
              </w:rPr>
              <w:t>O</w:t>
            </w:r>
            <w:r>
              <w:rPr>
                <w:rFonts w:hint="eastAsia" w:ascii="Times New Roman" w:hAnsi="Times New Roman" w:eastAsia="方正仿宋_GBK" w:cs="Times New Roman"/>
                <w:color w:val="auto"/>
                <w:spacing w:val="0"/>
                <w:sz w:val="22"/>
                <w:szCs w:val="22"/>
                <w:highlight w:val="none"/>
                <w:lang w:eastAsia="zh-CN"/>
              </w:rPr>
              <w:t xml:space="preserve">ther </w:t>
            </w:r>
            <w:r>
              <w:rPr>
                <w:rFonts w:hint="default" w:ascii="Times New Roman" w:hAnsi="Times New Roman" w:eastAsia="方正仿宋_GBK" w:cs="Times New Roman"/>
                <w:color w:val="auto"/>
                <w:spacing w:val="0"/>
                <w:sz w:val="22"/>
                <w:szCs w:val="22"/>
                <w:highlight w:val="none"/>
                <w:lang w:val="en-US" w:eastAsia="zh-CN"/>
              </w:rPr>
              <w:t>N</w:t>
            </w:r>
            <w:r>
              <w:rPr>
                <w:rFonts w:hint="eastAsia" w:ascii="Times New Roman" w:hAnsi="Times New Roman" w:eastAsia="方正仿宋_GBK" w:cs="Times New Roman"/>
                <w:color w:val="auto"/>
                <w:spacing w:val="0"/>
                <w:sz w:val="22"/>
                <w:szCs w:val="22"/>
                <w:highlight w:val="none"/>
                <w:lang w:eastAsia="zh-CN"/>
              </w:rPr>
              <w:t xml:space="preserve">ame </w:t>
            </w:r>
            <w:r>
              <w:rPr>
                <w:rFonts w:hint="default" w:ascii="Times New Roman" w:hAnsi="Times New Roman" w:eastAsia="方正仿宋_GBK" w:cs="Times New Roman"/>
                <w:color w:val="auto"/>
                <w:spacing w:val="0"/>
                <w:sz w:val="22"/>
                <w:szCs w:val="22"/>
                <w:highlight w:val="none"/>
                <w:lang w:val="en-US" w:eastAsia="zh-CN"/>
              </w:rPr>
              <w:t>U</w:t>
            </w:r>
            <w:r>
              <w:rPr>
                <w:rFonts w:hint="eastAsia" w:ascii="Times New Roman" w:hAnsi="Times New Roman" w:eastAsia="方正仿宋_GBK" w:cs="Times New Roman"/>
                <w:color w:val="auto"/>
                <w:spacing w:val="0"/>
                <w:sz w:val="22"/>
                <w:szCs w:val="22"/>
                <w:highlight w:val="none"/>
                <w:lang w:eastAsia="zh-CN"/>
              </w:rPr>
              <w:t>sed</w:t>
            </w:r>
            <w:r>
              <w:rPr>
                <w:color w:val="auto"/>
                <w:spacing w:val="0"/>
                <w:sz w:val="22"/>
                <w:szCs w:val="22"/>
                <w:highlight w:val="none"/>
                <w:u w:val="single"/>
              </w:rPr>
              <w:t xml:space="preserve"> </w:t>
            </w:r>
            <w:r>
              <w:rPr>
                <w:rFonts w:hint="eastAsia"/>
                <w:color w:val="auto"/>
                <w:spacing w:val="0"/>
                <w:sz w:val="22"/>
                <w:szCs w:val="22"/>
                <w:highlight w:val="none"/>
                <w:u w:val="single"/>
                <w:lang w:eastAsia="zh-CN"/>
              </w:rPr>
              <w:t>　　　　　　　　</w:t>
            </w:r>
          </w:p>
        </w:tc>
        <w:tc>
          <w:tcPr>
            <w:tcW w:w="3307" w:type="dxa"/>
            <w:gridSpan w:val="5"/>
            <w:vAlign w:val="center"/>
          </w:tcPr>
          <w:p w14:paraId="44CFA6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中文姓名</w:t>
            </w:r>
          </w:p>
          <w:p w14:paraId="4BF409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eastAsia="宋体"/>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 xml:space="preserve">Chinese </w:t>
            </w:r>
            <w:r>
              <w:rPr>
                <w:rFonts w:hint="default" w:ascii="Times New Roman" w:hAnsi="Times New Roman" w:eastAsia="方正仿宋_GBK" w:cs="Times New Roman"/>
                <w:color w:val="auto"/>
                <w:spacing w:val="0"/>
                <w:sz w:val="22"/>
                <w:szCs w:val="22"/>
                <w:highlight w:val="none"/>
                <w:lang w:val="en-US" w:eastAsia="zh-CN"/>
              </w:rPr>
              <w:t>N</w:t>
            </w:r>
            <w:r>
              <w:rPr>
                <w:rFonts w:hint="eastAsia" w:ascii="Times New Roman" w:hAnsi="Times New Roman" w:eastAsia="方正仿宋_GBK" w:cs="Times New Roman"/>
                <w:color w:val="auto"/>
                <w:spacing w:val="0"/>
                <w:sz w:val="22"/>
                <w:szCs w:val="22"/>
                <w:highlight w:val="none"/>
                <w:lang w:eastAsia="zh-CN"/>
              </w:rPr>
              <w:t>ame</w:t>
            </w:r>
            <w:r>
              <w:rPr>
                <w:rFonts w:hint="eastAsia"/>
                <w:color w:val="auto"/>
                <w:spacing w:val="0"/>
                <w:sz w:val="22"/>
                <w:szCs w:val="22"/>
                <w:highlight w:val="none"/>
                <w:u w:val="single"/>
                <w:lang w:eastAsia="zh-CN"/>
              </w:rPr>
              <w:t>　　　　　　　　　　</w:t>
            </w:r>
          </w:p>
        </w:tc>
        <w:tc>
          <w:tcPr>
            <w:tcW w:w="1927" w:type="dxa"/>
            <w:vMerge w:val="continue"/>
            <w:vAlign w:val="center"/>
          </w:tcPr>
          <w:p w14:paraId="5C2F5B8A">
            <w:pPr>
              <w:widowControl w:val="0"/>
              <w:jc w:val="center"/>
              <w:rPr>
                <w:rFonts w:hint="eastAsia" w:eastAsia="宋体"/>
                <w:color w:val="auto"/>
                <w:spacing w:val="0"/>
                <w:sz w:val="22"/>
                <w:szCs w:val="22"/>
                <w:highlight w:val="none"/>
                <w:lang w:eastAsia="zh-CN"/>
              </w:rPr>
            </w:pPr>
          </w:p>
        </w:tc>
      </w:tr>
      <w:tr w14:paraId="768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65" w:type="dxa"/>
            <w:gridSpan w:val="2"/>
            <w:vAlign w:val="center"/>
          </w:tcPr>
          <w:p w14:paraId="3B2424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国籍</w:t>
            </w:r>
          </w:p>
          <w:p w14:paraId="371211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cs="Times New Roman"/>
                <w:color w:val="auto"/>
                <w:spacing w:val="0"/>
                <w:sz w:val="22"/>
                <w:szCs w:val="22"/>
                <w:highlight w:val="none"/>
                <w:lang w:eastAsia="zh-CN"/>
              </w:rPr>
            </w:pPr>
            <w:r>
              <w:rPr>
                <w:rFonts w:ascii="Times New Roman" w:hAnsi="Times New Roman" w:eastAsia="方正仿宋_GBK" w:cs="Times New Roman"/>
                <w:color w:val="auto"/>
                <w:spacing w:val="0"/>
                <w:sz w:val="22"/>
                <w:szCs w:val="22"/>
                <w:highlight w:val="none"/>
                <w:lang w:eastAsia="zh-CN"/>
              </w:rPr>
              <w:t>N</w:t>
            </w:r>
            <w:r>
              <w:rPr>
                <w:rFonts w:hint="eastAsia" w:ascii="Times New Roman" w:hAnsi="Times New Roman" w:eastAsia="方正仿宋_GBK" w:cs="Times New Roman"/>
                <w:color w:val="auto"/>
                <w:spacing w:val="0"/>
                <w:sz w:val="22"/>
                <w:szCs w:val="22"/>
                <w:highlight w:val="none"/>
                <w:lang w:eastAsia="zh-CN"/>
              </w:rPr>
              <w:t>ationality</w:t>
            </w:r>
          </w:p>
        </w:tc>
        <w:tc>
          <w:tcPr>
            <w:tcW w:w="2059" w:type="dxa"/>
            <w:gridSpan w:val="3"/>
            <w:vAlign w:val="center"/>
          </w:tcPr>
          <w:p w14:paraId="00035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22282B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性别</w:t>
            </w:r>
          </w:p>
          <w:p w14:paraId="418104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Sex</w:t>
            </w:r>
          </w:p>
        </w:tc>
        <w:tc>
          <w:tcPr>
            <w:tcW w:w="1927" w:type="dxa"/>
            <w:vAlign w:val="center"/>
          </w:tcPr>
          <w:p w14:paraId="2289AF21">
            <w:pPr>
              <w:widowControl w:val="0"/>
              <w:ind w:left="0" w:leftChars="0" w:firstLine="0" w:firstLineChars="0"/>
              <w:jc w:val="both"/>
              <w:rPr>
                <w:rFonts w:hint="eastAsia" w:eastAsia="宋体"/>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US" w:eastAsia="zh-CN"/>
              </w:rPr>
              <w:t>男M.</w:t>
            </w:r>
            <w:r>
              <w:rPr>
                <w:rFonts w:hint="eastAsia" w:ascii="宋体" w:hAnsi="宋体" w:eastAsia="方正仿宋_GBK" w:cs="方正仿宋_GBK"/>
                <w:color w:val="auto"/>
                <w:spacing w:val="0"/>
                <w:sz w:val="22"/>
                <w:szCs w:val="22"/>
                <w:highlight w:val="none"/>
                <w:lang w:eastAsia="zh-CN"/>
              </w:rPr>
              <w:sym w:font="Wingdings 2" w:char="00A3"/>
            </w:r>
            <w:r>
              <w:rPr>
                <w:rFonts w:hint="eastAsia" w:ascii="宋体" w:hAnsi="宋体" w:eastAsia="方正仿宋_GBK" w:cs="方正仿宋_GBK"/>
                <w:color w:val="auto"/>
                <w:spacing w:val="0"/>
                <w:sz w:val="22"/>
                <w:szCs w:val="22"/>
                <w:highlight w:val="none"/>
                <w:lang w:eastAsia="zh-CN"/>
              </w:rPr>
              <w:t>　</w:t>
            </w:r>
            <w:r>
              <w:rPr>
                <w:rFonts w:hint="eastAsia" w:ascii="Times New Roman" w:hAnsi="Times New Roman" w:eastAsia="方正仿宋_GBK" w:cs="Times New Roman"/>
                <w:color w:val="auto"/>
                <w:spacing w:val="0"/>
                <w:sz w:val="22"/>
                <w:szCs w:val="22"/>
                <w:highlight w:val="none"/>
                <w:lang w:val="en-US" w:eastAsia="zh-CN"/>
              </w:rPr>
              <w:t xml:space="preserve">女F. </w:t>
            </w:r>
            <w:r>
              <w:rPr>
                <w:rFonts w:hint="eastAsia" w:ascii="Times New Roman" w:hAnsi="Times New Roman" w:eastAsia="方正仿宋_GBK" w:cs="Times New Roman"/>
                <w:color w:val="auto"/>
                <w:spacing w:val="0"/>
                <w:sz w:val="22"/>
                <w:szCs w:val="22"/>
                <w:highlight w:val="none"/>
                <w:lang w:val="en-US" w:eastAsia="zh-CN"/>
              </w:rPr>
              <w:sym w:font="Wingdings 2" w:char="00A3"/>
            </w:r>
          </w:p>
        </w:tc>
      </w:tr>
      <w:tr w14:paraId="4A2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465" w:type="dxa"/>
            <w:gridSpan w:val="2"/>
            <w:vAlign w:val="center"/>
          </w:tcPr>
          <w:p w14:paraId="4E3BE9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出生日期</w:t>
            </w:r>
            <w:r>
              <w:rPr>
                <w:rFonts w:hint="eastAsia" w:ascii="Times New Roman" w:hAnsi="Times New Roman" w:eastAsia="方正仿宋_GBK" w:cs="Times New Roman"/>
                <w:color w:val="auto"/>
                <w:spacing w:val="0"/>
                <w:sz w:val="22"/>
                <w:szCs w:val="22"/>
                <w:highlight w:val="none"/>
                <w:lang w:eastAsia="zh-CN"/>
              </w:rPr>
              <w:t xml:space="preserve">Date of </w:t>
            </w:r>
            <w:r>
              <w:rPr>
                <w:rFonts w:hint="eastAsia" w:ascii="Times New Roman" w:hAnsi="Times New Roman" w:eastAsia="方正仿宋_GBK" w:cs="Times New Roman"/>
                <w:color w:val="auto"/>
                <w:spacing w:val="0"/>
                <w:sz w:val="22"/>
                <w:szCs w:val="22"/>
                <w:highlight w:val="none"/>
                <w:lang w:val="en-US" w:eastAsia="zh-CN"/>
              </w:rPr>
              <w:t>B</w:t>
            </w:r>
            <w:r>
              <w:rPr>
                <w:rFonts w:hint="eastAsia" w:ascii="Times New Roman" w:hAnsi="Times New Roman" w:eastAsia="方正仿宋_GBK" w:cs="Times New Roman"/>
                <w:color w:val="auto"/>
                <w:spacing w:val="0"/>
                <w:sz w:val="22"/>
                <w:szCs w:val="22"/>
                <w:highlight w:val="none"/>
                <w:lang w:eastAsia="zh-CN"/>
              </w:rPr>
              <w:t>irth</w:t>
            </w:r>
          </w:p>
          <w:p w14:paraId="7320D240">
            <w:pPr>
              <w:keepNext w:val="0"/>
              <w:keepLines w:val="0"/>
              <w:pageBreakBefore w:val="0"/>
              <w:widowControl w:val="0"/>
              <w:kinsoku/>
              <w:wordWrap/>
              <w:overflowPunct/>
              <w:topLinePunct w:val="0"/>
              <w:autoSpaceDE/>
              <w:autoSpaceDN/>
              <w:bidi w:val="0"/>
              <w:adjustRightInd/>
              <w:snapToGrid/>
              <w:spacing w:line="360" w:lineRule="exact"/>
              <w:ind w:firstLine="432" w:firstLineChars="200"/>
              <w:jc w:val="both"/>
              <w:textAlignment w:val="auto"/>
              <w:rPr>
                <w:rFonts w:ascii="Times New Roman" w:hAnsi="Times New Roman" w:cs="Times New Roman"/>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(yyyy-mm-dd)</w:t>
            </w:r>
          </w:p>
        </w:tc>
        <w:tc>
          <w:tcPr>
            <w:tcW w:w="2059" w:type="dxa"/>
            <w:gridSpan w:val="3"/>
            <w:vAlign w:val="center"/>
          </w:tcPr>
          <w:p w14:paraId="4EF973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3B5124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c>
          <w:tcPr>
            <w:tcW w:w="2191" w:type="dxa"/>
            <w:gridSpan w:val="3"/>
            <w:vAlign w:val="center"/>
          </w:tcPr>
          <w:p w14:paraId="2368F3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出生地</w:t>
            </w:r>
          </w:p>
          <w:p w14:paraId="1853E2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仿宋_GB2312"/>
                <w:color w:val="auto"/>
                <w:spacing w:val="0"/>
                <w:sz w:val="22"/>
                <w:szCs w:val="22"/>
                <w:highlight w:val="none"/>
                <w:u w:val="none"/>
                <w:lang w:eastAsia="zh-CN"/>
              </w:rPr>
            </w:pPr>
            <w:r>
              <w:rPr>
                <w:rFonts w:hint="eastAsia" w:ascii="Times New Roman" w:hAnsi="Times New Roman" w:eastAsia="方正仿宋_GBK" w:cs="Times New Roman"/>
                <w:color w:val="auto"/>
                <w:spacing w:val="0"/>
                <w:sz w:val="22"/>
                <w:szCs w:val="22"/>
                <w:highlight w:val="none"/>
                <w:lang w:eastAsia="zh-CN"/>
              </w:rPr>
              <w:t>Place of birth</w:t>
            </w:r>
          </w:p>
        </w:tc>
        <w:tc>
          <w:tcPr>
            <w:tcW w:w="1927" w:type="dxa"/>
            <w:vAlign w:val="center"/>
          </w:tcPr>
          <w:p w14:paraId="01BB970A">
            <w:pPr>
              <w:widowControl w:val="0"/>
              <w:jc w:val="left"/>
              <w:rPr>
                <w:color w:val="auto"/>
                <w:spacing w:val="0"/>
                <w:sz w:val="22"/>
                <w:szCs w:val="22"/>
                <w:highlight w:val="none"/>
                <w:u w:val="none"/>
              </w:rPr>
            </w:pPr>
          </w:p>
        </w:tc>
      </w:tr>
      <w:tr w14:paraId="79B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465" w:type="dxa"/>
            <w:gridSpan w:val="2"/>
            <w:vAlign w:val="center"/>
          </w:tcPr>
          <w:p w14:paraId="35D761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护照种类</w:t>
            </w:r>
          </w:p>
          <w:p w14:paraId="6A7434CC">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 xml:space="preserve">Passport </w:t>
            </w:r>
            <w:r>
              <w:rPr>
                <w:rFonts w:hint="eastAsia" w:ascii="Times New Roman" w:hAnsi="Times New Roman" w:eastAsia="方正仿宋_GBK"/>
                <w:color w:val="auto"/>
                <w:spacing w:val="0"/>
                <w:sz w:val="22"/>
                <w:szCs w:val="22"/>
                <w:highlight w:val="none"/>
                <w:lang w:val="en-US" w:eastAsia="zh-CN"/>
              </w:rPr>
              <w:t>T</w:t>
            </w:r>
            <w:r>
              <w:rPr>
                <w:rFonts w:hint="eastAsia" w:ascii="Times New Roman" w:hAnsi="Times New Roman" w:eastAsia="方正仿宋_GBK"/>
                <w:color w:val="auto"/>
                <w:spacing w:val="0"/>
                <w:sz w:val="22"/>
                <w:szCs w:val="22"/>
                <w:highlight w:val="none"/>
                <w:lang w:eastAsia="zh-CN"/>
              </w:rPr>
              <w:t>ype</w:t>
            </w:r>
          </w:p>
        </w:tc>
        <w:tc>
          <w:tcPr>
            <w:tcW w:w="6177" w:type="dxa"/>
            <w:gridSpan w:val="7"/>
            <w:vAlign w:val="center"/>
          </w:tcPr>
          <w:p w14:paraId="16CC8A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外交</w:t>
            </w:r>
            <w:r>
              <w:rPr>
                <w:rFonts w:hint="eastAsia" w:ascii="Times New Roman" w:hAnsi="Times New Roman" w:eastAsia="方正仿宋_GBK" w:cs="Times New Roman"/>
                <w:color w:val="auto"/>
                <w:spacing w:val="0"/>
                <w:sz w:val="22"/>
                <w:szCs w:val="22"/>
                <w:highlight w:val="none"/>
                <w:lang w:eastAsia="zh-CN"/>
              </w:rPr>
              <w:t>Diplomatic</w:t>
            </w:r>
            <w:r>
              <w:rPr>
                <w:rFonts w:hint="eastAsia" w:ascii="宋体" w:hAnsi="宋体" w:eastAsia="方正仿宋_GBK" w:cs="方正仿宋_GBK"/>
                <w:color w:val="auto"/>
                <w:spacing w:val="0"/>
                <w:sz w:val="22"/>
                <w:szCs w:val="22"/>
                <w:highlight w:val="none"/>
                <w:lang w:eastAsia="zh-CN"/>
              </w:rPr>
              <w:sym w:font="Wingdings 2" w:char="00A3"/>
            </w:r>
            <w:r>
              <w:rPr>
                <w:rFonts w:hint="eastAsia" w:ascii="方正仿宋_GBK" w:hAnsi="方正仿宋_GBK" w:eastAsia="方正仿宋_GBK" w:cs="方正仿宋_GBK"/>
                <w:color w:val="auto"/>
                <w:spacing w:val="0"/>
                <w:sz w:val="22"/>
                <w:szCs w:val="22"/>
                <w:highlight w:val="none"/>
                <w:lang w:eastAsia="zh-CN"/>
              </w:rPr>
              <w:t>　公务(官员)</w:t>
            </w:r>
            <w:r>
              <w:rPr>
                <w:rFonts w:hint="eastAsia" w:ascii="Times New Roman" w:hAnsi="Times New Roman" w:eastAsia="方正仿宋_GBK" w:cs="Times New Roman"/>
                <w:color w:val="auto"/>
                <w:spacing w:val="0"/>
                <w:sz w:val="22"/>
                <w:szCs w:val="22"/>
                <w:highlight w:val="none"/>
                <w:lang w:eastAsia="zh-CN"/>
              </w:rPr>
              <w:t>Service (Official)</w:t>
            </w:r>
            <w:r>
              <w:rPr>
                <w:rFonts w:hint="eastAsia" w:ascii="宋体" w:hAnsi="宋体" w:eastAsia="方正仿宋_GBK" w:cs="方正仿宋_GBK"/>
                <w:color w:val="auto"/>
                <w:spacing w:val="0"/>
                <w:sz w:val="22"/>
                <w:szCs w:val="22"/>
                <w:highlight w:val="none"/>
                <w:lang w:eastAsia="zh-CN"/>
              </w:rPr>
              <w:sym w:font="Wingdings 2" w:char="00A3"/>
            </w:r>
          </w:p>
          <w:p w14:paraId="69850F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 xml:space="preserve">普通 </w:t>
            </w:r>
            <w:r>
              <w:rPr>
                <w:rFonts w:hint="eastAsia" w:ascii="Times New Roman" w:hAnsi="Times New Roman" w:eastAsia="方正仿宋_GBK" w:cs="Times New Roman"/>
                <w:color w:val="auto"/>
                <w:spacing w:val="0"/>
                <w:sz w:val="22"/>
                <w:szCs w:val="22"/>
                <w:highlight w:val="none"/>
                <w:lang w:eastAsia="zh-CN"/>
              </w:rPr>
              <w:t>Ordinary</w:t>
            </w:r>
            <w:r>
              <w:rPr>
                <w:rFonts w:hint="eastAsia" w:eastAsia="方正仿宋_GBK" w:cs="Times New Roman"/>
                <w:color w:val="auto"/>
                <w:spacing w:val="0"/>
                <w:sz w:val="22"/>
                <w:szCs w:val="22"/>
                <w:highlight w:val="none"/>
                <w:lang w:val="en-US" w:eastAsia="zh-CN"/>
              </w:rPr>
              <w:t xml:space="preserve"> </w:t>
            </w:r>
            <w:r>
              <w:rPr>
                <w:rFonts w:hint="eastAsia" w:ascii="宋体" w:hAnsi="宋体" w:eastAsia="方正仿宋_GBK" w:cs="方正仿宋_GBK"/>
                <w:color w:val="auto"/>
                <w:spacing w:val="0"/>
                <w:sz w:val="22"/>
                <w:szCs w:val="22"/>
                <w:highlight w:val="none"/>
                <w:lang w:eastAsia="zh-CN"/>
              </w:rPr>
              <w:sym w:font="Wingdings 2" w:char="00A3"/>
            </w:r>
            <w:r>
              <w:rPr>
                <w:rFonts w:hint="eastAsia" w:eastAsia="宋体"/>
                <w:color w:val="auto"/>
                <w:spacing w:val="0"/>
                <w:sz w:val="22"/>
                <w:szCs w:val="22"/>
                <w:highlight w:val="none"/>
                <w:lang w:eastAsia="zh-CN"/>
              </w:rPr>
              <w:t xml:space="preserve">  </w:t>
            </w:r>
            <w:r>
              <w:rPr>
                <w:rFonts w:hint="eastAsia" w:ascii="方正仿宋_GBK" w:hAnsi="方正仿宋_GBK" w:eastAsia="方正仿宋_GBK" w:cs="方正仿宋_GBK"/>
                <w:color w:val="auto"/>
                <w:spacing w:val="0"/>
                <w:sz w:val="22"/>
                <w:szCs w:val="22"/>
                <w:highlight w:val="none"/>
                <w:lang w:eastAsia="zh-CN"/>
              </w:rPr>
              <w:t>其他</w:t>
            </w:r>
            <w:r>
              <w:rPr>
                <w:rFonts w:hint="eastAsia" w:eastAsia="宋体"/>
                <w:color w:val="auto"/>
                <w:spacing w:val="0"/>
                <w:sz w:val="22"/>
                <w:szCs w:val="22"/>
                <w:highlight w:val="none"/>
                <w:lang w:eastAsia="zh-CN"/>
              </w:rPr>
              <w:t xml:space="preserve"> </w:t>
            </w:r>
            <w:r>
              <w:rPr>
                <w:rFonts w:hint="eastAsia" w:ascii="Times New Roman" w:hAnsi="Times New Roman" w:eastAsia="方正仿宋_GBK" w:cs="Times New Roman"/>
                <w:color w:val="auto"/>
                <w:spacing w:val="0"/>
                <w:sz w:val="22"/>
                <w:szCs w:val="22"/>
                <w:highlight w:val="none"/>
                <w:lang w:eastAsia="zh-CN"/>
              </w:rPr>
              <w:t>Other</w:t>
            </w:r>
            <w:r>
              <w:rPr>
                <w:rFonts w:hint="eastAsia" w:eastAsia="方正仿宋_GBK" w:cs="Times New Roman"/>
                <w:color w:val="auto"/>
                <w:spacing w:val="0"/>
                <w:sz w:val="22"/>
                <w:szCs w:val="22"/>
                <w:highlight w:val="none"/>
                <w:lang w:val="en-US" w:eastAsia="zh-CN"/>
              </w:rPr>
              <w:t xml:space="preserve"> </w:t>
            </w:r>
            <w:r>
              <w:rPr>
                <w:rFonts w:hint="eastAsia" w:ascii="宋体" w:hAnsi="宋体" w:eastAsia="方正仿宋_GBK" w:cs="方正仿宋_GBK"/>
                <w:color w:val="auto"/>
                <w:spacing w:val="0"/>
                <w:sz w:val="22"/>
                <w:szCs w:val="22"/>
                <w:highlight w:val="none"/>
                <w:lang w:eastAsia="zh-CN"/>
              </w:rPr>
              <w:sym w:font="Wingdings 2" w:char="00A3"/>
            </w:r>
          </w:p>
        </w:tc>
      </w:tr>
      <w:tr w14:paraId="2EA6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5" w:type="dxa"/>
            <w:gridSpan w:val="2"/>
            <w:vAlign w:val="center"/>
          </w:tcPr>
          <w:p w14:paraId="3647EE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护照号码</w:t>
            </w:r>
          </w:p>
          <w:p w14:paraId="228BFF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Passport Number</w:t>
            </w:r>
          </w:p>
        </w:tc>
        <w:tc>
          <w:tcPr>
            <w:tcW w:w="2059" w:type="dxa"/>
            <w:gridSpan w:val="3"/>
            <w:vAlign w:val="center"/>
          </w:tcPr>
          <w:p w14:paraId="02989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07CB3F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方正仿宋_GBK" w:cs="Times New Roman"/>
                <w:color w:val="auto"/>
                <w:spacing w:val="0"/>
                <w:sz w:val="22"/>
                <w:szCs w:val="22"/>
                <w:highlight w:val="none"/>
                <w:lang w:eastAsia="zh-CN"/>
              </w:rPr>
            </w:pPr>
            <w:r>
              <w:rPr>
                <w:rFonts w:ascii="方正仿宋_GBK" w:hAnsi="方正仿宋_GBK" w:eastAsia="方正仿宋_GBK" w:cs="方正仿宋_GBK"/>
                <w:color w:val="auto"/>
                <w:spacing w:val="0"/>
                <w:sz w:val="22"/>
                <w:szCs w:val="22"/>
                <w:highlight w:val="none"/>
                <w:lang w:eastAsia="zh-CN"/>
              </w:rPr>
              <w:t>有效期至</w:t>
            </w:r>
          </w:p>
          <w:p w14:paraId="7019C4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default" w:ascii="Times New Roman" w:hAnsi="Times New Roman" w:eastAsia="方正仿宋_GBK" w:cs="Times New Roman"/>
                <w:color w:val="auto"/>
                <w:spacing w:val="0"/>
                <w:sz w:val="22"/>
                <w:szCs w:val="22"/>
                <w:highlight w:val="none"/>
                <w:lang w:val="en-US" w:eastAsia="zh-CN"/>
              </w:rPr>
              <w:t>Expiration</w:t>
            </w:r>
            <w:r>
              <w:rPr>
                <w:rFonts w:ascii="Times New Roman" w:hAnsi="Times New Roman" w:eastAsia="方正仿宋_GBK" w:cs="Times New Roman"/>
                <w:color w:val="auto"/>
                <w:spacing w:val="0"/>
                <w:sz w:val="22"/>
                <w:szCs w:val="22"/>
                <w:highlight w:val="none"/>
                <w:lang w:eastAsia="zh-CN"/>
              </w:rPr>
              <w:t xml:space="preserve"> </w:t>
            </w:r>
            <w:r>
              <w:rPr>
                <w:rFonts w:hint="default" w:ascii="Times New Roman" w:hAnsi="Times New Roman" w:eastAsia="方正仿宋_GBK" w:cs="Times New Roman"/>
                <w:color w:val="auto"/>
                <w:spacing w:val="0"/>
                <w:sz w:val="22"/>
                <w:szCs w:val="22"/>
                <w:highlight w:val="none"/>
                <w:lang w:val="en-US" w:eastAsia="zh-CN"/>
              </w:rPr>
              <w:t>Date</w:t>
            </w:r>
          </w:p>
          <w:p w14:paraId="53549A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(yyyy-mm-dd)</w:t>
            </w:r>
          </w:p>
        </w:tc>
        <w:tc>
          <w:tcPr>
            <w:tcW w:w="1927" w:type="dxa"/>
            <w:vAlign w:val="center"/>
          </w:tcPr>
          <w:p w14:paraId="492DDE1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522472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r>
      <w:tr w14:paraId="234D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465" w:type="dxa"/>
            <w:gridSpan w:val="2"/>
            <w:vAlign w:val="center"/>
          </w:tcPr>
          <w:p w14:paraId="4A5BC9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现持有效签证证件种类</w:t>
            </w:r>
            <w:r>
              <w:rPr>
                <w:rFonts w:hint="eastAsia" w:ascii="Times New Roman" w:hAnsi="Times New Roman" w:cs="Times New Roman"/>
                <w:color w:val="auto"/>
                <w:spacing w:val="0"/>
                <w:sz w:val="22"/>
                <w:szCs w:val="22"/>
                <w:highlight w:val="none"/>
                <w:lang w:eastAsia="zh-CN"/>
              </w:rPr>
              <w:t>Current visa category</w:t>
            </w:r>
          </w:p>
        </w:tc>
        <w:tc>
          <w:tcPr>
            <w:tcW w:w="6177" w:type="dxa"/>
            <w:gridSpan w:val="7"/>
            <w:vAlign w:val="center"/>
          </w:tcPr>
          <w:p w14:paraId="51EF09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方正仿宋_GBK" w:cs="方正仿宋_GBK"/>
                <w:color w:val="auto"/>
                <w:spacing w:val="0"/>
                <w:sz w:val="22"/>
                <w:szCs w:val="22"/>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签证</w:t>
            </w:r>
            <w:r>
              <w:rPr>
                <w:rFonts w:hint="eastAsia" w:ascii="Times New Roman" w:hAnsi="Times New Roman" w:cs="Times New Roman"/>
                <w:color w:val="auto"/>
                <w:spacing w:val="0"/>
                <w:sz w:val="22"/>
                <w:szCs w:val="22"/>
                <w:highlight w:val="none"/>
                <w:lang w:eastAsia="zh-CN"/>
              </w:rPr>
              <w:t>Visa</w:t>
            </w:r>
            <w:r>
              <w:rPr>
                <w:rFonts w:hint="eastAsia" w:ascii="宋体" w:hAnsi="宋体" w:eastAsia="方正仿宋_GBK" w:cs="方正仿宋_GBK"/>
                <w:color w:val="auto"/>
                <w:spacing w:val="0"/>
                <w:sz w:val="22"/>
                <w:szCs w:val="22"/>
                <w:highlight w:val="none"/>
                <w:lang w:eastAsia="zh-CN"/>
              </w:rPr>
              <w:sym w:font="Wingdings 2" w:char="00A3"/>
            </w:r>
            <w:r>
              <w:rPr>
                <w:rFonts w:hint="eastAsia" w:ascii="Times New Roman" w:hAnsi="Times New Roman" w:cs="Times New Roman"/>
                <w:color w:val="auto"/>
                <w:spacing w:val="0"/>
                <w:sz w:val="22"/>
                <w:szCs w:val="22"/>
                <w:highlight w:val="none"/>
                <w:lang w:eastAsia="zh-CN"/>
              </w:rPr>
              <w:t>　</w:t>
            </w:r>
            <w:r>
              <w:rPr>
                <w:rFonts w:hint="eastAsia" w:ascii="Times New Roman" w:hAnsi="Times New Roman" w:eastAsia="方正仿宋_GBK" w:cs="Times New Roman"/>
                <w:color w:val="auto"/>
                <w:spacing w:val="0"/>
                <w:kern w:val="2"/>
                <w:sz w:val="22"/>
                <w:szCs w:val="22"/>
                <w:highlight w:val="none"/>
                <w:lang w:val="en-US" w:eastAsia="zh-CN" w:bidi="ar-SA"/>
              </w:rPr>
              <w:t>停留证件</w:t>
            </w:r>
            <w:r>
              <w:rPr>
                <w:rFonts w:hint="eastAsia" w:ascii="Times New Roman" w:hAnsi="Times New Roman" w:cs="Times New Roman"/>
                <w:color w:val="auto"/>
                <w:spacing w:val="0"/>
                <w:sz w:val="22"/>
                <w:szCs w:val="22"/>
                <w:highlight w:val="none"/>
                <w:lang w:eastAsia="zh-CN"/>
              </w:rPr>
              <w:t>Stay permit</w:t>
            </w:r>
            <w:r>
              <w:rPr>
                <w:rFonts w:hint="eastAsia" w:ascii="宋体" w:hAnsi="宋体" w:eastAsia="方正仿宋_GBK" w:cs="方正仿宋_GBK"/>
                <w:color w:val="auto"/>
                <w:spacing w:val="0"/>
                <w:sz w:val="22"/>
                <w:szCs w:val="22"/>
                <w:highlight w:val="none"/>
                <w:lang w:eastAsia="zh-CN"/>
              </w:rPr>
              <w:sym w:font="Wingdings 2" w:char="00A3"/>
            </w:r>
          </w:p>
          <w:p w14:paraId="305D05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color w:val="auto"/>
                <w:spacing w:val="0"/>
                <w:sz w:val="22"/>
                <w:szCs w:val="22"/>
                <w:highlight w:val="none"/>
                <w:u w:val="none"/>
              </w:rPr>
            </w:pPr>
            <w:r>
              <w:rPr>
                <w:rFonts w:hint="eastAsia" w:ascii="Times New Roman" w:hAnsi="Times New Roman" w:eastAsia="方正仿宋_GBK" w:cs="Times New Roman"/>
                <w:color w:val="auto"/>
                <w:spacing w:val="0"/>
                <w:kern w:val="2"/>
                <w:sz w:val="22"/>
                <w:szCs w:val="22"/>
                <w:highlight w:val="none"/>
                <w:lang w:val="en-US" w:eastAsia="zh-CN" w:bidi="ar-SA"/>
              </w:rPr>
              <w:t>居留证件</w:t>
            </w:r>
            <w:r>
              <w:rPr>
                <w:rFonts w:hint="eastAsia" w:ascii="Times New Roman" w:hAnsi="Times New Roman" w:cs="Times New Roman"/>
                <w:color w:val="auto"/>
                <w:spacing w:val="0"/>
                <w:sz w:val="22"/>
                <w:szCs w:val="22"/>
                <w:highlight w:val="none"/>
                <w:lang w:eastAsia="zh-CN"/>
              </w:rPr>
              <w:t>Residence permit</w:t>
            </w:r>
            <w:r>
              <w:rPr>
                <w:rFonts w:hint="eastAsia" w:ascii="宋体" w:hAnsi="宋体" w:eastAsia="方正仿宋_GBK" w:cs="方正仿宋_GBK"/>
                <w:color w:val="auto"/>
                <w:spacing w:val="0"/>
                <w:sz w:val="22"/>
                <w:szCs w:val="22"/>
                <w:highlight w:val="none"/>
                <w:lang w:eastAsia="zh-CN"/>
              </w:rPr>
              <w:sym w:font="Wingdings 2" w:char="00A3"/>
            </w:r>
            <w:r>
              <w:rPr>
                <w:rFonts w:hint="eastAsia" w:ascii="Times New Roman" w:hAnsi="Times New Roman" w:cs="Times New Roman"/>
                <w:color w:val="auto"/>
                <w:spacing w:val="0"/>
                <w:sz w:val="22"/>
                <w:szCs w:val="22"/>
                <w:highlight w:val="none"/>
                <w:lang w:eastAsia="zh-CN"/>
              </w:rPr>
              <w:t>　</w:t>
            </w:r>
            <w:r>
              <w:rPr>
                <w:rFonts w:hint="eastAsia" w:ascii="Times New Roman" w:hAnsi="Times New Roman" w:eastAsia="方正仿宋_GBK" w:cs="Times New Roman"/>
                <w:color w:val="auto"/>
                <w:spacing w:val="0"/>
                <w:kern w:val="2"/>
                <w:sz w:val="22"/>
                <w:szCs w:val="22"/>
                <w:highlight w:val="none"/>
                <w:lang w:val="en-US" w:eastAsia="zh-CN" w:bidi="ar-SA"/>
              </w:rPr>
              <w:t>免签</w:t>
            </w:r>
            <w:r>
              <w:rPr>
                <w:rFonts w:hint="eastAsia" w:ascii="Times New Roman" w:hAnsi="Times New Roman" w:cs="Times New Roman"/>
                <w:color w:val="auto"/>
                <w:spacing w:val="0"/>
                <w:sz w:val="22"/>
                <w:szCs w:val="22"/>
                <w:highlight w:val="none"/>
                <w:lang w:eastAsia="zh-CN"/>
              </w:rPr>
              <w:t>Visa free</w:t>
            </w:r>
            <w:r>
              <w:rPr>
                <w:rFonts w:hint="eastAsia" w:ascii="宋体" w:hAnsi="宋体" w:eastAsia="方正仿宋_GBK" w:cs="方正仿宋_GBK"/>
                <w:color w:val="auto"/>
                <w:spacing w:val="0"/>
                <w:sz w:val="22"/>
                <w:szCs w:val="22"/>
                <w:highlight w:val="none"/>
                <w:lang w:eastAsia="zh-CN"/>
              </w:rPr>
              <w:sym w:font="Wingdings 2" w:char="00A3"/>
            </w:r>
          </w:p>
        </w:tc>
      </w:tr>
      <w:tr w14:paraId="5ADE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65" w:type="dxa"/>
            <w:gridSpan w:val="2"/>
            <w:vAlign w:val="center"/>
          </w:tcPr>
          <w:p w14:paraId="3FF5A2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签证证件号码</w:t>
            </w:r>
          </w:p>
          <w:p w14:paraId="013A8A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sz w:val="22"/>
                <w:szCs w:val="22"/>
                <w:highlight w:val="none"/>
                <w:lang w:eastAsia="zh-CN"/>
              </w:rPr>
              <w:t>Visa</w:t>
            </w:r>
            <w:r>
              <w:rPr>
                <w:rFonts w:hint="eastAsia" w:ascii="Times New Roman" w:hAnsi="Times New Roman" w:eastAsia="方正仿宋_GBK" w:cs="Times New Roman"/>
                <w:color w:val="auto"/>
                <w:spacing w:val="0"/>
                <w:kern w:val="2"/>
                <w:sz w:val="22"/>
                <w:szCs w:val="22"/>
                <w:highlight w:val="none"/>
                <w:lang w:val="en-US" w:eastAsia="zh-CN" w:bidi="ar-SA"/>
              </w:rPr>
              <w:t xml:space="preserve"> Number</w:t>
            </w:r>
          </w:p>
        </w:tc>
        <w:tc>
          <w:tcPr>
            <w:tcW w:w="2059" w:type="dxa"/>
            <w:gridSpan w:val="3"/>
            <w:vAlign w:val="center"/>
          </w:tcPr>
          <w:p w14:paraId="5D800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5ABC1B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eastAsia="方正仿宋_GBK" w:cs="Times New Roman"/>
                <w:color w:val="auto"/>
                <w:spacing w:val="0"/>
                <w:sz w:val="22"/>
                <w:szCs w:val="22"/>
                <w:highlight w:val="none"/>
                <w:lang w:eastAsia="zh-CN"/>
              </w:rPr>
            </w:pPr>
            <w:r>
              <w:rPr>
                <w:rFonts w:ascii="方正仿宋_GBK" w:hAnsi="方正仿宋_GBK" w:eastAsia="方正仿宋_GBK" w:cs="方正仿宋_GBK"/>
                <w:color w:val="auto"/>
                <w:spacing w:val="0"/>
                <w:sz w:val="22"/>
                <w:szCs w:val="22"/>
                <w:highlight w:val="none"/>
                <w:lang w:eastAsia="zh-CN"/>
              </w:rPr>
              <w:t>有效期至</w:t>
            </w:r>
          </w:p>
          <w:p w14:paraId="142782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default" w:ascii="Times New Roman" w:hAnsi="Times New Roman" w:eastAsia="方正仿宋_GBK" w:cs="Times New Roman"/>
                <w:color w:val="auto"/>
                <w:spacing w:val="0"/>
                <w:sz w:val="22"/>
                <w:szCs w:val="22"/>
                <w:highlight w:val="none"/>
                <w:lang w:val="en-US" w:eastAsia="zh-CN"/>
              </w:rPr>
              <w:t>Expiration</w:t>
            </w:r>
            <w:r>
              <w:rPr>
                <w:rFonts w:ascii="Times New Roman" w:hAnsi="Times New Roman" w:eastAsia="方正仿宋_GBK" w:cs="Times New Roman"/>
                <w:color w:val="auto"/>
                <w:spacing w:val="0"/>
                <w:sz w:val="22"/>
                <w:szCs w:val="22"/>
                <w:highlight w:val="none"/>
                <w:lang w:eastAsia="zh-CN"/>
              </w:rPr>
              <w:t xml:space="preserve"> </w:t>
            </w:r>
            <w:r>
              <w:rPr>
                <w:rFonts w:hint="default" w:ascii="Times New Roman" w:hAnsi="Times New Roman" w:eastAsia="方正仿宋_GBK" w:cs="Times New Roman"/>
                <w:color w:val="auto"/>
                <w:spacing w:val="0"/>
                <w:sz w:val="22"/>
                <w:szCs w:val="22"/>
                <w:highlight w:val="none"/>
                <w:lang w:val="en-US" w:eastAsia="zh-CN"/>
              </w:rPr>
              <w:t>Date</w:t>
            </w:r>
          </w:p>
          <w:p w14:paraId="538518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(yyyy-mm-dd)</w:t>
            </w:r>
          </w:p>
        </w:tc>
        <w:tc>
          <w:tcPr>
            <w:tcW w:w="1927" w:type="dxa"/>
            <w:vAlign w:val="center"/>
          </w:tcPr>
          <w:p w14:paraId="1DB1F31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57013E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r>
      <w:tr w14:paraId="1E9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465" w:type="dxa"/>
            <w:gridSpan w:val="2"/>
            <w:vAlign w:val="center"/>
          </w:tcPr>
          <w:p w14:paraId="1869F3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申请人电话</w:t>
            </w:r>
            <w:r>
              <w:rPr>
                <w:rFonts w:hint="eastAsia" w:ascii="Times New Roman" w:hAnsi="Times New Roman" w:cs="Times New Roman"/>
                <w:color w:val="auto"/>
                <w:spacing w:val="0"/>
                <w:sz w:val="22"/>
                <w:szCs w:val="22"/>
                <w:highlight w:val="none"/>
                <w:lang w:eastAsia="zh-CN"/>
              </w:rPr>
              <w:t>Tel</w:t>
            </w:r>
          </w:p>
        </w:tc>
        <w:tc>
          <w:tcPr>
            <w:tcW w:w="2059" w:type="dxa"/>
            <w:gridSpan w:val="3"/>
            <w:vAlign w:val="center"/>
          </w:tcPr>
          <w:p w14:paraId="1A052A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pacing w:val="0"/>
                <w:sz w:val="22"/>
                <w:szCs w:val="22"/>
                <w:highlight w:val="none"/>
                <w:u w:val="single"/>
              </w:rPr>
            </w:pPr>
          </w:p>
        </w:tc>
        <w:tc>
          <w:tcPr>
            <w:tcW w:w="2191" w:type="dxa"/>
            <w:gridSpan w:val="3"/>
            <w:vAlign w:val="center"/>
          </w:tcPr>
          <w:p w14:paraId="750241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color w:val="auto"/>
                <w:spacing w:val="0"/>
                <w:sz w:val="22"/>
                <w:szCs w:val="22"/>
                <w:highlight w:val="none"/>
                <w:u w:val="single"/>
              </w:rPr>
            </w:pPr>
            <w:r>
              <w:rPr>
                <w:rFonts w:hint="eastAsia" w:ascii="Times New Roman" w:hAnsi="Times New Roman" w:eastAsia="方正仿宋_GBK" w:cs="Times New Roman"/>
                <w:color w:val="auto"/>
                <w:spacing w:val="0"/>
                <w:kern w:val="2"/>
                <w:sz w:val="22"/>
                <w:szCs w:val="22"/>
                <w:highlight w:val="none"/>
                <w:lang w:val="en-US" w:eastAsia="zh-CN" w:bidi="ar-SA"/>
              </w:rPr>
              <w:t>电子邮件</w:t>
            </w:r>
            <w:r>
              <w:rPr>
                <w:rFonts w:hint="eastAsia" w:ascii="Times New Roman" w:hAnsi="Times New Roman" w:cs="Times New Roman"/>
                <w:color w:val="auto"/>
                <w:spacing w:val="0"/>
                <w:sz w:val="22"/>
                <w:szCs w:val="22"/>
                <w:highlight w:val="none"/>
                <w:lang w:eastAsia="zh-CN"/>
              </w:rPr>
              <w:t>E-mail</w:t>
            </w:r>
          </w:p>
        </w:tc>
        <w:tc>
          <w:tcPr>
            <w:tcW w:w="1927" w:type="dxa"/>
            <w:vAlign w:val="center"/>
          </w:tcPr>
          <w:p w14:paraId="0E941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pacing w:val="0"/>
                <w:sz w:val="22"/>
                <w:szCs w:val="22"/>
                <w:highlight w:val="none"/>
                <w:u w:val="single"/>
              </w:rPr>
            </w:pPr>
          </w:p>
        </w:tc>
      </w:tr>
      <w:tr w14:paraId="5D1B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65" w:type="dxa"/>
            <w:gridSpan w:val="2"/>
            <w:vAlign w:val="center"/>
          </w:tcPr>
          <w:p w14:paraId="72D000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kern w:val="2"/>
                <w:sz w:val="22"/>
                <w:szCs w:val="22"/>
                <w:highlight w:val="none"/>
                <w:lang w:val="en-US" w:eastAsia="zh-CN" w:bidi="ar-SA"/>
              </w:rPr>
              <w:t>在华住址</w:t>
            </w:r>
          </w:p>
          <w:p w14:paraId="46FF2A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Address in China</w:t>
            </w:r>
          </w:p>
        </w:tc>
        <w:tc>
          <w:tcPr>
            <w:tcW w:w="6177" w:type="dxa"/>
            <w:gridSpan w:val="7"/>
            <w:vAlign w:val="center"/>
          </w:tcPr>
          <w:p w14:paraId="4E85A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pacing w:val="0"/>
                <w:sz w:val="22"/>
                <w:szCs w:val="22"/>
                <w:highlight w:val="none"/>
                <w:u w:val="single"/>
              </w:rPr>
            </w:pPr>
          </w:p>
        </w:tc>
      </w:tr>
      <w:tr w14:paraId="5CBF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gridSpan w:val="2"/>
            <w:vAlign w:val="center"/>
          </w:tcPr>
          <w:p w14:paraId="54D82D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用人单位名称</w:t>
            </w:r>
          </w:p>
          <w:p w14:paraId="2AF52F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Times New Roman" w:hAnsi="Times New Roman" w:cs="Times New Roman"/>
                <w:color w:val="auto"/>
                <w:spacing w:val="0"/>
                <w:sz w:val="22"/>
                <w:szCs w:val="22"/>
                <w:highlight w:val="none"/>
                <w:lang w:eastAsia="zh-CN"/>
              </w:rPr>
            </w:pPr>
            <w:r>
              <w:rPr>
                <w:rFonts w:ascii="Times New Roman" w:hAnsi="Times New Roman" w:eastAsia="方正仿宋_GBK" w:cs="Times New Roman"/>
                <w:color w:val="auto"/>
                <w:spacing w:val="0"/>
                <w:sz w:val="22"/>
                <w:szCs w:val="22"/>
                <w:highlight w:val="none"/>
                <w:lang w:eastAsia="zh-CN"/>
              </w:rPr>
              <w:t>N</w:t>
            </w:r>
            <w:r>
              <w:rPr>
                <w:rFonts w:hint="eastAsia" w:ascii="Times New Roman" w:hAnsi="Times New Roman" w:eastAsia="方正仿宋_GBK" w:cs="Times New Roman"/>
                <w:color w:val="auto"/>
                <w:spacing w:val="0"/>
                <w:sz w:val="22"/>
                <w:szCs w:val="22"/>
                <w:highlight w:val="none"/>
                <w:lang w:eastAsia="zh-CN"/>
              </w:rPr>
              <w:t xml:space="preserve">ame of </w:t>
            </w:r>
            <w:r>
              <w:rPr>
                <w:rFonts w:hint="default" w:ascii="Times New Roman" w:hAnsi="Times New Roman" w:eastAsia="方正仿宋_GBK" w:cs="Times New Roman"/>
                <w:color w:val="auto"/>
                <w:spacing w:val="0"/>
                <w:sz w:val="22"/>
                <w:szCs w:val="22"/>
                <w:highlight w:val="none"/>
                <w:lang w:val="en-US" w:eastAsia="zh-CN"/>
              </w:rPr>
              <w:t>E</w:t>
            </w:r>
            <w:r>
              <w:rPr>
                <w:rFonts w:hint="eastAsia" w:ascii="Times New Roman" w:hAnsi="Times New Roman" w:eastAsia="方正仿宋_GBK" w:cs="Times New Roman"/>
                <w:color w:val="auto"/>
                <w:spacing w:val="0"/>
                <w:sz w:val="22"/>
                <w:szCs w:val="22"/>
                <w:highlight w:val="none"/>
                <w:lang w:eastAsia="zh-CN"/>
              </w:rPr>
              <w:t>mployer</w:t>
            </w:r>
          </w:p>
        </w:tc>
        <w:tc>
          <w:tcPr>
            <w:tcW w:w="2059" w:type="dxa"/>
            <w:gridSpan w:val="3"/>
            <w:vAlign w:val="center"/>
          </w:tcPr>
          <w:p w14:paraId="73F6E9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c>
          <w:tcPr>
            <w:tcW w:w="2191" w:type="dxa"/>
            <w:gridSpan w:val="3"/>
            <w:vAlign w:val="center"/>
          </w:tcPr>
          <w:p w14:paraId="7EFBE8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单位联系人</w:t>
            </w:r>
            <w:r>
              <w:rPr>
                <w:rFonts w:hint="eastAsia" w:ascii="Times New Roman" w:hAnsi="Times New Roman" w:eastAsia="方正仿宋_GBK"/>
                <w:color w:val="auto"/>
                <w:spacing w:val="0"/>
                <w:sz w:val="22"/>
                <w:szCs w:val="22"/>
                <w:highlight w:val="none"/>
                <w:lang w:eastAsia="zh-CN"/>
              </w:rPr>
              <w:t>&amp;</w:t>
            </w:r>
            <w:r>
              <w:rPr>
                <w:rFonts w:hint="eastAsia" w:ascii="方正仿宋_GBK" w:hAnsi="方正仿宋_GBK" w:eastAsia="方正仿宋_GBK" w:cs="方正仿宋_GBK"/>
                <w:color w:val="auto"/>
                <w:spacing w:val="0"/>
                <w:sz w:val="22"/>
                <w:szCs w:val="22"/>
                <w:highlight w:val="none"/>
                <w:lang w:eastAsia="zh-CN"/>
              </w:rPr>
              <w:t>电话</w:t>
            </w:r>
          </w:p>
          <w:p w14:paraId="7768D1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eastAsia="宋体"/>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 xml:space="preserve">Contact </w:t>
            </w:r>
            <w:r>
              <w:rPr>
                <w:rFonts w:hint="eastAsia" w:ascii="Times New Roman" w:hAnsi="Times New Roman" w:eastAsia="方正仿宋_GBK"/>
                <w:color w:val="auto"/>
                <w:spacing w:val="0"/>
                <w:sz w:val="22"/>
                <w:szCs w:val="22"/>
                <w:highlight w:val="none"/>
                <w:lang w:val="en-US" w:eastAsia="zh-CN"/>
              </w:rPr>
              <w:t>P</w:t>
            </w:r>
            <w:r>
              <w:rPr>
                <w:rFonts w:hint="eastAsia" w:ascii="Times New Roman" w:hAnsi="Times New Roman" w:eastAsia="方正仿宋_GBK"/>
                <w:color w:val="auto"/>
                <w:spacing w:val="0"/>
                <w:sz w:val="22"/>
                <w:szCs w:val="22"/>
                <w:highlight w:val="none"/>
                <w:lang w:eastAsia="zh-CN"/>
              </w:rPr>
              <w:t>erson &amp;</w:t>
            </w:r>
            <w:r>
              <w:rPr>
                <w:rFonts w:hint="eastAsia" w:ascii="Times New Roman" w:hAnsi="Times New Roman" w:eastAsia="方正仿宋_GBK"/>
                <w:color w:val="auto"/>
                <w:spacing w:val="0"/>
                <w:sz w:val="22"/>
                <w:szCs w:val="22"/>
                <w:highlight w:val="none"/>
                <w:lang w:val="en-US" w:eastAsia="zh-CN"/>
              </w:rPr>
              <w:t>T</w:t>
            </w:r>
            <w:r>
              <w:rPr>
                <w:rFonts w:hint="eastAsia" w:ascii="Times New Roman" w:hAnsi="Times New Roman" w:eastAsia="方正仿宋_GBK"/>
                <w:color w:val="auto"/>
                <w:spacing w:val="0"/>
                <w:sz w:val="22"/>
                <w:szCs w:val="22"/>
                <w:highlight w:val="none"/>
                <w:lang w:eastAsia="zh-CN"/>
              </w:rPr>
              <w:t>el</w:t>
            </w:r>
          </w:p>
        </w:tc>
        <w:tc>
          <w:tcPr>
            <w:tcW w:w="1927" w:type="dxa"/>
            <w:vAlign w:val="center"/>
          </w:tcPr>
          <w:p w14:paraId="21002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pacing w:val="0"/>
                <w:sz w:val="22"/>
                <w:szCs w:val="22"/>
                <w:highlight w:val="none"/>
                <w:lang w:eastAsia="zh-CN"/>
              </w:rPr>
            </w:pPr>
          </w:p>
        </w:tc>
      </w:tr>
      <w:tr w14:paraId="62AF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59DD4626">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方正仿宋_GBK" w:hAnsi="方正仿宋_GBK" w:eastAsia="方正仿宋_GBK" w:cs="方正仿宋_GBK"/>
                <w:color w:val="auto"/>
                <w:spacing w:val="0"/>
                <w:kern w:val="2"/>
                <w:sz w:val="22"/>
                <w:szCs w:val="22"/>
                <w:highlight w:val="none"/>
                <w:lang w:val="en-US" w:eastAsia="zh-CN" w:bidi="ar-SA"/>
              </w:rPr>
            </w:pPr>
            <w:r>
              <w:rPr>
                <w:rFonts w:hint="eastAsia" w:ascii="方正仿宋_GBK" w:hAnsi="方正仿宋_GBK" w:eastAsia="方正仿宋_GBK" w:cs="方正仿宋_GBK"/>
                <w:color w:val="auto"/>
                <w:spacing w:val="0"/>
                <w:kern w:val="2"/>
                <w:sz w:val="22"/>
                <w:szCs w:val="22"/>
                <w:highlight w:val="none"/>
                <w:lang w:val="en-US" w:eastAsia="zh-CN" w:bidi="ar-SA"/>
              </w:rPr>
              <w:t>申请类型</w:t>
            </w:r>
          </w:p>
          <w:p w14:paraId="6CD3F596">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cs="Times New Roman"/>
                <w:color w:val="auto"/>
                <w:spacing w:val="0"/>
                <w:sz w:val="22"/>
                <w:szCs w:val="22"/>
                <w:highlight w:val="none"/>
                <w:lang w:eastAsia="zh-CN"/>
              </w:rPr>
              <w:t>For residence permit</w:t>
            </w:r>
          </w:p>
        </w:tc>
        <w:tc>
          <w:tcPr>
            <w:tcW w:w="2059" w:type="dxa"/>
            <w:gridSpan w:val="3"/>
            <w:vAlign w:val="center"/>
          </w:tcPr>
          <w:p w14:paraId="68CB27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签发</w:t>
            </w:r>
            <w:r>
              <w:rPr>
                <w:rFonts w:hint="eastAsia" w:ascii="Times New Roman" w:hAnsi="Times New Roman" w:cs="Times New Roman"/>
                <w:color w:val="auto"/>
                <w:spacing w:val="0"/>
                <w:sz w:val="22"/>
                <w:szCs w:val="22"/>
                <w:highlight w:val="none"/>
                <w:lang w:eastAsia="zh-CN"/>
              </w:rPr>
              <w:t>Issuance</w:t>
            </w:r>
            <w:r>
              <w:rPr>
                <w:rFonts w:hint="eastAsia" w:ascii="宋体" w:hAnsi="宋体" w:eastAsia="方正仿宋_GBK" w:cs="方正仿宋_GBK"/>
                <w:color w:val="auto"/>
                <w:spacing w:val="0"/>
                <w:sz w:val="22"/>
                <w:szCs w:val="22"/>
                <w:highlight w:val="none"/>
                <w:lang w:eastAsia="zh-CN"/>
              </w:rPr>
              <w:sym w:font="Wingdings 2" w:char="00A3"/>
            </w:r>
          </w:p>
          <w:p w14:paraId="7B6A32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变更</w:t>
            </w:r>
            <w:r>
              <w:rPr>
                <w:rFonts w:hint="eastAsia" w:ascii="Times New Roman" w:hAnsi="Times New Roman" w:cs="Times New Roman"/>
                <w:color w:val="auto"/>
                <w:spacing w:val="0"/>
                <w:sz w:val="22"/>
                <w:szCs w:val="22"/>
                <w:highlight w:val="none"/>
                <w:lang w:eastAsia="zh-CN"/>
              </w:rPr>
              <w:t>Change</w:t>
            </w:r>
            <w:r>
              <w:rPr>
                <w:rFonts w:hint="eastAsia" w:ascii="宋体" w:hAnsi="宋体" w:eastAsia="方正仿宋_GBK" w:cs="方正仿宋_GBK"/>
                <w:color w:val="auto"/>
                <w:spacing w:val="0"/>
                <w:sz w:val="22"/>
                <w:szCs w:val="22"/>
                <w:highlight w:val="none"/>
                <w:lang w:eastAsia="zh-CN"/>
              </w:rPr>
              <w:sym w:font="Wingdings 2" w:char="00A3"/>
            </w:r>
          </w:p>
          <w:p w14:paraId="779ECB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延期</w:t>
            </w:r>
            <w:r>
              <w:rPr>
                <w:rFonts w:hint="eastAsia" w:ascii="Times New Roman" w:hAnsi="Times New Roman" w:cs="Times New Roman"/>
                <w:color w:val="auto"/>
                <w:spacing w:val="0"/>
                <w:sz w:val="22"/>
                <w:szCs w:val="22"/>
                <w:highlight w:val="none"/>
                <w:lang w:eastAsia="zh-CN"/>
              </w:rPr>
              <w:t>Extension</w:t>
            </w:r>
            <w:r>
              <w:rPr>
                <w:rFonts w:hint="eastAsia" w:ascii="宋体" w:hAnsi="宋体" w:eastAsia="方正仿宋_GBK" w:cs="方正仿宋_GBK"/>
                <w:color w:val="auto"/>
                <w:spacing w:val="0"/>
                <w:sz w:val="22"/>
                <w:szCs w:val="22"/>
                <w:highlight w:val="none"/>
                <w:lang w:eastAsia="zh-CN"/>
              </w:rPr>
              <w:sym w:font="Wingdings 2" w:char="00A3"/>
            </w:r>
          </w:p>
        </w:tc>
        <w:tc>
          <w:tcPr>
            <w:tcW w:w="2191" w:type="dxa"/>
            <w:gridSpan w:val="3"/>
            <w:vAlign w:val="center"/>
          </w:tcPr>
          <w:p w14:paraId="57B83D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ascii="方正仿宋_GBK" w:hAnsi="方正仿宋_GBK" w:eastAsia="方正仿宋_GBK" w:cs="方正仿宋_GBK"/>
                <w:color w:val="auto"/>
                <w:spacing w:val="0"/>
                <w:sz w:val="22"/>
                <w:szCs w:val="22"/>
                <w:highlight w:val="none"/>
                <w:lang w:eastAsia="zh-CN"/>
              </w:rPr>
            </w:pPr>
            <w:r>
              <w:rPr>
                <w:rFonts w:hint="eastAsia" w:ascii="方正仿宋_GBK" w:hAnsi="方正仿宋_GBK" w:eastAsia="方正仿宋_GBK" w:cs="方正仿宋_GBK"/>
                <w:color w:val="auto"/>
                <w:spacing w:val="0"/>
                <w:kern w:val="2"/>
                <w:sz w:val="22"/>
                <w:szCs w:val="22"/>
                <w:highlight w:val="none"/>
                <w:lang w:val="en-US" w:eastAsia="zh-CN" w:bidi="ar-SA"/>
              </w:rPr>
              <w:t>申请居留</w:t>
            </w:r>
            <w:r>
              <w:rPr>
                <w:rFonts w:ascii="方正仿宋_GBK" w:hAnsi="方正仿宋_GBK" w:eastAsia="方正仿宋_GBK" w:cs="方正仿宋_GBK"/>
                <w:color w:val="auto"/>
                <w:spacing w:val="0"/>
                <w:sz w:val="22"/>
                <w:szCs w:val="22"/>
                <w:highlight w:val="none"/>
                <w:lang w:eastAsia="zh-CN"/>
              </w:rPr>
              <w:t>期至</w:t>
            </w:r>
          </w:p>
          <w:p w14:paraId="623D14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pacing w:val="0"/>
                <w:sz w:val="22"/>
                <w:szCs w:val="22"/>
                <w:highlight w:val="none"/>
                <w:lang w:eastAsia="zh-CN"/>
              </w:rPr>
            </w:pPr>
            <w:r>
              <w:rPr>
                <w:rFonts w:hint="eastAsia" w:ascii="Times New Roman" w:hAnsi="Times New Roman" w:eastAsia="宋体" w:cs="Times New Roman"/>
                <w:color w:val="auto"/>
                <w:spacing w:val="0"/>
                <w:kern w:val="2"/>
                <w:sz w:val="22"/>
                <w:szCs w:val="22"/>
                <w:highlight w:val="none"/>
                <w:lang w:val="en-US" w:eastAsia="zh-CN" w:bidi="ar-SA"/>
              </w:rPr>
              <w:t>Valid until</w:t>
            </w:r>
          </w:p>
        </w:tc>
        <w:tc>
          <w:tcPr>
            <w:tcW w:w="1927" w:type="dxa"/>
            <w:vAlign w:val="center"/>
          </w:tcPr>
          <w:p w14:paraId="4676317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1A8540E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eastAsia="宋体"/>
                <w:color w:val="auto"/>
                <w:spacing w:val="0"/>
                <w:sz w:val="22"/>
                <w:szCs w:val="22"/>
                <w:highlight w:val="none"/>
                <w:lang w:eastAsia="zh-CN"/>
              </w:rPr>
            </w:pP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r>
      <w:tr w14:paraId="026D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7CDD62BB">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备注Notes</w:t>
            </w:r>
          </w:p>
        </w:tc>
        <w:tc>
          <w:tcPr>
            <w:tcW w:w="6177" w:type="dxa"/>
            <w:gridSpan w:val="7"/>
            <w:vAlign w:val="center"/>
          </w:tcPr>
          <w:p w14:paraId="6940315D">
            <w:pPr>
              <w:keepNext w:val="0"/>
              <w:keepLines w:val="0"/>
              <w:pageBreakBefore w:val="0"/>
              <w:widowControl w:val="0"/>
              <w:kinsoku/>
              <w:wordWrap/>
              <w:overflowPunct/>
              <w:topLinePunct w:val="0"/>
              <w:autoSpaceDE/>
              <w:autoSpaceDN/>
              <w:bidi w:val="0"/>
              <w:adjustRightInd/>
              <w:snapToGrid/>
              <w:spacing w:line="300" w:lineRule="exact"/>
              <w:ind w:firstLine="432" w:firstLineChars="200"/>
              <w:jc w:val="center"/>
              <w:textAlignment w:val="auto"/>
              <w:rPr>
                <w:rFonts w:hint="eastAsia" w:ascii="Times New Roman" w:hAnsi="Times New Roman" w:eastAsia="方正仿宋_GBK" w:cs="Times New Roman"/>
                <w:color w:val="auto"/>
                <w:spacing w:val="0"/>
                <w:kern w:val="2"/>
                <w:sz w:val="22"/>
                <w:szCs w:val="22"/>
                <w:highlight w:val="none"/>
                <w:lang w:val="en-US" w:eastAsia="zh-CN" w:bidi="ar-SA"/>
              </w:rPr>
            </w:pPr>
          </w:p>
        </w:tc>
      </w:tr>
      <w:tr w14:paraId="23FF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9"/>
            <w:vAlign w:val="center"/>
          </w:tcPr>
          <w:p w14:paraId="4CBFC9B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eastAsia="方正仿宋_GBK" w:cs="Times New Roman"/>
                <w:color w:val="auto"/>
                <w:spacing w:val="0"/>
                <w:kern w:val="2"/>
                <w:sz w:val="22"/>
                <w:szCs w:val="22"/>
                <w:highlight w:val="none"/>
                <w:lang w:val="en-US" w:eastAsia="zh-CN" w:bidi="ar-SA"/>
              </w:rPr>
            </w:pPr>
            <w:r>
              <w:rPr>
                <w:rFonts w:hint="eastAsia" w:ascii="Times New Roman" w:hAnsi="Times New Roman" w:eastAsia="方正仿宋_GBK" w:cs="Times New Roman"/>
                <w:color w:val="auto"/>
                <w:spacing w:val="0"/>
                <w:sz w:val="22"/>
                <w:szCs w:val="22"/>
                <w:highlight w:val="none"/>
                <w:lang w:val="en" w:eastAsia="zh-CN"/>
              </w:rPr>
              <w:t>我保证以上填写的内容真实、准确、完整，并保证在停留居留期间遵守中华人民共和国的法律。</w:t>
            </w:r>
            <w:r>
              <w:rPr>
                <w:rFonts w:hint="eastAsia" w:ascii="Times New Roman" w:hAnsi="Times New Roman" w:eastAsia="方正仿宋_GBK" w:cs="Times New Roman"/>
                <w:b/>
                <w:bCs/>
                <w:color w:val="auto"/>
                <w:spacing w:val="0"/>
                <w:sz w:val="22"/>
                <w:szCs w:val="22"/>
                <w:highlight w:val="none"/>
                <w:lang w:val="en" w:eastAsia="zh-CN"/>
              </w:rPr>
              <w:t>I hereby declare</w:t>
            </w:r>
            <w:r>
              <w:rPr>
                <w:rFonts w:hint="eastAsia" w:ascii="Times New Roman" w:hAnsi="Times New Roman" w:eastAsia="方正仿宋_GBK" w:cs="Times New Roman"/>
                <w:color w:val="auto"/>
                <w:spacing w:val="0"/>
                <w:sz w:val="22"/>
                <w:szCs w:val="22"/>
                <w:highlight w:val="none"/>
                <w:lang w:val="en" w:eastAsia="zh-CN"/>
              </w:rPr>
              <w:t xml:space="preserve"> that the information given above is true, correct and complete. I shall abide by the Chinese laws and regulations during my stay in the People’s Republic of China.</w:t>
            </w:r>
          </w:p>
        </w:tc>
      </w:tr>
      <w:tr w14:paraId="427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160" w:type="dxa"/>
            <w:vAlign w:val="center"/>
          </w:tcPr>
          <w:p w14:paraId="5C64A58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申请人签字Applicant's signature</w:t>
            </w:r>
          </w:p>
        </w:tc>
        <w:tc>
          <w:tcPr>
            <w:tcW w:w="2160" w:type="dxa"/>
            <w:gridSpan w:val="3"/>
            <w:vAlign w:val="center"/>
          </w:tcPr>
          <w:p w14:paraId="02577A2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p>
        </w:tc>
        <w:tc>
          <w:tcPr>
            <w:tcW w:w="2160" w:type="dxa"/>
            <w:gridSpan w:val="3"/>
            <w:vAlign w:val="center"/>
          </w:tcPr>
          <w:p w14:paraId="2459895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代办人签字</w:t>
            </w:r>
          </w:p>
          <w:p w14:paraId="02B4220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Agent's signature</w:t>
            </w:r>
          </w:p>
        </w:tc>
        <w:tc>
          <w:tcPr>
            <w:tcW w:w="2162" w:type="dxa"/>
            <w:gridSpan w:val="2"/>
            <w:vAlign w:val="center"/>
          </w:tcPr>
          <w:p w14:paraId="02FE691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p>
        </w:tc>
      </w:tr>
      <w:tr w14:paraId="7DBA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160" w:type="dxa"/>
            <w:vAlign w:val="center"/>
          </w:tcPr>
          <w:p w14:paraId="749E3FD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申请日期Application date</w:t>
            </w:r>
          </w:p>
        </w:tc>
        <w:tc>
          <w:tcPr>
            <w:tcW w:w="2160" w:type="dxa"/>
            <w:gridSpan w:val="3"/>
            <w:vAlign w:val="center"/>
          </w:tcPr>
          <w:p w14:paraId="05317C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pacing w:val="0"/>
                <w:sz w:val="22"/>
                <w:szCs w:val="22"/>
                <w:highlight w:val="none"/>
                <w:lang w:eastAsia="zh-CN"/>
              </w:rPr>
            </w:pPr>
            <w:r>
              <w:rPr>
                <w:rFonts w:hint="eastAsia" w:ascii="方正仿宋_GBK" w:hAnsi="方正仿宋_GBK" w:eastAsia="方正仿宋_GBK" w:cs="方正仿宋_GBK"/>
                <w:color w:val="auto"/>
                <w:spacing w:val="0"/>
                <w:sz w:val="22"/>
                <w:szCs w:val="22"/>
                <w:highlight w:val="none"/>
                <w:lang w:eastAsia="zh-CN"/>
              </w:rPr>
              <w:t>年   月    日</w:t>
            </w:r>
          </w:p>
          <w:p w14:paraId="6996830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eastAsia="zh-CN"/>
              </w:rPr>
              <w:t>Y</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M</w:t>
            </w:r>
            <w:r>
              <w:rPr>
                <w:color w:val="auto"/>
                <w:spacing w:val="0"/>
                <w:sz w:val="22"/>
                <w:szCs w:val="22"/>
                <w:highlight w:val="none"/>
                <w:u w:val="single"/>
              </w:rPr>
              <w:t xml:space="preserve">  </w:t>
            </w:r>
            <w:r>
              <w:rPr>
                <w:rFonts w:hint="eastAsia" w:ascii="Times New Roman" w:hAnsi="Times New Roman" w:eastAsia="方正仿宋_GBK" w:cs="Times New Roman"/>
                <w:color w:val="auto"/>
                <w:spacing w:val="0"/>
                <w:sz w:val="22"/>
                <w:szCs w:val="22"/>
                <w:highlight w:val="none"/>
                <w:lang w:eastAsia="zh-CN"/>
              </w:rPr>
              <w:t>D</w:t>
            </w:r>
          </w:p>
        </w:tc>
        <w:tc>
          <w:tcPr>
            <w:tcW w:w="2160" w:type="dxa"/>
            <w:gridSpan w:val="3"/>
            <w:vAlign w:val="center"/>
          </w:tcPr>
          <w:p w14:paraId="7CEC168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单位印章</w:t>
            </w:r>
          </w:p>
          <w:p w14:paraId="623A42D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Company’s seal</w:t>
            </w:r>
          </w:p>
        </w:tc>
        <w:tc>
          <w:tcPr>
            <w:tcW w:w="2162" w:type="dxa"/>
            <w:gridSpan w:val="2"/>
            <w:vAlign w:val="center"/>
          </w:tcPr>
          <w:p w14:paraId="651EDED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val="en" w:eastAsia="zh-CN"/>
              </w:rPr>
            </w:pPr>
          </w:p>
        </w:tc>
      </w:tr>
      <w:tr w14:paraId="15F7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642" w:type="dxa"/>
            <w:gridSpan w:val="9"/>
            <w:vAlign w:val="center"/>
          </w:tcPr>
          <w:p w14:paraId="786193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spacing w:val="0"/>
                <w:sz w:val="24"/>
                <w:szCs w:val="32"/>
                <w:highlight w:val="none"/>
                <w:lang w:eastAsia="zh-CN"/>
              </w:rPr>
            </w:pPr>
            <w:r>
              <w:rPr>
                <w:rFonts w:hint="eastAsia" w:ascii="方正黑体_GBK" w:hAnsi="方正黑体_GBK" w:eastAsia="方正黑体_GBK" w:cs="方正黑体_GBK"/>
                <w:b w:val="0"/>
                <w:bCs w:val="0"/>
                <w:color w:val="auto"/>
                <w:spacing w:val="0"/>
                <w:sz w:val="24"/>
                <w:szCs w:val="32"/>
                <w:highlight w:val="none"/>
                <w:lang w:eastAsia="zh-CN"/>
              </w:rPr>
              <w:t>外国人来华工作社会保险登记（勾选此事项需填写）</w:t>
            </w:r>
          </w:p>
          <w:p w14:paraId="7DA36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auto"/>
                <w:spacing w:val="0"/>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Social Insurance Registration (Tick and Fill in)</w:t>
            </w:r>
          </w:p>
        </w:tc>
      </w:tr>
      <w:tr w14:paraId="23E7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65" w:type="dxa"/>
            <w:gridSpan w:val="2"/>
            <w:vAlign w:val="center"/>
          </w:tcPr>
          <w:p w14:paraId="78D8B850">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参保单位名称</w:t>
            </w:r>
          </w:p>
          <w:p w14:paraId="41436DC5">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Name of Insured Unit</w:t>
            </w:r>
          </w:p>
        </w:tc>
        <w:tc>
          <w:tcPr>
            <w:tcW w:w="2625" w:type="dxa"/>
            <w:gridSpan w:val="4"/>
            <w:vAlign w:val="center"/>
          </w:tcPr>
          <w:p w14:paraId="38C31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auto"/>
                <w:spacing w:val="0"/>
                <w:highlight w:val="none"/>
                <w:lang w:eastAsia="zh-CN"/>
              </w:rPr>
            </w:pPr>
          </w:p>
        </w:tc>
        <w:tc>
          <w:tcPr>
            <w:tcW w:w="1625" w:type="dxa"/>
            <w:gridSpan w:val="2"/>
            <w:vAlign w:val="center"/>
          </w:tcPr>
          <w:p w14:paraId="7EB4F532">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参保单位编号</w:t>
            </w:r>
          </w:p>
          <w:p w14:paraId="64138BAA">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color w:val="auto"/>
                <w:spacing w:val="0"/>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Insured Unit No.</w:t>
            </w:r>
          </w:p>
        </w:tc>
        <w:tc>
          <w:tcPr>
            <w:tcW w:w="1927" w:type="dxa"/>
            <w:vAlign w:val="center"/>
          </w:tcPr>
          <w:p w14:paraId="65B0C4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spacing w:val="0"/>
                <w:sz w:val="22"/>
                <w:szCs w:val="22"/>
                <w:highlight w:val="none"/>
                <w:lang w:eastAsia="zh-CN"/>
              </w:rPr>
            </w:pPr>
          </w:p>
        </w:tc>
      </w:tr>
      <w:tr w14:paraId="55AA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65" w:type="dxa"/>
            <w:gridSpan w:val="2"/>
            <w:vAlign w:val="center"/>
          </w:tcPr>
          <w:p w14:paraId="45520CCF">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olor w:val="auto"/>
                <w:spacing w:val="0"/>
                <w:sz w:val="22"/>
                <w:szCs w:val="22"/>
                <w:highlight w:val="none"/>
                <w:lang w:eastAsia="zh-CN"/>
              </w:rPr>
              <w:t>参保险种</w:t>
            </w:r>
          </w:p>
          <w:p w14:paraId="58BBC430">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olor w:val="auto"/>
                <w:spacing w:val="0"/>
                <w:sz w:val="22"/>
                <w:szCs w:val="22"/>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Insurance Categories</w:t>
            </w:r>
          </w:p>
        </w:tc>
        <w:tc>
          <w:tcPr>
            <w:tcW w:w="2625" w:type="dxa"/>
            <w:gridSpan w:val="4"/>
            <w:vAlign w:val="center"/>
          </w:tcPr>
          <w:p w14:paraId="3C3C4D4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 xml:space="preserve">企业养老保险 </w:t>
            </w:r>
          </w:p>
          <w:p w14:paraId="7E74FAC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color w:val="auto"/>
                <w:spacing w:val="0"/>
                <w:w w:val="90"/>
                <w:sz w:val="22"/>
                <w:szCs w:val="22"/>
                <w:highlight w:val="none"/>
                <w:lang w:val="en-US" w:eastAsia="zh-CN"/>
              </w:rPr>
            </w:pPr>
            <w:r>
              <w:rPr>
                <w:rFonts w:hint="default" w:ascii="Times New Roman" w:hAnsi="Times New Roman" w:eastAsia="方正仿宋_GBK" w:cs="Times New Roman"/>
                <w:color w:val="auto"/>
                <w:spacing w:val="0"/>
                <w:w w:val="90"/>
                <w:sz w:val="22"/>
                <w:szCs w:val="22"/>
                <w:highlight w:val="none"/>
                <w:lang w:val="en-US" w:eastAsia="zh-CN"/>
              </w:rPr>
              <w:t>Enterprise Pension Insurance</w:t>
            </w:r>
          </w:p>
          <w:p w14:paraId="261D53B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失业保险</w:t>
            </w:r>
          </w:p>
          <w:p w14:paraId="45E3DF5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US" w:eastAsia="zh-CN"/>
              </w:rPr>
              <w:t>Unemployment Insurance</w:t>
            </w:r>
          </w:p>
          <w:p w14:paraId="40B9F9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工伤保险</w:t>
            </w:r>
            <w:r>
              <w:rPr>
                <w:rFonts w:hint="eastAsia" w:eastAsia="方正仿宋_GBK" w:cs="Times New Roman"/>
                <w:color w:val="auto"/>
                <w:spacing w:val="0"/>
                <w:sz w:val="22"/>
                <w:szCs w:val="22"/>
                <w:highlight w:val="none"/>
                <w:lang w:val="en-US" w:eastAsia="zh-CN"/>
              </w:rPr>
              <w:t xml:space="preserve"> </w:t>
            </w:r>
          </w:p>
          <w:p w14:paraId="0163671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eastAsia="宋体"/>
                <w:color w:val="auto"/>
                <w:spacing w:val="0"/>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Work</w:t>
            </w:r>
            <w:r>
              <w:rPr>
                <w:rFonts w:hint="eastAsia" w:eastAsia="方正仿宋_GBK" w:cs="Times New Roman"/>
                <w:color w:val="auto"/>
                <w:spacing w:val="0"/>
                <w:sz w:val="22"/>
                <w:szCs w:val="22"/>
                <w:highlight w:val="non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Injury</w:t>
            </w:r>
            <w:r>
              <w:rPr>
                <w:rFonts w:hint="eastAsia" w:eastAsia="方正仿宋_GBK" w:cs="Times New Roman"/>
                <w:color w:val="auto"/>
                <w:spacing w:val="0"/>
                <w:sz w:val="22"/>
                <w:szCs w:val="22"/>
                <w:highlight w:val="non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Insurance</w:t>
            </w:r>
          </w:p>
        </w:tc>
        <w:tc>
          <w:tcPr>
            <w:tcW w:w="1625" w:type="dxa"/>
            <w:gridSpan w:val="2"/>
            <w:vAlign w:val="center"/>
          </w:tcPr>
          <w:p w14:paraId="0F77144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参保起始时间</w:t>
            </w:r>
          </w:p>
          <w:p w14:paraId="64B259D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s="Times New Roman"/>
                <w:color w:val="auto"/>
                <w:spacing w:val="0"/>
                <w:sz w:val="22"/>
                <w:szCs w:val="22"/>
                <w:highlight w:val="none"/>
                <w:lang w:eastAsia="zh-CN"/>
              </w:rPr>
            </w:pPr>
            <w:r>
              <w:rPr>
                <w:rFonts w:hint="default" w:ascii="Times New Roman" w:hAnsi="Times New Roman" w:eastAsia="方正仿宋_GBK" w:cs="Times New Roman"/>
                <w:color w:val="auto"/>
                <w:spacing w:val="0"/>
                <w:sz w:val="22"/>
                <w:szCs w:val="22"/>
                <w:highlight w:val="none"/>
                <w:lang w:val="en-US" w:eastAsia="zh-CN"/>
              </w:rPr>
              <w:t>Insurance Start Date</w:t>
            </w:r>
          </w:p>
        </w:tc>
        <w:tc>
          <w:tcPr>
            <w:tcW w:w="1927" w:type="dxa"/>
            <w:vAlign w:val="center"/>
          </w:tcPr>
          <w:p w14:paraId="0E0562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Times New Roman"/>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eastAsia="zh-CN"/>
              </w:rPr>
              <w:t>年     月</w:t>
            </w:r>
          </w:p>
          <w:p w14:paraId="2075257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ascii="Times New Roman" w:hAnsi="Times New Roman" w:eastAsia="方正仿宋_GBK" w:cs="Times New Roman"/>
                <w:color w:val="auto"/>
                <w:spacing w:val="0"/>
                <w:sz w:val="22"/>
                <w:szCs w:val="22"/>
                <w:highlight w:val="none"/>
                <w:lang w:eastAsia="zh-CN"/>
              </w:rPr>
            </w:pPr>
            <w:r>
              <w:rPr>
                <w:rFonts w:hint="eastAsia" w:eastAsia="方正仿宋_GBK" w:cs="Times New Roman"/>
                <w:color w:val="auto"/>
                <w:spacing w:val="0"/>
                <w:sz w:val="22"/>
                <w:szCs w:val="22"/>
                <w:highlight w:val="none"/>
                <w:u w:val="singl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Y</w:t>
            </w:r>
            <w:r>
              <w:rPr>
                <w:rFonts w:hint="default" w:ascii="Times New Roman" w:hAnsi="Times New Roman" w:eastAsia="方正仿宋_GBK" w:cs="Times New Roman"/>
                <w:color w:val="auto"/>
                <w:spacing w:val="0"/>
                <w:sz w:val="22"/>
                <w:szCs w:val="22"/>
                <w:highlight w:val="none"/>
                <w:u w:val="single"/>
                <w:lang w:val="en-US" w:eastAsia="zh-CN"/>
              </w:rPr>
              <w:t xml:space="preserve">     </w:t>
            </w:r>
            <w:r>
              <w:rPr>
                <w:rFonts w:hint="default" w:ascii="Times New Roman" w:hAnsi="Times New Roman" w:eastAsia="方正仿宋_GBK" w:cs="Times New Roman"/>
                <w:color w:val="auto"/>
                <w:spacing w:val="0"/>
                <w:sz w:val="22"/>
                <w:szCs w:val="22"/>
                <w:highlight w:val="none"/>
                <w:lang w:val="en-US" w:eastAsia="zh-CN"/>
              </w:rPr>
              <w:t>M</w:t>
            </w:r>
          </w:p>
        </w:tc>
      </w:tr>
      <w:tr w14:paraId="0194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642" w:type="dxa"/>
            <w:gridSpan w:val="9"/>
            <w:vAlign w:val="center"/>
          </w:tcPr>
          <w:p w14:paraId="7658B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color w:val="auto"/>
                <w:spacing w:val="0"/>
                <w:sz w:val="24"/>
                <w:szCs w:val="32"/>
                <w:highlight w:val="none"/>
                <w:lang w:eastAsia="zh-CN"/>
              </w:rPr>
            </w:pPr>
            <w:r>
              <w:rPr>
                <w:rFonts w:hint="eastAsia" w:ascii="方正黑体_GBK" w:hAnsi="方正黑体_GBK" w:eastAsia="方正黑体_GBK" w:cs="方正黑体_GBK"/>
                <w:b w:val="0"/>
                <w:bCs w:val="0"/>
                <w:color w:val="auto"/>
                <w:spacing w:val="0"/>
                <w:sz w:val="24"/>
                <w:szCs w:val="32"/>
                <w:highlight w:val="none"/>
                <w:lang w:eastAsia="zh-CN"/>
              </w:rPr>
              <w:t>外国人来华工作职称评审（勾选此事项需填写）</w:t>
            </w:r>
          </w:p>
          <w:p w14:paraId="61F324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single"/>
                <w:lang w:val="en-US" w:eastAsia="zh-CN"/>
              </w:rPr>
            </w:pPr>
            <w:r>
              <w:rPr>
                <w:rFonts w:hint="default" w:ascii="Times New Roman" w:hAnsi="Times New Roman" w:eastAsia="方正仿宋_GBK" w:cs="Times New Roman"/>
                <w:color w:val="auto"/>
                <w:spacing w:val="0"/>
                <w:sz w:val="22"/>
                <w:szCs w:val="22"/>
                <w:highlight w:val="none"/>
                <w:lang w:val="en-US" w:eastAsia="zh-CN"/>
              </w:rPr>
              <w:t>Professional Title Evaluation (Tick and Fill in)</w:t>
            </w:r>
          </w:p>
        </w:tc>
      </w:tr>
      <w:tr w14:paraId="069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3609451D">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教育经历</w:t>
            </w:r>
          </w:p>
          <w:p w14:paraId="7891028E">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 w:eastAsia="zh-CN"/>
              </w:rPr>
              <w:t>Educational experience</w:t>
            </w:r>
          </w:p>
        </w:tc>
        <w:tc>
          <w:tcPr>
            <w:tcW w:w="6177" w:type="dxa"/>
            <w:gridSpan w:val="7"/>
            <w:vAlign w:val="center"/>
          </w:tcPr>
          <w:p w14:paraId="45B8C7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none"/>
                <w:lang w:val="en-US" w:eastAsia="zh-CN"/>
              </w:rPr>
            </w:pPr>
            <w:r>
              <w:rPr>
                <w:rFonts w:hint="eastAsia" w:eastAsia="方正仿宋_GBK" w:cs="Times New Roman"/>
                <w:color w:val="auto"/>
                <w:spacing w:val="0"/>
                <w:sz w:val="22"/>
                <w:szCs w:val="22"/>
                <w:highlight w:val="none"/>
                <w:u w:val="none"/>
                <w:lang w:val="en-US" w:eastAsia="zh-CN"/>
              </w:rPr>
              <w:t>（点击上传）</w:t>
            </w:r>
          </w:p>
          <w:p w14:paraId="63E4ED13">
            <w:pPr>
              <w:keepNext w:val="0"/>
              <w:keepLines w:val="0"/>
              <w:pageBreakBefore w:val="0"/>
              <w:widowControl w:val="0"/>
              <w:kinsoku/>
              <w:wordWrap/>
              <w:overflowPunct/>
              <w:topLinePunct w:val="0"/>
              <w:autoSpaceDE/>
              <w:autoSpaceDN/>
              <w:bidi w:val="0"/>
              <w:adjustRightInd/>
              <w:snapToGrid/>
              <w:spacing w:line="300" w:lineRule="exact"/>
              <w:ind w:firstLine="432" w:firstLineChars="200"/>
              <w:jc w:val="center"/>
              <w:textAlignment w:val="auto"/>
              <w:rPr>
                <w:rFonts w:hint="eastAsia" w:eastAsia="宋体"/>
                <w:color w:val="auto"/>
                <w:spacing w:val="0"/>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Click to upload</w:t>
            </w:r>
          </w:p>
        </w:tc>
      </w:tr>
      <w:tr w14:paraId="17BF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5" w:type="dxa"/>
            <w:gridSpan w:val="2"/>
            <w:vAlign w:val="center"/>
          </w:tcPr>
          <w:p w14:paraId="18E535F3">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olor w:val="auto"/>
                <w:spacing w:val="0"/>
                <w:sz w:val="22"/>
                <w:szCs w:val="22"/>
                <w:highlight w:val="none"/>
                <w:lang w:val="en" w:eastAsia="zh-CN"/>
              </w:rPr>
              <w:t>工</w:t>
            </w:r>
            <w:r>
              <w:rPr>
                <w:rFonts w:hint="eastAsia" w:ascii="Times New Roman" w:hAnsi="Times New Roman" w:eastAsia="方正仿宋_GBK" w:cs="Times New Roman"/>
                <w:color w:val="auto"/>
                <w:spacing w:val="0"/>
                <w:sz w:val="22"/>
                <w:szCs w:val="22"/>
                <w:highlight w:val="none"/>
                <w:lang w:val="en" w:eastAsia="zh-CN"/>
              </w:rPr>
              <w:t>作经历（近十年内）</w:t>
            </w:r>
          </w:p>
          <w:p w14:paraId="60FD3883">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 w:eastAsia="zh-CN"/>
              </w:rPr>
            </w:pPr>
            <w:r>
              <w:rPr>
                <w:rFonts w:hint="eastAsia" w:ascii="Times New Roman" w:hAnsi="Times New Roman" w:eastAsia="方正仿宋_GBK" w:cs="Times New Roman"/>
                <w:color w:val="auto"/>
                <w:spacing w:val="0"/>
                <w:sz w:val="22"/>
                <w:szCs w:val="22"/>
                <w:highlight w:val="none"/>
                <w:lang w:val="en" w:eastAsia="zh-CN"/>
              </w:rPr>
              <w:t>Work Experience</w:t>
            </w:r>
          </w:p>
          <w:p w14:paraId="7377BA54">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eastAsia="方正仿宋_GBK"/>
                <w:color w:val="auto"/>
                <w:spacing w:val="0"/>
                <w:sz w:val="22"/>
                <w:szCs w:val="22"/>
                <w:highlight w:val="none"/>
                <w:lang w:eastAsia="zh-CN"/>
              </w:rPr>
            </w:pPr>
            <w:r>
              <w:rPr>
                <w:rFonts w:hint="eastAsia" w:ascii="Times New Roman" w:hAnsi="Times New Roman" w:eastAsia="方正仿宋_GBK" w:cs="Times New Roman"/>
                <w:color w:val="auto"/>
                <w:spacing w:val="0"/>
                <w:sz w:val="22"/>
                <w:szCs w:val="22"/>
                <w:highlight w:val="none"/>
                <w:lang w:val="en" w:eastAsia="zh-CN"/>
              </w:rPr>
              <w:t>(Within the past decade)</w:t>
            </w:r>
          </w:p>
        </w:tc>
        <w:tc>
          <w:tcPr>
            <w:tcW w:w="6177" w:type="dxa"/>
            <w:gridSpan w:val="7"/>
            <w:vAlign w:val="center"/>
          </w:tcPr>
          <w:p w14:paraId="48DE9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none"/>
                <w:lang w:val="en-US" w:eastAsia="zh-CN"/>
              </w:rPr>
            </w:pPr>
            <w:r>
              <w:rPr>
                <w:rFonts w:hint="eastAsia" w:eastAsia="方正仿宋_GBK" w:cs="Times New Roman"/>
                <w:color w:val="auto"/>
                <w:spacing w:val="0"/>
                <w:sz w:val="22"/>
                <w:szCs w:val="22"/>
                <w:highlight w:val="none"/>
                <w:u w:val="none"/>
                <w:lang w:val="en-US" w:eastAsia="zh-CN"/>
              </w:rPr>
              <w:t>（点击上传）</w:t>
            </w:r>
          </w:p>
          <w:p w14:paraId="2C12C2E8">
            <w:pPr>
              <w:keepNext w:val="0"/>
              <w:keepLines w:val="0"/>
              <w:pageBreakBefore w:val="0"/>
              <w:widowControl w:val="0"/>
              <w:kinsoku/>
              <w:wordWrap/>
              <w:overflowPunct/>
              <w:topLinePunct w:val="0"/>
              <w:autoSpaceDE/>
              <w:autoSpaceDN/>
              <w:bidi w:val="0"/>
              <w:adjustRightInd/>
              <w:snapToGrid/>
              <w:spacing w:line="300" w:lineRule="exact"/>
              <w:ind w:firstLine="432" w:firstLineChars="200"/>
              <w:jc w:val="center"/>
              <w:textAlignment w:val="auto"/>
              <w:rPr>
                <w:rFonts w:hint="eastAsia" w:eastAsia="宋体"/>
                <w:color w:val="auto"/>
                <w:spacing w:val="0"/>
                <w:highlight w:val="none"/>
                <w:lang w:eastAsia="zh-CN"/>
              </w:rPr>
            </w:pPr>
            <w:r>
              <w:rPr>
                <w:rFonts w:hint="eastAsia" w:ascii="Times New Roman" w:hAnsi="Times New Roman" w:eastAsia="方正仿宋_GBK" w:cs="Times New Roman"/>
                <w:color w:val="auto"/>
                <w:spacing w:val="0"/>
                <w:kern w:val="2"/>
                <w:sz w:val="22"/>
                <w:szCs w:val="22"/>
                <w:highlight w:val="none"/>
                <w:lang w:val="en-US" w:eastAsia="zh-CN" w:bidi="ar-SA"/>
              </w:rPr>
              <w:t>Click to upload</w:t>
            </w:r>
          </w:p>
        </w:tc>
      </w:tr>
      <w:tr w14:paraId="3DC0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65" w:type="dxa"/>
            <w:gridSpan w:val="2"/>
            <w:vAlign w:val="center"/>
          </w:tcPr>
          <w:p w14:paraId="672EB08F">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上传附件</w:t>
            </w:r>
          </w:p>
          <w:p w14:paraId="119B1930">
            <w:pPr>
              <w:pStyle w:val="18"/>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_GBK" w:cs="Times New Roman"/>
                <w:color w:val="auto"/>
                <w:spacing w:val="0"/>
                <w:sz w:val="22"/>
                <w:szCs w:val="22"/>
                <w:highlight w:val="none"/>
                <w:lang w:val="en-US" w:eastAsia="zh-CN"/>
              </w:rPr>
            </w:pPr>
            <w:r>
              <w:rPr>
                <w:rFonts w:hint="eastAsia" w:ascii="Times New Roman" w:hAnsi="Times New Roman" w:eastAsia="方正仿宋_GBK" w:cs="Times New Roman"/>
                <w:color w:val="auto"/>
                <w:spacing w:val="0"/>
                <w:sz w:val="22"/>
                <w:szCs w:val="22"/>
                <w:highlight w:val="none"/>
                <w:lang w:val="en-US" w:eastAsia="zh-CN"/>
              </w:rPr>
              <w:t>Upload attachments</w:t>
            </w:r>
          </w:p>
        </w:tc>
        <w:tc>
          <w:tcPr>
            <w:tcW w:w="6177" w:type="dxa"/>
            <w:gridSpan w:val="7"/>
            <w:vAlign w:val="center"/>
          </w:tcPr>
          <w:p w14:paraId="01B8A1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方正仿宋_GBK" w:cs="Times New Roman"/>
                <w:color w:val="auto"/>
                <w:spacing w:val="0"/>
                <w:sz w:val="22"/>
                <w:szCs w:val="22"/>
                <w:highlight w:val="none"/>
                <w:u w:val="none"/>
                <w:lang w:val="en-US" w:eastAsia="zh-CN"/>
              </w:rPr>
            </w:pPr>
            <w:r>
              <w:rPr>
                <w:rFonts w:hint="eastAsia" w:eastAsia="方正仿宋_GBK" w:cs="Times New Roman"/>
                <w:color w:val="auto"/>
                <w:spacing w:val="0"/>
                <w:sz w:val="22"/>
                <w:szCs w:val="22"/>
                <w:highlight w:val="none"/>
                <w:u w:val="none"/>
                <w:lang w:val="en-US" w:eastAsia="zh-CN"/>
              </w:rPr>
              <w:t>（点击上传）</w:t>
            </w:r>
          </w:p>
          <w:p w14:paraId="04B5E24E">
            <w:pPr>
              <w:keepNext w:val="0"/>
              <w:keepLines w:val="0"/>
              <w:pageBreakBefore w:val="0"/>
              <w:widowControl w:val="0"/>
              <w:kinsoku/>
              <w:wordWrap/>
              <w:overflowPunct/>
              <w:topLinePunct w:val="0"/>
              <w:autoSpaceDE/>
              <w:autoSpaceDN/>
              <w:bidi w:val="0"/>
              <w:adjustRightInd/>
              <w:snapToGrid/>
              <w:spacing w:line="300" w:lineRule="exact"/>
              <w:ind w:firstLine="432" w:firstLineChars="200"/>
              <w:jc w:val="center"/>
              <w:textAlignment w:val="auto"/>
              <w:rPr>
                <w:rFonts w:hint="eastAsia" w:eastAsia="方正仿宋_GBK" w:cs="Times New Roman"/>
                <w:color w:val="auto"/>
                <w:spacing w:val="0"/>
                <w:sz w:val="22"/>
                <w:szCs w:val="22"/>
                <w:highlight w:val="none"/>
                <w:u w:val="none"/>
                <w:lang w:val="en-US" w:eastAsia="zh-CN"/>
              </w:rPr>
            </w:pPr>
            <w:r>
              <w:rPr>
                <w:rFonts w:hint="eastAsia" w:ascii="Times New Roman" w:hAnsi="Times New Roman" w:eastAsia="方正仿宋_GBK" w:cs="Times New Roman"/>
                <w:color w:val="auto"/>
                <w:spacing w:val="0"/>
                <w:kern w:val="2"/>
                <w:sz w:val="22"/>
                <w:szCs w:val="22"/>
                <w:highlight w:val="none"/>
                <w:lang w:val="en-US" w:eastAsia="zh-CN" w:bidi="ar-SA"/>
              </w:rPr>
              <w:t>Click to upload</w:t>
            </w:r>
          </w:p>
        </w:tc>
      </w:tr>
    </w:tbl>
    <w:p w14:paraId="6971F027">
      <w:pPr>
        <w:ind w:firstLine="472" w:firstLineChars="200"/>
        <w:rPr>
          <w:color w:val="auto"/>
          <w:highlight w:val="none"/>
        </w:rPr>
      </w:pPr>
      <w:r>
        <w:rPr>
          <w:rFonts w:hint="eastAsia" w:ascii="宋体" w:hAnsi="宋体" w:eastAsia="方正楷体_GBK" w:cs="方正楷体_GBK"/>
          <w:b w:val="0"/>
          <w:bCs/>
          <w:color w:val="auto"/>
          <w:spacing w:val="0"/>
          <w:kern w:val="0"/>
          <w:sz w:val="24"/>
          <w:szCs w:val="24"/>
          <w:highlight w:val="none"/>
          <w:lang w:val="en-US" w:eastAsia="zh-CN"/>
        </w:rPr>
        <w:t>注：本申请表将根据工作实际适时调整。</w:t>
      </w:r>
    </w:p>
    <w:p w14:paraId="4DAD564E">
      <w:pPr>
        <w:rPr>
          <w:rFonts w:hint="eastAsia" w:ascii="宋体" w:hAnsi="宋体" w:eastAsia="方正黑体_GBK" w:cs="方正黑体_GBK"/>
          <w:color w:val="auto"/>
          <w:spacing w:val="0"/>
          <w:sz w:val="32"/>
          <w:szCs w:val="32"/>
          <w:highlight w:val="none"/>
          <w:lang w:val="en-US" w:eastAsia="zh-CN"/>
        </w:rPr>
      </w:pPr>
      <w:r>
        <w:rPr>
          <w:rFonts w:hint="eastAsia" w:ascii="宋体" w:hAnsi="宋体" w:eastAsia="方正黑体_GBK" w:cs="方正黑体_GBK"/>
          <w:color w:val="auto"/>
          <w:spacing w:val="0"/>
          <w:sz w:val="32"/>
          <w:szCs w:val="32"/>
          <w:highlight w:val="none"/>
          <w:lang w:val="en-US" w:eastAsia="zh-CN"/>
        </w:rPr>
        <w:br w:type="page"/>
      </w:r>
    </w:p>
    <w:p w14:paraId="4AE6FA22">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附件６</w:t>
      </w:r>
    </w:p>
    <w:p w14:paraId="6AD3FBDC">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方正黑体_GBK" w:cs="方正黑体_GBK"/>
          <w:color w:val="auto"/>
          <w:spacing w:val="0"/>
          <w:sz w:val="32"/>
          <w:szCs w:val="32"/>
          <w:highlight w:val="none"/>
          <w:lang w:val="en-US" w:eastAsia="zh-CN"/>
        </w:rPr>
      </w:pPr>
    </w:p>
    <w:p w14:paraId="7B36B8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US" w:eastAsia="zh-CN"/>
        </w:rPr>
        <w:t>山东省</w:t>
      </w:r>
      <w:r>
        <w:rPr>
          <w:rFonts w:hint="eastAsia" w:ascii="方正小标宋简体" w:hAnsi="方正小标宋简体" w:eastAsia="方正小标宋简体" w:cs="方正小标宋简体"/>
          <w:color w:val="auto"/>
          <w:sz w:val="44"/>
          <w:szCs w:val="44"/>
          <w:highlight w:val="none"/>
          <w:lang w:val="en-US" w:eastAsia="zh-CN"/>
        </w:rPr>
        <w:t>外国人来华工作</w:t>
      </w:r>
      <w:r>
        <w:rPr>
          <w:rFonts w:hint="default" w:ascii="方正小标宋简体" w:hAnsi="方正小标宋简体" w:eastAsia="方正小标宋简体" w:cs="方正小标宋简体"/>
          <w:color w:val="auto"/>
          <w:sz w:val="44"/>
          <w:szCs w:val="44"/>
          <w:highlight w:val="none"/>
          <w:lang w:val="en-US" w:eastAsia="zh-CN"/>
        </w:rPr>
        <w:t>“一件事”</w:t>
      </w:r>
    </w:p>
    <w:p w14:paraId="5F9ECA8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default" w:ascii="方正小标宋简体" w:hAnsi="方正小标宋简体" w:eastAsia="方正小标宋简体" w:cs="方正小标宋简体"/>
          <w:color w:val="auto"/>
          <w:sz w:val="44"/>
          <w:szCs w:val="44"/>
          <w:highlight w:val="none"/>
          <w:lang w:val="en-US" w:eastAsia="zh-CN"/>
        </w:rPr>
        <w:t>网上申报操作指南</w:t>
      </w:r>
    </w:p>
    <w:p w14:paraId="62B1B4BE">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default" w:ascii="CESI宋体-GB2312" w:hAnsi="CESI宋体-GB2312" w:cs="Times New Roman"/>
          <w:color w:val="auto"/>
          <w:sz w:val="32"/>
          <w:highlight w:val="none"/>
          <w:lang w:val="en-US" w:eastAsia="zh-CN"/>
        </w:rPr>
      </w:pPr>
    </w:p>
    <w:p w14:paraId="337BEA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highlight w:val="none"/>
          <w:lang w:val="en-US" w:eastAsia="zh-CN"/>
        </w:rPr>
      </w:pPr>
      <w:r>
        <w:rPr>
          <w:rFonts w:hint="eastAsia" w:ascii="黑体" w:hAnsi="黑体" w:eastAsia="黑体" w:cs="黑体"/>
          <w:color w:val="auto"/>
          <w:sz w:val="32"/>
          <w:highlight w:val="none"/>
          <w:lang w:val="en-US" w:eastAsia="zh-CN"/>
        </w:rPr>
        <w:t>一、通过“爱山东”政务服务网</w:t>
      </w:r>
    </w:p>
    <w:p w14:paraId="23E8151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1.搜索进入“爱山东”政务服务网（https://www.shandong.gov.cn/col/col94091/），点击“推荐宣传栏”中“高效办成一件事”专区，或点击“主题集成服务”中“高效办成一件事”栏目。</w:t>
      </w:r>
    </w:p>
    <w:p w14:paraId="3772B81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2.在“高效办成一件事”页面，点击“个人一件事”中的“外国人”找到“外国人来华工作一件事”，点击进入。</w:t>
      </w:r>
    </w:p>
    <w:p w14:paraId="16F1BEB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3.使用“山东省统一身份认证平台”用户进行登录，个人登录或法人登录均可办理。没有注册用户的，点击“立即注册”，注册后登录使用。</w:t>
      </w:r>
    </w:p>
    <w:p w14:paraId="535E8A4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4.进入“外国人来华工作一件事”页面，阅读“申请须知”后点击“请阅读并同意须知”，点击“信息授权”下的“同意授权”后，点击“立即申请”。</w:t>
      </w:r>
    </w:p>
    <w:p w14:paraId="7751A1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val="en-US" w:eastAsia="zh-CN"/>
        </w:rPr>
        <w:t>5.点击“</w:t>
      </w:r>
      <w:r>
        <w:rPr>
          <w:rFonts w:hint="eastAsia" w:ascii="仿宋_GB2312" w:hAnsi="仿宋_GB2312" w:eastAsia="仿宋_GB2312" w:cs="仿宋_GB2312"/>
          <w:color w:val="auto"/>
          <w:highlight w:val="none"/>
          <w:lang w:val="en-US" w:eastAsia="zh-CN"/>
        </w:rPr>
        <w:t>数据填报</w:t>
      </w:r>
      <w:r>
        <w:rPr>
          <w:rFonts w:hint="eastAsia" w:ascii="仿宋_GB2312" w:hAnsi="仿宋_GB2312" w:eastAsia="仿宋_GB2312" w:cs="仿宋_GB2312"/>
          <w:color w:val="auto"/>
          <w:sz w:val="32"/>
          <w:highlight w:val="none"/>
          <w:lang w:val="en-US" w:eastAsia="zh-CN"/>
        </w:rPr>
        <w:t>”模块，</w:t>
      </w:r>
      <w:r>
        <w:rPr>
          <w:rFonts w:hint="eastAsia" w:ascii="仿宋_GB2312" w:hAnsi="仿宋_GB2312" w:eastAsia="仿宋_GB2312" w:cs="仿宋_GB2312"/>
          <w:color w:val="auto"/>
          <w:sz w:val="32"/>
          <w:highlight w:val="none"/>
          <w:lang w:eastAsia="zh-CN"/>
        </w:rPr>
        <w:t>根据需要选择联办事项，包括</w:t>
      </w:r>
      <w:r>
        <w:rPr>
          <w:rFonts w:hint="eastAsia" w:ascii="仿宋_GB2312" w:hAnsi="仿宋_GB2312" w:eastAsia="仿宋_GB2312" w:cs="仿宋_GB2312"/>
          <w:color w:val="auto"/>
          <w:sz w:val="32"/>
          <w:highlight w:val="none"/>
          <w:lang w:val="en-US" w:eastAsia="zh-CN"/>
        </w:rPr>
        <w:t>外国人来华工作许可</w:t>
      </w:r>
      <w:r>
        <w:rPr>
          <w:rFonts w:hint="eastAsia" w:ascii="仿宋_GB2312" w:hAnsi="仿宋_GB2312" w:eastAsia="仿宋_GB2312" w:cs="仿宋_GB2312"/>
          <w:color w:val="auto"/>
          <w:sz w:val="32"/>
          <w:highlight w:val="none"/>
          <w:lang w:eastAsia="zh-CN"/>
        </w:rPr>
        <w:t>（必选）</w:t>
      </w:r>
      <w:r>
        <w:rPr>
          <w:rFonts w:hint="eastAsia" w:ascii="仿宋_GB2312" w:hAnsi="仿宋_GB2312" w:eastAsia="仿宋_GB2312" w:cs="仿宋_GB2312"/>
          <w:color w:val="auto"/>
          <w:sz w:val="32"/>
          <w:highlight w:val="none"/>
          <w:lang w:val="en-US" w:eastAsia="zh-CN"/>
        </w:rPr>
        <w:t>、电子社保卡申领</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、工作类类居留许可</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、社会保险</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、职称评审</w:t>
      </w:r>
      <w:r>
        <w:rPr>
          <w:rFonts w:hint="eastAsia" w:ascii="仿宋_GB2312" w:hAnsi="仿宋_GB2312" w:eastAsia="仿宋_GB2312" w:cs="仿宋_GB2312"/>
          <w:color w:val="auto"/>
          <w:sz w:val="32"/>
          <w:highlight w:val="none"/>
          <w:lang w:eastAsia="zh-CN"/>
        </w:rPr>
        <w:t>（可选），选择完服务事项后，点击“下一步”。</w:t>
      </w:r>
    </w:p>
    <w:p w14:paraId="4350513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6.进入“在线填表”页面，在该页面填写基本信息</w:t>
      </w:r>
      <w:r>
        <w:rPr>
          <w:rFonts w:hint="eastAsia" w:ascii="仿宋_GB2312" w:hAnsi="仿宋_GB2312" w:eastAsia="仿宋_GB2312" w:cs="仿宋_GB2312"/>
          <w:color w:val="auto"/>
          <w:sz w:val="32"/>
          <w:highlight w:val="none"/>
          <w:lang w:eastAsia="zh-CN"/>
        </w:rPr>
        <w:t>和联办事项信息，并在线上传联办事项所需材料</w:t>
      </w:r>
      <w:r>
        <w:rPr>
          <w:rFonts w:hint="eastAsia" w:ascii="仿宋_GB2312" w:hAnsi="仿宋_GB2312" w:eastAsia="仿宋_GB2312" w:cs="仿宋_GB2312"/>
          <w:color w:val="auto"/>
          <w:sz w:val="32"/>
          <w:highlight w:val="none"/>
          <w:lang w:val="en-US" w:eastAsia="zh-CN"/>
        </w:rPr>
        <w:t>，点击“下一步”。</w:t>
      </w:r>
    </w:p>
    <w:p w14:paraId="53AF0BC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7.申请人进入“申报确认”页面，确认基本信息</w:t>
      </w:r>
      <w:r>
        <w:rPr>
          <w:rFonts w:hint="eastAsia" w:ascii="仿宋_GB2312" w:hAnsi="仿宋_GB2312" w:eastAsia="仿宋_GB2312" w:cs="仿宋_GB2312"/>
          <w:color w:val="auto"/>
          <w:sz w:val="32"/>
          <w:highlight w:val="none"/>
          <w:lang w:eastAsia="zh-CN"/>
        </w:rPr>
        <w:t>、联办事项和上传材料</w:t>
      </w:r>
      <w:r>
        <w:rPr>
          <w:rFonts w:hint="eastAsia" w:ascii="仿宋_GB2312" w:hAnsi="仿宋_GB2312" w:eastAsia="仿宋_GB2312" w:cs="仿宋_GB2312"/>
          <w:color w:val="auto"/>
          <w:sz w:val="32"/>
          <w:highlight w:val="none"/>
          <w:lang w:val="en-US" w:eastAsia="zh-CN"/>
        </w:rPr>
        <w:t>无误后，点击确认“确认申报”。</w:t>
      </w:r>
    </w:p>
    <w:p w14:paraId="122343E6">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highlight w:val="none"/>
          <w:lang w:eastAsia="zh-CN"/>
        </w:rPr>
        <w:t>8.</w:t>
      </w:r>
      <w:r>
        <w:rPr>
          <w:rFonts w:hint="eastAsia" w:ascii="仿宋_GB2312" w:hAnsi="仿宋_GB2312" w:eastAsia="仿宋_GB2312" w:cs="仿宋_GB2312"/>
          <w:color w:val="auto"/>
          <w:kern w:val="2"/>
          <w:sz w:val="32"/>
          <w:szCs w:val="24"/>
          <w:highlight w:val="none"/>
          <w:lang w:eastAsia="zh-CN" w:bidi="ar-SA"/>
        </w:rPr>
        <w:t>页面跳转至人力资源社会保障部“外国人来华工作管理服务系统”，填写工作许可相关信息，并按规定提交相关材料，完成后点击“提交申报”。</w:t>
      </w:r>
    </w:p>
    <w:p w14:paraId="3CA849F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9.申请信息通过“爱山东”政务服务网“外国人来华工作一件事”专区——“联办审批”模块，共享至山东省公安厅出入境管理信息系统、社会保险、职称评审等部门审核。</w:t>
      </w:r>
    </w:p>
    <w:p w14:paraId="68C44D6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CESI宋体-GB2312" w:hAnsi="CESI宋体-GB2312" w:cs="Times New Roman"/>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10.申请人点击“爱山东”政务服务网“外国人来华工作一件事”专区——“进度查询”模块，查询办理结果。</w:t>
      </w:r>
    </w:p>
    <w:p w14:paraId="0104EB18">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32"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二、通过“爱山东”APP</w:t>
      </w:r>
    </w:p>
    <w:p w14:paraId="52EF275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1.手机应用商店下载安装“爱山东”APP（https://isdapp.shandong.gov.cn/jmportal/asd2wm/index.html），点击“特色专区”中“高效办成一件事”栏目。</w:t>
      </w:r>
    </w:p>
    <w:p w14:paraId="5167256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2.在“高效办成一件事”页面，找到“外国人来华工作一件事”，点击进入。</w:t>
      </w:r>
    </w:p>
    <w:p w14:paraId="3711E4E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3.登录账号，个人登录或法人登录均可办理。没有注册用户的，点击“立即注册”，注册后登录使用。</w:t>
      </w:r>
    </w:p>
    <w:p w14:paraId="6FDB016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4.进入“外国人来华工作一件事”页面，阅读“申请须知”后点击“请阅读并同意须知”，点击“信息授权”下的“同意授权”后，点击“立即申请”。</w:t>
      </w:r>
    </w:p>
    <w:p w14:paraId="2BAF4C2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val="en-US" w:eastAsia="zh-CN"/>
        </w:rPr>
        <w:t>5.点击“</w:t>
      </w:r>
      <w:r>
        <w:rPr>
          <w:rFonts w:hint="eastAsia" w:ascii="仿宋_GB2312" w:hAnsi="仿宋_GB2312" w:eastAsia="仿宋_GB2312" w:cs="仿宋_GB2312"/>
          <w:color w:val="auto"/>
          <w:highlight w:val="none"/>
          <w:lang w:val="en-US" w:eastAsia="zh-CN"/>
        </w:rPr>
        <w:t>数据填报</w:t>
      </w:r>
      <w:r>
        <w:rPr>
          <w:rFonts w:hint="eastAsia" w:ascii="仿宋_GB2312" w:hAnsi="仿宋_GB2312" w:eastAsia="仿宋_GB2312" w:cs="仿宋_GB2312"/>
          <w:color w:val="auto"/>
          <w:sz w:val="32"/>
          <w:highlight w:val="none"/>
          <w:lang w:val="en-US" w:eastAsia="zh-CN"/>
        </w:rPr>
        <w:t>”模块，</w:t>
      </w:r>
      <w:r>
        <w:rPr>
          <w:rFonts w:hint="eastAsia" w:ascii="仿宋_GB2312" w:hAnsi="仿宋_GB2312" w:eastAsia="仿宋_GB2312" w:cs="仿宋_GB2312"/>
          <w:color w:val="auto"/>
          <w:sz w:val="32"/>
          <w:highlight w:val="none"/>
          <w:lang w:eastAsia="zh-CN"/>
        </w:rPr>
        <w:t>根据需要选择联办事项，包括</w:t>
      </w:r>
      <w:r>
        <w:rPr>
          <w:rFonts w:hint="eastAsia" w:ascii="仿宋_GB2312" w:hAnsi="仿宋_GB2312" w:eastAsia="仿宋_GB2312" w:cs="仿宋_GB2312"/>
          <w:color w:val="auto"/>
          <w:sz w:val="32"/>
          <w:highlight w:val="none"/>
          <w:lang w:val="en-US" w:eastAsia="zh-CN"/>
        </w:rPr>
        <w:t>外国人来华工作许可</w:t>
      </w:r>
      <w:r>
        <w:rPr>
          <w:rFonts w:hint="eastAsia" w:ascii="仿宋_GB2312" w:hAnsi="仿宋_GB2312" w:eastAsia="仿宋_GB2312" w:cs="仿宋_GB2312"/>
          <w:color w:val="auto"/>
          <w:sz w:val="32"/>
          <w:highlight w:val="none"/>
          <w:lang w:eastAsia="zh-CN"/>
        </w:rPr>
        <w:t>（必选）</w:t>
      </w:r>
      <w:r>
        <w:rPr>
          <w:rFonts w:hint="eastAsia" w:ascii="仿宋_GB2312" w:hAnsi="仿宋_GB2312" w:eastAsia="仿宋_GB2312" w:cs="仿宋_GB2312"/>
          <w:color w:val="auto"/>
          <w:sz w:val="32"/>
          <w:highlight w:val="none"/>
          <w:lang w:val="en-US" w:eastAsia="zh-CN"/>
        </w:rPr>
        <w:t>、电子社保卡申领</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、工作类居留许可</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、社会保险</w:t>
      </w:r>
      <w:r>
        <w:rPr>
          <w:rFonts w:hint="eastAsia" w:ascii="仿宋_GB2312" w:hAnsi="仿宋_GB2312" w:eastAsia="仿宋_GB2312" w:cs="仿宋_GB2312"/>
          <w:color w:val="auto"/>
          <w:sz w:val="32"/>
          <w:highlight w:val="none"/>
          <w:lang w:eastAsia="zh-CN"/>
        </w:rPr>
        <w:t>（可选）</w:t>
      </w:r>
      <w:r>
        <w:rPr>
          <w:rFonts w:hint="eastAsia" w:ascii="仿宋_GB2312" w:hAnsi="仿宋_GB2312" w:eastAsia="仿宋_GB2312" w:cs="仿宋_GB2312"/>
          <w:color w:val="auto"/>
          <w:sz w:val="32"/>
          <w:highlight w:val="none"/>
          <w:lang w:val="en-US" w:eastAsia="zh-CN"/>
        </w:rPr>
        <w:t>、职称评审</w:t>
      </w:r>
      <w:r>
        <w:rPr>
          <w:rFonts w:hint="eastAsia" w:ascii="仿宋_GB2312" w:hAnsi="仿宋_GB2312" w:eastAsia="仿宋_GB2312" w:cs="仿宋_GB2312"/>
          <w:color w:val="auto"/>
          <w:sz w:val="32"/>
          <w:highlight w:val="none"/>
          <w:lang w:eastAsia="zh-CN"/>
        </w:rPr>
        <w:t>（可选），选择完服务事项后，点击“下一步”。</w:t>
      </w:r>
    </w:p>
    <w:p w14:paraId="79526F2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6.进入“在线填表”页面，在该页面填写基本信息</w:t>
      </w:r>
      <w:r>
        <w:rPr>
          <w:rFonts w:hint="eastAsia" w:ascii="仿宋_GB2312" w:hAnsi="仿宋_GB2312" w:eastAsia="仿宋_GB2312" w:cs="仿宋_GB2312"/>
          <w:color w:val="auto"/>
          <w:sz w:val="32"/>
          <w:highlight w:val="none"/>
          <w:lang w:eastAsia="zh-CN"/>
        </w:rPr>
        <w:t>和联办事项信息，并在线上传联办事项所需材料</w:t>
      </w:r>
      <w:r>
        <w:rPr>
          <w:rFonts w:hint="eastAsia" w:ascii="仿宋_GB2312" w:hAnsi="仿宋_GB2312" w:eastAsia="仿宋_GB2312" w:cs="仿宋_GB2312"/>
          <w:color w:val="auto"/>
          <w:sz w:val="32"/>
          <w:highlight w:val="none"/>
          <w:lang w:val="en-US" w:eastAsia="zh-CN"/>
        </w:rPr>
        <w:t>，点击“下一步”。</w:t>
      </w:r>
    </w:p>
    <w:p w14:paraId="0D1E729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7.申请人进入“申报确认”页面，确认基本信息</w:t>
      </w:r>
      <w:r>
        <w:rPr>
          <w:rFonts w:hint="eastAsia" w:ascii="仿宋_GB2312" w:hAnsi="仿宋_GB2312" w:eastAsia="仿宋_GB2312" w:cs="仿宋_GB2312"/>
          <w:color w:val="auto"/>
          <w:sz w:val="32"/>
          <w:highlight w:val="none"/>
          <w:lang w:eastAsia="zh-CN"/>
        </w:rPr>
        <w:t>、联办事项和上传材料</w:t>
      </w:r>
      <w:r>
        <w:rPr>
          <w:rFonts w:hint="eastAsia" w:ascii="仿宋_GB2312" w:hAnsi="仿宋_GB2312" w:eastAsia="仿宋_GB2312" w:cs="仿宋_GB2312"/>
          <w:color w:val="auto"/>
          <w:sz w:val="32"/>
          <w:highlight w:val="none"/>
          <w:lang w:val="en-US" w:eastAsia="zh-CN"/>
        </w:rPr>
        <w:t>无误后，点击确认“确认申报”。</w:t>
      </w:r>
    </w:p>
    <w:p w14:paraId="203D0AFD">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highlight w:val="none"/>
          <w:lang w:eastAsia="zh-CN"/>
        </w:rPr>
        <w:t>8.</w:t>
      </w:r>
      <w:r>
        <w:rPr>
          <w:rFonts w:hint="eastAsia" w:ascii="仿宋_GB2312" w:hAnsi="仿宋_GB2312" w:eastAsia="仿宋_GB2312" w:cs="仿宋_GB2312"/>
          <w:color w:val="auto"/>
          <w:kern w:val="2"/>
          <w:sz w:val="32"/>
          <w:szCs w:val="24"/>
          <w:highlight w:val="none"/>
          <w:lang w:eastAsia="zh-CN" w:bidi="ar-SA"/>
        </w:rPr>
        <w:t>页面跳转至人力资源社会保障部“外国人来华工作管理服务系统”，填写工作许可相关信息，并按规定提交相关材料，完成后点击“提交申报”。</w:t>
      </w:r>
    </w:p>
    <w:p w14:paraId="3E87C9B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9.申请信息通过</w:t>
      </w:r>
      <w:r>
        <w:rPr>
          <w:rFonts w:hint="eastAsia" w:ascii="仿宋_GB2312" w:hAnsi="仿宋_GB2312" w:eastAsia="仿宋_GB2312" w:cs="仿宋_GB2312"/>
          <w:color w:val="auto"/>
          <w:highlight w:val="none"/>
          <w:lang w:val="en-US" w:eastAsia="zh-CN"/>
        </w:rPr>
        <w:t>“爱山东”APP</w:t>
      </w:r>
      <w:r>
        <w:rPr>
          <w:rFonts w:hint="eastAsia" w:ascii="仿宋_GB2312" w:hAnsi="仿宋_GB2312" w:eastAsia="仿宋_GB2312" w:cs="仿宋_GB2312"/>
          <w:color w:val="auto"/>
          <w:sz w:val="32"/>
          <w:highlight w:val="none"/>
          <w:lang w:val="en-US" w:eastAsia="zh-CN"/>
        </w:rPr>
        <w:t>“外国人来华工作一件事”专区——“联办审批”模块，共享至</w:t>
      </w:r>
      <w:r>
        <w:rPr>
          <w:rFonts w:hint="eastAsia" w:ascii="仿宋_GB2312" w:hAnsi="仿宋_GB2312" w:eastAsia="仿宋_GB2312" w:cs="仿宋_GB2312"/>
          <w:color w:val="auto"/>
          <w:sz w:val="32"/>
          <w:highlight w:val="none"/>
          <w:lang w:eastAsia="zh-CN"/>
        </w:rPr>
        <w:t>山东省公安厅出入境管理信息系统、</w:t>
      </w:r>
      <w:r>
        <w:rPr>
          <w:rFonts w:hint="eastAsia" w:ascii="仿宋_GB2312" w:hAnsi="仿宋_GB2312" w:eastAsia="仿宋_GB2312" w:cs="仿宋_GB2312"/>
          <w:color w:val="auto"/>
          <w:sz w:val="32"/>
          <w:highlight w:val="none"/>
          <w:lang w:val="en-US" w:eastAsia="zh-CN"/>
        </w:rPr>
        <w:t>社会保险、职称评审等部门审核。</w:t>
      </w:r>
    </w:p>
    <w:p w14:paraId="3EB7F6B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10.申请人点击</w:t>
      </w:r>
      <w:r>
        <w:rPr>
          <w:rFonts w:hint="eastAsia" w:ascii="仿宋_GB2312" w:hAnsi="仿宋_GB2312" w:eastAsia="仿宋_GB2312" w:cs="仿宋_GB2312"/>
          <w:color w:val="auto"/>
          <w:highlight w:val="none"/>
          <w:lang w:val="en-US" w:eastAsia="zh-CN"/>
        </w:rPr>
        <w:t>“爱山东”APP</w:t>
      </w:r>
      <w:r>
        <w:rPr>
          <w:rFonts w:hint="eastAsia" w:ascii="仿宋_GB2312" w:hAnsi="仿宋_GB2312" w:eastAsia="仿宋_GB2312" w:cs="仿宋_GB2312"/>
          <w:color w:val="auto"/>
          <w:sz w:val="32"/>
          <w:highlight w:val="none"/>
          <w:lang w:val="en-US" w:eastAsia="zh-CN"/>
        </w:rPr>
        <w:t>“外国人来华工作一件事”专区——“进度查询”模块，查询办理结果。</w:t>
      </w:r>
    </w:p>
    <w:p w14:paraId="4A9DEA27">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rPr>
          <w:rFonts w:hint="eastAsia" w:ascii="仿宋_GB2312" w:hAnsi="仿宋_GB2312" w:eastAsia="仿宋_GB2312" w:cs="仿宋_GB2312"/>
          <w:color w:val="auto"/>
          <w:kern w:val="2"/>
          <w:sz w:val="32"/>
          <w:szCs w:val="32"/>
          <w:highlight w:val="none"/>
          <w:lang w:val="en-US" w:eastAsia="zh-CN" w:bidi="ar-SA"/>
        </w:rPr>
      </w:pPr>
    </w:p>
    <w:p w14:paraId="17978A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color w:val="auto"/>
          <w:lang w:eastAsia="zh-CN"/>
        </w:rPr>
      </w:pPr>
    </w:p>
    <w:p w14:paraId="1EA0DA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color w:val="auto"/>
          <w:lang w:eastAsia="zh-CN"/>
        </w:rPr>
      </w:pPr>
    </w:p>
    <w:p w14:paraId="46A4E26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hint="eastAsia"/>
          <w:color w:val="auto"/>
          <w:lang w:eastAsia="zh-CN"/>
        </w:rPr>
      </w:pPr>
    </w:p>
    <w:p w14:paraId="31A779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rPr>
          <w:rFonts w:hint="eastAsia"/>
          <w:color w:val="auto"/>
          <w:lang w:eastAsia="zh-CN"/>
        </w:rPr>
      </w:pPr>
    </w:p>
    <w:p w14:paraId="5C15270E">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_GB2312" w:hAnsi="仿宋" w:eastAsia="仿宋_GB2312" w:cs="Times New Roman"/>
          <w:color w:val="auto"/>
          <w:sz w:val="32"/>
          <w:szCs w:val="32"/>
        </w:rPr>
      </w:pPr>
    </w:p>
    <w:p w14:paraId="368E233A">
      <w:pPr>
        <w:keepNext w:val="0"/>
        <w:keepLines w:val="0"/>
        <w:pageBreakBefore w:val="0"/>
        <w:widowControl/>
        <w:kinsoku/>
        <w:wordWrap/>
        <w:overflowPunct/>
        <w:topLinePunct w:val="0"/>
        <w:autoSpaceDE/>
        <w:autoSpaceDN/>
        <w:bidi w:val="0"/>
        <w:adjustRightInd/>
        <w:snapToGrid/>
        <w:spacing w:line="240" w:lineRule="auto"/>
        <w:ind w:left="316" w:leftChars="100" w:right="316" w:rightChars="10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5080</wp:posOffset>
                </wp:positionV>
                <wp:extent cx="561594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2.2pt;z-index:251664384;mso-width-relative:page;mso-height-relative:page;" filled="f" stroked="t" coordsize="21600,21600" o:gfxdata="UEsDBAoAAAAAAIdO4kAAAAAAAAAAAAAAAAAEAAAAZHJzL1BLAwQUAAAACACHTuJASo6AztIAAAAC&#10;AQAADwAAAGRycy9kb3ducmV2LnhtbE2PzWrDMBCE74W+g9hCb42cYBrjWA4lEOilKfl5gI21sU2t&#10;lbGUH+fpuzm1x2GGmW+K5c116kJDaD0bmE4SUMSVty3XBg779VsGKkRki51nMjBSgGX5/FRgbv2V&#10;t3TZxVpJCYccDTQx9rnWoWrIYZj4nli8kx8cRpFDre2AVyl3nZ4lybt22LIsNNjTqqHqZ3d2BrYr&#10;v5l/9On35yZ+neb3+0hVPRrz+jJNFqAi3eJfGB74gg6lMB39mW1QnQE5Eg0IvXhZlqagjg+py0L/&#10;Ry9/AVBLAwQUAAAACACHTuJADWs+hvsBAADzAwAADgAAAGRycy9lMm9Eb2MueG1srVPNjtMwEL4j&#10;8Q6W7zTtql2WqOketiwXBJWAB5g6TmLJf/K4TfsSvAASNzhx5M7bsDwGYydbluXSAzk4Y8/MN/N9&#10;Hi+vD0azvQyonK34bDLlTFrhamXbin94f/vsijOMYGvQzsqKHyXy69XTJ8vel/LCdU7XMjACsVj2&#10;vuJdjL4sChSdNIAT56UlZ+OCgUjb0BZ1gJ7QjS4uptPLoneh9sEJiUin68HJR8RwDqBrGiXk2omd&#10;kTYOqEFqiEQJO+WRr3K3TSNFfNs0KCPTFSemMa9UhOxtWovVEso2gO+UGFuAc1p4xMmAslT0BLWG&#10;CGwX1D9QRong0DVxIpwpBiJZEWIxmz7S5l0HXmYuJDX6k+j4/2DFm/0mMFVXfM6ZBUMXfvfp+8+P&#10;X379+Ezr3bevbJ5E6j2WFHtjN2Hcod+ExPjQBJP+xIUdsrDHk7DyEJmgw8XlbPFiTpqLe1/xJ9EH&#10;jK+kMywZFdfKJs5Qwv41RipGofch6Vhb1tPcLq6eLwgPaAIbunkyjScWaNucjE6r+lZpnVIwtNsb&#10;Hdge0hTkL3Ei4L/CUpU1YDfEZdcwH52E+qWtWTx60sfSs+CpByNrzrSkV5QsAoQygtLnRFJpbVOC&#10;zDM6Ek0iD7Ima+vqI93NzgfVdiTMLPecPDQLuftxbtOwPdyT/fCt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o6AztIAAAACAQAADwAAAAAAAAABACAAAAAiAAAAZHJzL2Rvd25yZXYueG1sUEsB&#10;AhQAFAAAAAgAh07iQA1rPob7AQAA8wMAAA4AAAAAAAAAAQAgAAAAIQEAAGRycy9lMm9Eb2MueG1s&#10;UEsFBgAAAAAGAAYAWQEAAI4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w:t>山东省人力资源和社会保障厅办公室</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202</w:t>
      </w:r>
      <w:r>
        <w:rPr>
          <w:rFonts w:hint="eastAsia"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年</w:t>
      </w:r>
      <w:r>
        <w:rPr>
          <w:rFonts w:hint="eastAsia"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月</w:t>
      </w:r>
      <w:r>
        <w:rPr>
          <w:rFonts w:hint="eastAsia" w:cs="仿宋_GB2312"/>
          <w:color w:val="auto"/>
          <w:sz w:val="28"/>
          <w:szCs w:val="28"/>
          <w:lang w:val="en-US" w:eastAsia="zh-CN"/>
        </w:rPr>
        <w:t xml:space="preserve">  </w:t>
      </w:r>
      <w:r>
        <w:rPr>
          <w:rFonts w:hint="eastAsia" w:ascii="仿宋_GB2312" w:hAnsi="仿宋_GB2312" w:eastAsia="仿宋_GB2312" w:cs="仿宋_GB2312"/>
          <w:color w:val="auto"/>
          <w:sz w:val="28"/>
          <w:szCs w:val="28"/>
        </w:rPr>
        <w:t>日印发</w:t>
      </w:r>
    </w:p>
    <w:p w14:paraId="700D5964">
      <w:pPr>
        <w:keepNext w:val="0"/>
        <w:keepLines w:val="0"/>
        <w:pageBreakBefore w:val="0"/>
        <w:widowControl/>
        <w:kinsoku/>
        <w:wordWrap/>
        <w:overflowPunct/>
        <w:topLinePunct w:val="0"/>
        <w:autoSpaceDE/>
        <w:autoSpaceDN/>
        <w:bidi w:val="0"/>
        <w:adjustRightInd/>
        <w:snapToGrid/>
        <w:spacing w:line="240" w:lineRule="auto"/>
        <w:ind w:left="316" w:leftChars="100" w:right="316" w:rightChars="100" w:firstLine="0" w:firstLineChars="0"/>
        <w:textAlignment w:val="auto"/>
        <w:rPr>
          <w:rFonts w:hint="eastAsia" w:eastAsia="仿宋_GB2312"/>
          <w:color w:val="auto"/>
          <w:lang w:val="en-US" w:eastAsia="zh-CN"/>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364490</wp:posOffset>
                </wp:positionV>
                <wp:extent cx="5615940" cy="0"/>
                <wp:effectExtent l="0" t="7620" r="0" b="8255"/>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7pt;height:0pt;width:442.2pt;z-index:251665408;mso-width-relative:page;mso-height-relative:page;" filled="f" stroked="t" coordsize="21600,21600" o:gfxdata="UEsDBAoAAAAAAIdO4kAAAAAAAAAAAAAAAAAEAAAAZHJzL1BLAwQUAAAACACHTuJA3PNPmdUAAAAG&#10;AQAADwAAAGRycy9kb3ducmV2LnhtbE2PzU7DQAyE70i8w8pI3OimKJAoZFOhSkhcaNXCA7hZN4nI&#10;eqPs9id9eox6gJvHY818Lhdn16sjjaHzbGA+S0AR19523Bj4+nx7yEGFiGyx90wGJgqwqG5vSiys&#10;P/GGjtvYKAnhUKCBNsah0DrULTkMMz8Qi7f3o8Mocmy0HfEk4a7Xj0nyrB12LA0tDrRsqf7eHpyB&#10;zdKvstchXb+v4sc+u1wmqpvJmPu7efICKtI5/h3DL76gQyVMO39gG1RvQB6JBp6yFJS4eZ7KsLsu&#10;dFXq//jVD1BLAwQUAAAACACHTuJA2hxjTfsBAADzAwAADgAAAGRycy9lMm9Eb2MueG1srVPNjtMw&#10;EL4j8Q6W7zTtim6XqOketiwXBJWAB5g6TmLJf/K4TfsSvAASNzhx5M7bsDwGYydbluXSAzk4Y8/M&#10;N/N9Hi+vD0azvQyonK34bDLlTFrhamXbin94f/vsijOMYGvQzsqKHyXy69XTJ8vel/LCdU7XMjAC&#10;sVj2vuJdjL4sChSdNIAT56UlZ+OCgUjb0BZ1gJ7QjS4uptPLoneh9sEJiUin68HJR8RwDqBrGiXk&#10;2omdkTYOqEFqiEQJO+WRr3K3TSNFfNs0KCPTFSemMa9UhOxtWovVEso2gO+UGFuAc1p4xMmAslT0&#10;BLWGCGwX1D9QRong0DVxIpwpBiJZEWIxmz7S5l0HXmYuJDX6k+j4/2DFm/0mMFVXfMGZBUMXfvfp&#10;+8+PX379+Ezr3bevbJFE6j2WFHtjN2Hcod+ExPjQBJP+xIUdsrDHk7DyEJmgw/nlbP7iOWku7n3F&#10;n0QfML6SzrBkVFwrmzhDCfvXGKkYhd6HpGNtWU9zO79azAkPaAIbunkyjScWaNucjE6r+lZpnVIw&#10;tNsbHdge0hTkL3Ei4L/CUpU1YDfEZdcwH52E+qWtWTx60sfSs+CpByNrzrSkV5QsAoQygtLnRFJp&#10;bVOCzDM6Ek0iD7Ima+vqI93NzgfVdiTMLPecPDQLuftxbtOwPdyT/fCt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PNPmdUAAAAGAQAADwAAAAAAAAABACAAAAAiAAAAZHJzL2Rvd25yZXYueG1s&#10;UEsBAhQAFAAAAAgAh07iQNocY037AQAA8wMAAA4AAAAAAAAAAQAgAAAAJA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2540</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2pt;height:0pt;width:442.2pt;z-index:251663360;mso-width-relative:page;mso-height-relative:page;" filled="f" stroked="t" coordsize="21600,21600" o:gfxdata="UEsDBAoAAAAAAIdO4kAAAAAAAAAAAAAAAAAEAAAAZHJzL1BLAwQUAAAACACHTuJA+7vXqNAAAAAC&#10;AQAADwAAAGRycy9kb3ducmV2LnhtbE2PwU7DMBBE70j8g7VI3Kgd1KAoxOkBKYgLBwrq2Y1NEmGv&#10;o3gbF76e7QluM5rVzNtmdw5erG5JU0QNxUaBcNhHO+Gg4eO9u6tAJDJojY/oNHy7BLv2+qoxtY0Z&#10;39y6p0FwCabaaBiJ5lrK1I8umLSJs0POPuMSDLFdBmkXk7k8eHmv1IMMZkJeGM3snkbXf+1PQQMW&#10;dPA5U16Xn/K5LMruRb12Wt/eFOoRBLkz/R3DBZ/RoWWmYzyhTcJr4EdIwxYEZ1W1ZXG8WNk28j96&#10;+wtQSwMEFAAAAAgAh07iQA0WRhr5AQAA8gMAAA4AAABkcnMvZTJvRG9jLnhtbK1TzY7TMBC+I/EO&#10;lu807UKrJWq6hy3LBUEl4AGmjpNY8p88btO+BC+AxA1OHLnzNrs8BmMnW5bl0gM5OGPPzDfzfR4v&#10;rw5Gs70MqJyt+Gwy5Uxa4Wpl24p//HDz7JIzjGBr0M7Kih8l8qvV0yfL3pfywnVO1zIwArFY9r7i&#10;XYy+LAoUnTSAE+elJWfjgoFI29AWdYCe0I0uLqbTRdG7UPvghESk0/Xg5CNiOAfQNY0Scu3Ezkgb&#10;B9QgNUSihJ3yyFe526aRIr5rGpSR6YoT05hXKkL2Nq3FagllG8B3SowtwDktPOJkQFkqeoJaQwS2&#10;C+ofKKNEcOiaOBHOFAORrAixmE0fafO+Ay8zF5Ia/Ul0/H+w4u1+E5iqK07XbsHQhd99/nH76euv&#10;n19ovfv+jV0mkXqPJcVe200Yd+g3ITE+NMGkP3Fhhyzs8SSsPEQm6HC+mM1fviDNxb2v+JPoA8bX&#10;0hmWjIprZRNnKGH/BiMVo9D7kHSsLesrvng+T3BAA9jQxZNpPJFA2+ZcdFrVN0rrlIGh3V7rwPaQ&#10;hiB/iRLh/hWWiqwBuyEuu4bx6CTUr2zN4tGTPJZeBU8tGFlzpiU9omQRIJQRlD4nkkprmxJkHtGR&#10;Z9J4UDVZW1cf6Wp2Pqi2I11muefkoVHI3Y9jm2bt4Z7sh091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7u9eo0AAAAAIBAAAPAAAAAAAAAAEAIAAAACIAAABkcnMvZG93bnJldi54bWxQSwECFAAU&#10;AAAACACHTuJADRZGGvkBAADyAwAADgAAAAAAAAABACAAAAAfAQAAZHJzL2Uyb0RvYy54bWxQSwUG&#10;AAAAAAYABgBZAQAAigU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auto"/>
          <w:sz w:val="28"/>
          <w:szCs w:val="28"/>
        </w:rPr>
        <w:t>校核人：</w:t>
      </w:r>
      <w:r>
        <w:rPr>
          <w:rFonts w:hint="eastAsia" w:ascii="仿宋_GB2312" w:hAnsi="仿宋_GB2312" w:eastAsia="仿宋_GB2312" w:cs="仿宋_GB2312"/>
          <w:color w:val="auto"/>
          <w:sz w:val="28"/>
          <w:szCs w:val="28"/>
          <w:lang w:eastAsia="zh-CN"/>
        </w:rPr>
        <w:t>张连军</w:t>
      </w:r>
    </w:p>
    <w:sectPr>
      <w:footerReference r:id="rId6" w:type="default"/>
      <w:pgSz w:w="11906" w:h="16838"/>
      <w:pgMar w:top="2098" w:right="1531" w:bottom="1814" w:left="1531" w:header="851" w:footer="1587" w:gutter="0"/>
      <w:pgNumType w:fmt="numberInDash"/>
      <w:cols w:space="0" w:num="1"/>
      <w:rtlGutter w:val="0"/>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6E13">
    <w:pPr>
      <w:pStyle w:val="10"/>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4065">
    <w:pPr>
      <w:pStyle w:val="1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C0EB5"/>
    <w:multiLevelType w:val="singleLevel"/>
    <w:tmpl w:val="591C0EB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Tg5YjMzYmQ5NTQ3NTY0ODE4ZDg5ZDhkNjVmNGYifQ=="/>
    <w:docVar w:name="KSO_WPS_MARK_KEY" w:val="e42f839a-f447-4c11-8aa5-f4113362d29b"/>
  </w:docVars>
  <w:rsids>
    <w:rsidRoot w:val="00000000"/>
    <w:rsid w:val="0017442D"/>
    <w:rsid w:val="00BB3BAE"/>
    <w:rsid w:val="031F03C7"/>
    <w:rsid w:val="034F5BB5"/>
    <w:rsid w:val="03BDB4A6"/>
    <w:rsid w:val="041E480E"/>
    <w:rsid w:val="04BDDE20"/>
    <w:rsid w:val="04FF9191"/>
    <w:rsid w:val="05120AD9"/>
    <w:rsid w:val="05B33C3E"/>
    <w:rsid w:val="05F030C0"/>
    <w:rsid w:val="067B3A34"/>
    <w:rsid w:val="073F5FE4"/>
    <w:rsid w:val="076707C1"/>
    <w:rsid w:val="07AF1BE8"/>
    <w:rsid w:val="07C7B60A"/>
    <w:rsid w:val="09090BED"/>
    <w:rsid w:val="099E26EF"/>
    <w:rsid w:val="0ADF65A4"/>
    <w:rsid w:val="0AE2038E"/>
    <w:rsid w:val="0B6B4077"/>
    <w:rsid w:val="0B743284"/>
    <w:rsid w:val="0BBF6715"/>
    <w:rsid w:val="0BFFFCCC"/>
    <w:rsid w:val="0C9F11B4"/>
    <w:rsid w:val="0CE6E003"/>
    <w:rsid w:val="0D4F8EB1"/>
    <w:rsid w:val="0DEBDF11"/>
    <w:rsid w:val="0DF58848"/>
    <w:rsid w:val="0DFBB2F4"/>
    <w:rsid w:val="0E77C8FA"/>
    <w:rsid w:val="0E97F555"/>
    <w:rsid w:val="0E9F24AF"/>
    <w:rsid w:val="0EE9E840"/>
    <w:rsid w:val="0F5CFFA8"/>
    <w:rsid w:val="0F7DFCB4"/>
    <w:rsid w:val="0F9EC9FD"/>
    <w:rsid w:val="0F9F69F4"/>
    <w:rsid w:val="0FBF070C"/>
    <w:rsid w:val="0FBF2A86"/>
    <w:rsid w:val="0FCA7952"/>
    <w:rsid w:val="0FD8DBB4"/>
    <w:rsid w:val="0FEC613B"/>
    <w:rsid w:val="0FF58E39"/>
    <w:rsid w:val="0FFB99EF"/>
    <w:rsid w:val="0FFBD6A0"/>
    <w:rsid w:val="0FFBE29B"/>
    <w:rsid w:val="0FFD490D"/>
    <w:rsid w:val="0FFD530E"/>
    <w:rsid w:val="0FFF6715"/>
    <w:rsid w:val="107C4DDE"/>
    <w:rsid w:val="10AD6EE0"/>
    <w:rsid w:val="135303FD"/>
    <w:rsid w:val="13970318"/>
    <w:rsid w:val="13F6C8D4"/>
    <w:rsid w:val="13FF5599"/>
    <w:rsid w:val="14C3B68A"/>
    <w:rsid w:val="15995C85"/>
    <w:rsid w:val="15D7ECA0"/>
    <w:rsid w:val="15F196C5"/>
    <w:rsid w:val="162419F3"/>
    <w:rsid w:val="16B32D77"/>
    <w:rsid w:val="16C14056"/>
    <w:rsid w:val="16D7FA4A"/>
    <w:rsid w:val="16EF29BF"/>
    <w:rsid w:val="172136F1"/>
    <w:rsid w:val="172B52AE"/>
    <w:rsid w:val="1757E703"/>
    <w:rsid w:val="176FF75B"/>
    <w:rsid w:val="177BE373"/>
    <w:rsid w:val="1795C70D"/>
    <w:rsid w:val="17BA9FE1"/>
    <w:rsid w:val="17CA0378"/>
    <w:rsid w:val="17EFF3F5"/>
    <w:rsid w:val="17F76A54"/>
    <w:rsid w:val="18BF6E2C"/>
    <w:rsid w:val="193FE691"/>
    <w:rsid w:val="194A53F1"/>
    <w:rsid w:val="19616ABA"/>
    <w:rsid w:val="19EF07C9"/>
    <w:rsid w:val="1A7FEE41"/>
    <w:rsid w:val="1A9B4DDB"/>
    <w:rsid w:val="1AFB17FB"/>
    <w:rsid w:val="1B1FDC1F"/>
    <w:rsid w:val="1B2F709E"/>
    <w:rsid w:val="1B5C6369"/>
    <w:rsid w:val="1B69A412"/>
    <w:rsid w:val="1B6F1BE2"/>
    <w:rsid w:val="1B6FC2D5"/>
    <w:rsid w:val="1B710D47"/>
    <w:rsid w:val="1B7DC2E5"/>
    <w:rsid w:val="1B7F4682"/>
    <w:rsid w:val="1B8D19A1"/>
    <w:rsid w:val="1BAFFD92"/>
    <w:rsid w:val="1BBE08F1"/>
    <w:rsid w:val="1BDC020B"/>
    <w:rsid w:val="1BDC796A"/>
    <w:rsid w:val="1BE685DD"/>
    <w:rsid w:val="1BF23A3B"/>
    <w:rsid w:val="1BFF2305"/>
    <w:rsid w:val="1C0B1722"/>
    <w:rsid w:val="1C56691E"/>
    <w:rsid w:val="1C6B9A83"/>
    <w:rsid w:val="1C783869"/>
    <w:rsid w:val="1C7F8412"/>
    <w:rsid w:val="1CBFE446"/>
    <w:rsid w:val="1CDF0DA7"/>
    <w:rsid w:val="1CF63067"/>
    <w:rsid w:val="1CFB2E54"/>
    <w:rsid w:val="1D26B781"/>
    <w:rsid w:val="1D7EFFD4"/>
    <w:rsid w:val="1D7F07BB"/>
    <w:rsid w:val="1D7F8014"/>
    <w:rsid w:val="1D7FAE90"/>
    <w:rsid w:val="1DB656AB"/>
    <w:rsid w:val="1DBF228C"/>
    <w:rsid w:val="1DC43805"/>
    <w:rsid w:val="1DCF36F4"/>
    <w:rsid w:val="1DFF0FD8"/>
    <w:rsid w:val="1DFF6AB2"/>
    <w:rsid w:val="1DFFC7DC"/>
    <w:rsid w:val="1E7B5B0B"/>
    <w:rsid w:val="1E9DF6DB"/>
    <w:rsid w:val="1EBF4FB8"/>
    <w:rsid w:val="1ED7CA00"/>
    <w:rsid w:val="1EDFD2FD"/>
    <w:rsid w:val="1EF68658"/>
    <w:rsid w:val="1F3B5A3C"/>
    <w:rsid w:val="1F3EA4CA"/>
    <w:rsid w:val="1F4D67EC"/>
    <w:rsid w:val="1F6D4E27"/>
    <w:rsid w:val="1F769A8D"/>
    <w:rsid w:val="1F799B95"/>
    <w:rsid w:val="1F79CFCB"/>
    <w:rsid w:val="1F7F509B"/>
    <w:rsid w:val="1F7FFB6D"/>
    <w:rsid w:val="1FAD1691"/>
    <w:rsid w:val="1FB779F2"/>
    <w:rsid w:val="1FB80626"/>
    <w:rsid w:val="1FB9CBC8"/>
    <w:rsid w:val="1FBEFCF3"/>
    <w:rsid w:val="1FBF9798"/>
    <w:rsid w:val="1FBF9E73"/>
    <w:rsid w:val="1FC3594E"/>
    <w:rsid w:val="1FC722B5"/>
    <w:rsid w:val="1FD5668D"/>
    <w:rsid w:val="1FDBBC9B"/>
    <w:rsid w:val="1FDE8901"/>
    <w:rsid w:val="1FDF442F"/>
    <w:rsid w:val="1FDF6E5F"/>
    <w:rsid w:val="1FDFC330"/>
    <w:rsid w:val="1FEF4C90"/>
    <w:rsid w:val="1FEFE2A0"/>
    <w:rsid w:val="1FEFFAA3"/>
    <w:rsid w:val="1FF991A2"/>
    <w:rsid w:val="1FFEA967"/>
    <w:rsid w:val="1FFF4FA4"/>
    <w:rsid w:val="1FFF878F"/>
    <w:rsid w:val="1FFF9879"/>
    <w:rsid w:val="1FFF98AF"/>
    <w:rsid w:val="21DFD189"/>
    <w:rsid w:val="21F80BF6"/>
    <w:rsid w:val="21FBB815"/>
    <w:rsid w:val="21FF097B"/>
    <w:rsid w:val="225268D7"/>
    <w:rsid w:val="22FB7F7F"/>
    <w:rsid w:val="2398466E"/>
    <w:rsid w:val="23DF3919"/>
    <w:rsid w:val="23FD7381"/>
    <w:rsid w:val="259F1035"/>
    <w:rsid w:val="25D45850"/>
    <w:rsid w:val="25DFDBBF"/>
    <w:rsid w:val="25F8550D"/>
    <w:rsid w:val="260333D3"/>
    <w:rsid w:val="26695200"/>
    <w:rsid w:val="26A560B9"/>
    <w:rsid w:val="26FE1348"/>
    <w:rsid w:val="270F92B8"/>
    <w:rsid w:val="27677CE1"/>
    <w:rsid w:val="277F594A"/>
    <w:rsid w:val="279F341D"/>
    <w:rsid w:val="27BC8A2A"/>
    <w:rsid w:val="27DF49E8"/>
    <w:rsid w:val="27DF6DEA"/>
    <w:rsid w:val="27EFDDC3"/>
    <w:rsid w:val="27F79430"/>
    <w:rsid w:val="27F90A4B"/>
    <w:rsid w:val="27FF5B8A"/>
    <w:rsid w:val="28E31299"/>
    <w:rsid w:val="28EFFBF5"/>
    <w:rsid w:val="29284EDC"/>
    <w:rsid w:val="29F9FA74"/>
    <w:rsid w:val="2AFF1C64"/>
    <w:rsid w:val="2B1C20D7"/>
    <w:rsid w:val="2B3765DF"/>
    <w:rsid w:val="2B6BFE24"/>
    <w:rsid w:val="2B6EEDFA"/>
    <w:rsid w:val="2B6F0865"/>
    <w:rsid w:val="2B6F5A24"/>
    <w:rsid w:val="2B80D02E"/>
    <w:rsid w:val="2BBBEDA7"/>
    <w:rsid w:val="2BDFBB6D"/>
    <w:rsid w:val="2BEA851F"/>
    <w:rsid w:val="2BEFB09B"/>
    <w:rsid w:val="2BFB75E9"/>
    <w:rsid w:val="2C3F0DD4"/>
    <w:rsid w:val="2CDD72E1"/>
    <w:rsid w:val="2CEEAF83"/>
    <w:rsid w:val="2CFF1FB8"/>
    <w:rsid w:val="2D723025"/>
    <w:rsid w:val="2DF7BDF2"/>
    <w:rsid w:val="2DFECE5B"/>
    <w:rsid w:val="2DFF1552"/>
    <w:rsid w:val="2EB72C6A"/>
    <w:rsid w:val="2ED53D96"/>
    <w:rsid w:val="2ED54893"/>
    <w:rsid w:val="2EDA1C41"/>
    <w:rsid w:val="2EEB0D49"/>
    <w:rsid w:val="2EEFDBE7"/>
    <w:rsid w:val="2EF600DA"/>
    <w:rsid w:val="2EFB6AF9"/>
    <w:rsid w:val="2EFE0B8B"/>
    <w:rsid w:val="2F132D02"/>
    <w:rsid w:val="2F3AD452"/>
    <w:rsid w:val="2F3E77F4"/>
    <w:rsid w:val="2F5E8903"/>
    <w:rsid w:val="2F69D080"/>
    <w:rsid w:val="2F6B035B"/>
    <w:rsid w:val="2F7F268D"/>
    <w:rsid w:val="2F9DAF63"/>
    <w:rsid w:val="2F9FD65F"/>
    <w:rsid w:val="2FA8C987"/>
    <w:rsid w:val="2FBB8404"/>
    <w:rsid w:val="2FBC613E"/>
    <w:rsid w:val="2FBFDC2E"/>
    <w:rsid w:val="2FC76A07"/>
    <w:rsid w:val="2FD3D32F"/>
    <w:rsid w:val="2FD7C8CE"/>
    <w:rsid w:val="2FDD770B"/>
    <w:rsid w:val="2FDEF74B"/>
    <w:rsid w:val="2FDFFECF"/>
    <w:rsid w:val="2FE65939"/>
    <w:rsid w:val="2FEBD487"/>
    <w:rsid w:val="2FED45AC"/>
    <w:rsid w:val="2FEF32F9"/>
    <w:rsid w:val="2FF5298E"/>
    <w:rsid w:val="2FF75DEF"/>
    <w:rsid w:val="2FF9E6A9"/>
    <w:rsid w:val="2FFBE891"/>
    <w:rsid w:val="2FFCE6AB"/>
    <w:rsid w:val="2FFD4A59"/>
    <w:rsid w:val="2FFE729C"/>
    <w:rsid w:val="2FFF0A38"/>
    <w:rsid w:val="2FFF1DFF"/>
    <w:rsid w:val="30DFAEE4"/>
    <w:rsid w:val="31027074"/>
    <w:rsid w:val="313528AE"/>
    <w:rsid w:val="316AAA40"/>
    <w:rsid w:val="31B76EC1"/>
    <w:rsid w:val="31F3A564"/>
    <w:rsid w:val="31FB2043"/>
    <w:rsid w:val="337EC043"/>
    <w:rsid w:val="33837578"/>
    <w:rsid w:val="33878395"/>
    <w:rsid w:val="33AF87AA"/>
    <w:rsid w:val="33B74E99"/>
    <w:rsid w:val="33BF5641"/>
    <w:rsid w:val="33D2D800"/>
    <w:rsid w:val="33DD869A"/>
    <w:rsid w:val="33EF632B"/>
    <w:rsid w:val="33EF9454"/>
    <w:rsid w:val="33FB804A"/>
    <w:rsid w:val="33FDE45D"/>
    <w:rsid w:val="341F7EFB"/>
    <w:rsid w:val="34BFF0D0"/>
    <w:rsid w:val="35777EF6"/>
    <w:rsid w:val="357D295F"/>
    <w:rsid w:val="357E2E66"/>
    <w:rsid w:val="357F1F39"/>
    <w:rsid w:val="35AC3704"/>
    <w:rsid w:val="35B2A1D1"/>
    <w:rsid w:val="35BB7C39"/>
    <w:rsid w:val="35CF7CF9"/>
    <w:rsid w:val="35DEDCC1"/>
    <w:rsid w:val="35EEDBD8"/>
    <w:rsid w:val="35FA7328"/>
    <w:rsid w:val="35FB5B21"/>
    <w:rsid w:val="35FC3068"/>
    <w:rsid w:val="35FE19FF"/>
    <w:rsid w:val="363D7D6F"/>
    <w:rsid w:val="36579EFD"/>
    <w:rsid w:val="3677E412"/>
    <w:rsid w:val="367FD820"/>
    <w:rsid w:val="3697765D"/>
    <w:rsid w:val="36DFFFB7"/>
    <w:rsid w:val="36EBBAD7"/>
    <w:rsid w:val="36F396A3"/>
    <w:rsid w:val="36FDE7C2"/>
    <w:rsid w:val="36FF705F"/>
    <w:rsid w:val="373FD6A3"/>
    <w:rsid w:val="375F33A4"/>
    <w:rsid w:val="375F3DA5"/>
    <w:rsid w:val="375F7C4D"/>
    <w:rsid w:val="3764F80D"/>
    <w:rsid w:val="376E2024"/>
    <w:rsid w:val="377BD8F2"/>
    <w:rsid w:val="377F648C"/>
    <w:rsid w:val="377F766E"/>
    <w:rsid w:val="379E6396"/>
    <w:rsid w:val="37A504CE"/>
    <w:rsid w:val="37B74760"/>
    <w:rsid w:val="37B9805B"/>
    <w:rsid w:val="37BCAAB9"/>
    <w:rsid w:val="37BFED80"/>
    <w:rsid w:val="37CD263C"/>
    <w:rsid w:val="37D53D0E"/>
    <w:rsid w:val="37D66805"/>
    <w:rsid w:val="37D7ACDA"/>
    <w:rsid w:val="37E399CE"/>
    <w:rsid w:val="37EA926A"/>
    <w:rsid w:val="37EAD43F"/>
    <w:rsid w:val="37EB7D36"/>
    <w:rsid w:val="37EF0319"/>
    <w:rsid w:val="37F06912"/>
    <w:rsid w:val="37FA993B"/>
    <w:rsid w:val="37FB807F"/>
    <w:rsid w:val="37FBE41A"/>
    <w:rsid w:val="37FD89F4"/>
    <w:rsid w:val="37FF4A16"/>
    <w:rsid w:val="384F24A7"/>
    <w:rsid w:val="38ABBC1D"/>
    <w:rsid w:val="38B66BBD"/>
    <w:rsid w:val="38DD7CDC"/>
    <w:rsid w:val="38E91A5F"/>
    <w:rsid w:val="38FBD658"/>
    <w:rsid w:val="38FF3C21"/>
    <w:rsid w:val="3935A958"/>
    <w:rsid w:val="395BE3D7"/>
    <w:rsid w:val="396FA547"/>
    <w:rsid w:val="397C9439"/>
    <w:rsid w:val="39BDB5B4"/>
    <w:rsid w:val="39BFFB2A"/>
    <w:rsid w:val="39F1A03B"/>
    <w:rsid w:val="3A31D603"/>
    <w:rsid w:val="3A5FBB49"/>
    <w:rsid w:val="3A779963"/>
    <w:rsid w:val="3A7D2A1F"/>
    <w:rsid w:val="3AF6A7E3"/>
    <w:rsid w:val="3AF91390"/>
    <w:rsid w:val="3B130527"/>
    <w:rsid w:val="3B37CE8F"/>
    <w:rsid w:val="3B5DCA6F"/>
    <w:rsid w:val="3B5F011F"/>
    <w:rsid w:val="3B6AE34B"/>
    <w:rsid w:val="3B6FA908"/>
    <w:rsid w:val="3B7B757B"/>
    <w:rsid w:val="3B7BE522"/>
    <w:rsid w:val="3B7E724F"/>
    <w:rsid w:val="3B7EB0E8"/>
    <w:rsid w:val="3B7F524F"/>
    <w:rsid w:val="3B9659C9"/>
    <w:rsid w:val="3BABCA31"/>
    <w:rsid w:val="3BB83382"/>
    <w:rsid w:val="3BBC696C"/>
    <w:rsid w:val="3BBE81E5"/>
    <w:rsid w:val="3BC01164"/>
    <w:rsid w:val="3BD7A575"/>
    <w:rsid w:val="3BD7F6D3"/>
    <w:rsid w:val="3BD95AC9"/>
    <w:rsid w:val="3BDBCDC3"/>
    <w:rsid w:val="3BF720B1"/>
    <w:rsid w:val="3BF894CE"/>
    <w:rsid w:val="3BFA3980"/>
    <w:rsid w:val="3BFD60DF"/>
    <w:rsid w:val="3BFDB8D7"/>
    <w:rsid w:val="3BFEFAC1"/>
    <w:rsid w:val="3BFF6C23"/>
    <w:rsid w:val="3BFFD491"/>
    <w:rsid w:val="3C17E50D"/>
    <w:rsid w:val="3C2DEE72"/>
    <w:rsid w:val="3C37231A"/>
    <w:rsid w:val="3C5D4BCF"/>
    <w:rsid w:val="3C7DF923"/>
    <w:rsid w:val="3CD6DF52"/>
    <w:rsid w:val="3CD7AF0F"/>
    <w:rsid w:val="3CDB87E2"/>
    <w:rsid w:val="3CDD6DC2"/>
    <w:rsid w:val="3D3F0086"/>
    <w:rsid w:val="3D3FB45E"/>
    <w:rsid w:val="3D561EC6"/>
    <w:rsid w:val="3D5EAE31"/>
    <w:rsid w:val="3D5F395D"/>
    <w:rsid w:val="3D776291"/>
    <w:rsid w:val="3D77CB06"/>
    <w:rsid w:val="3D7FD246"/>
    <w:rsid w:val="3D8F6689"/>
    <w:rsid w:val="3D961A23"/>
    <w:rsid w:val="3D9F1623"/>
    <w:rsid w:val="3D9FF4C3"/>
    <w:rsid w:val="3DAE40BA"/>
    <w:rsid w:val="3DAF2F20"/>
    <w:rsid w:val="3DB7C1C9"/>
    <w:rsid w:val="3DB7D0C9"/>
    <w:rsid w:val="3DBA6615"/>
    <w:rsid w:val="3DBF734B"/>
    <w:rsid w:val="3DBF9868"/>
    <w:rsid w:val="3DCF90FB"/>
    <w:rsid w:val="3DD54A89"/>
    <w:rsid w:val="3DD757B9"/>
    <w:rsid w:val="3DD78924"/>
    <w:rsid w:val="3DEE62BF"/>
    <w:rsid w:val="3DEEC7C8"/>
    <w:rsid w:val="3DF11CD9"/>
    <w:rsid w:val="3DF3781C"/>
    <w:rsid w:val="3DFD2743"/>
    <w:rsid w:val="3DFD75BB"/>
    <w:rsid w:val="3DFE71EC"/>
    <w:rsid w:val="3DFF06EB"/>
    <w:rsid w:val="3DFF82FA"/>
    <w:rsid w:val="3E121E8D"/>
    <w:rsid w:val="3E3B2B0E"/>
    <w:rsid w:val="3E453A6E"/>
    <w:rsid w:val="3E52409F"/>
    <w:rsid w:val="3E5B58E2"/>
    <w:rsid w:val="3E77088A"/>
    <w:rsid w:val="3EAD544B"/>
    <w:rsid w:val="3EAF7BA4"/>
    <w:rsid w:val="3EBB2586"/>
    <w:rsid w:val="3EBF907B"/>
    <w:rsid w:val="3EC79C53"/>
    <w:rsid w:val="3ECFA76F"/>
    <w:rsid w:val="3EDDBD38"/>
    <w:rsid w:val="3EE3E7CD"/>
    <w:rsid w:val="3EED4F80"/>
    <w:rsid w:val="3EEF38F9"/>
    <w:rsid w:val="3EF6FC5F"/>
    <w:rsid w:val="3EF7EEFB"/>
    <w:rsid w:val="3EFB1485"/>
    <w:rsid w:val="3EFB7B9F"/>
    <w:rsid w:val="3EFF3677"/>
    <w:rsid w:val="3EFF5621"/>
    <w:rsid w:val="3EFF7F26"/>
    <w:rsid w:val="3EFF84E4"/>
    <w:rsid w:val="3EFFF49A"/>
    <w:rsid w:val="3EFFF7E6"/>
    <w:rsid w:val="3F1D55EF"/>
    <w:rsid w:val="3F281B67"/>
    <w:rsid w:val="3F3C38AC"/>
    <w:rsid w:val="3F3E5E61"/>
    <w:rsid w:val="3F57772F"/>
    <w:rsid w:val="3F5B996D"/>
    <w:rsid w:val="3F5E7B73"/>
    <w:rsid w:val="3F67B9E6"/>
    <w:rsid w:val="3F6BC828"/>
    <w:rsid w:val="3F6DD47E"/>
    <w:rsid w:val="3F76D9E8"/>
    <w:rsid w:val="3F79C887"/>
    <w:rsid w:val="3F7B0FE2"/>
    <w:rsid w:val="3F7B900B"/>
    <w:rsid w:val="3F7E0895"/>
    <w:rsid w:val="3F7E1A35"/>
    <w:rsid w:val="3F7F3D82"/>
    <w:rsid w:val="3F7F488B"/>
    <w:rsid w:val="3F7FBF09"/>
    <w:rsid w:val="3F7FC107"/>
    <w:rsid w:val="3F89E9D5"/>
    <w:rsid w:val="3F991F98"/>
    <w:rsid w:val="3FA2EC3E"/>
    <w:rsid w:val="3FA4132B"/>
    <w:rsid w:val="3FA7200E"/>
    <w:rsid w:val="3FAEA6F5"/>
    <w:rsid w:val="3FB9C9CD"/>
    <w:rsid w:val="3FBE5D23"/>
    <w:rsid w:val="3FCD17C2"/>
    <w:rsid w:val="3FCF54AF"/>
    <w:rsid w:val="3FCFBEAD"/>
    <w:rsid w:val="3FD389BE"/>
    <w:rsid w:val="3FD6ADBE"/>
    <w:rsid w:val="3FD80667"/>
    <w:rsid w:val="3FDE82EC"/>
    <w:rsid w:val="3FDF185B"/>
    <w:rsid w:val="3FDF1AD9"/>
    <w:rsid w:val="3FE39F06"/>
    <w:rsid w:val="3FE7D8A6"/>
    <w:rsid w:val="3FE87FE9"/>
    <w:rsid w:val="3FEBFB91"/>
    <w:rsid w:val="3FED2EE3"/>
    <w:rsid w:val="3FEDA85C"/>
    <w:rsid w:val="3FEF012D"/>
    <w:rsid w:val="3FEF937E"/>
    <w:rsid w:val="3FEFB582"/>
    <w:rsid w:val="3FF18100"/>
    <w:rsid w:val="3FF35094"/>
    <w:rsid w:val="3FF506A6"/>
    <w:rsid w:val="3FF68C19"/>
    <w:rsid w:val="3FF68FA0"/>
    <w:rsid w:val="3FF6D877"/>
    <w:rsid w:val="3FF73EF8"/>
    <w:rsid w:val="3FF7A4DF"/>
    <w:rsid w:val="3FF7D106"/>
    <w:rsid w:val="3FFA9398"/>
    <w:rsid w:val="3FFB86D3"/>
    <w:rsid w:val="3FFC5542"/>
    <w:rsid w:val="3FFD8D35"/>
    <w:rsid w:val="3FFD8F67"/>
    <w:rsid w:val="3FFDB063"/>
    <w:rsid w:val="3FFDB379"/>
    <w:rsid w:val="3FFDCD8F"/>
    <w:rsid w:val="3FFDFE5C"/>
    <w:rsid w:val="3FFE0118"/>
    <w:rsid w:val="3FFE61ED"/>
    <w:rsid w:val="3FFE98D5"/>
    <w:rsid w:val="3FFEEEE7"/>
    <w:rsid w:val="3FFF39CF"/>
    <w:rsid w:val="3FFF5F12"/>
    <w:rsid w:val="3FFF7619"/>
    <w:rsid w:val="3FFF95B3"/>
    <w:rsid w:val="3FFFBA29"/>
    <w:rsid w:val="3FFFD23D"/>
    <w:rsid w:val="3FFFE2FD"/>
    <w:rsid w:val="413F440F"/>
    <w:rsid w:val="414A7CB0"/>
    <w:rsid w:val="42043BEC"/>
    <w:rsid w:val="425E61F3"/>
    <w:rsid w:val="429B5E96"/>
    <w:rsid w:val="42E849E4"/>
    <w:rsid w:val="432D5C6A"/>
    <w:rsid w:val="437F8A85"/>
    <w:rsid w:val="43BF67D6"/>
    <w:rsid w:val="43D5674D"/>
    <w:rsid w:val="43E7425D"/>
    <w:rsid w:val="43EE458C"/>
    <w:rsid w:val="441B3030"/>
    <w:rsid w:val="44761671"/>
    <w:rsid w:val="44CBAEE7"/>
    <w:rsid w:val="44FFA89C"/>
    <w:rsid w:val="45F74E42"/>
    <w:rsid w:val="4662784A"/>
    <w:rsid w:val="466E6DF5"/>
    <w:rsid w:val="469E3C1A"/>
    <w:rsid w:val="46B7D34D"/>
    <w:rsid w:val="46C027C2"/>
    <w:rsid w:val="46F11FFB"/>
    <w:rsid w:val="47791E45"/>
    <w:rsid w:val="47916486"/>
    <w:rsid w:val="47E75D5B"/>
    <w:rsid w:val="47F77967"/>
    <w:rsid w:val="47FE93A8"/>
    <w:rsid w:val="47FFF596"/>
    <w:rsid w:val="48DC7711"/>
    <w:rsid w:val="48FC2C88"/>
    <w:rsid w:val="496F30F4"/>
    <w:rsid w:val="49B798C3"/>
    <w:rsid w:val="49BF62D2"/>
    <w:rsid w:val="49D7CD55"/>
    <w:rsid w:val="49DC3B48"/>
    <w:rsid w:val="49E143E8"/>
    <w:rsid w:val="49FF16B7"/>
    <w:rsid w:val="4AEB90AE"/>
    <w:rsid w:val="4AF501FA"/>
    <w:rsid w:val="4AFB5ED7"/>
    <w:rsid w:val="4B2F5A69"/>
    <w:rsid w:val="4B7F69FD"/>
    <w:rsid w:val="4BAE5528"/>
    <w:rsid w:val="4BBE1AFA"/>
    <w:rsid w:val="4BBF80AE"/>
    <w:rsid w:val="4BDBFA4D"/>
    <w:rsid w:val="4BDD4A4C"/>
    <w:rsid w:val="4BEC78DE"/>
    <w:rsid w:val="4BF798B7"/>
    <w:rsid w:val="4BFB37F5"/>
    <w:rsid w:val="4C63478F"/>
    <w:rsid w:val="4C7FF7AF"/>
    <w:rsid w:val="4CFB2AAC"/>
    <w:rsid w:val="4D1DA7AB"/>
    <w:rsid w:val="4DDD61E0"/>
    <w:rsid w:val="4DDF2534"/>
    <w:rsid w:val="4DE1374A"/>
    <w:rsid w:val="4DEF47FD"/>
    <w:rsid w:val="4DEFA259"/>
    <w:rsid w:val="4DFF0AD4"/>
    <w:rsid w:val="4DFFFCC1"/>
    <w:rsid w:val="4E3F66C2"/>
    <w:rsid w:val="4E775F88"/>
    <w:rsid w:val="4E7ED881"/>
    <w:rsid w:val="4E8F13F8"/>
    <w:rsid w:val="4E9E35ED"/>
    <w:rsid w:val="4EB78F18"/>
    <w:rsid w:val="4EBF47F5"/>
    <w:rsid w:val="4ECF3F1F"/>
    <w:rsid w:val="4EFB74E2"/>
    <w:rsid w:val="4EFFFA22"/>
    <w:rsid w:val="4F0F8C1F"/>
    <w:rsid w:val="4F29E353"/>
    <w:rsid w:val="4F3E6BC5"/>
    <w:rsid w:val="4F3F70F2"/>
    <w:rsid w:val="4F577D20"/>
    <w:rsid w:val="4F5FCDCE"/>
    <w:rsid w:val="4F7E1B03"/>
    <w:rsid w:val="4F7ED2CA"/>
    <w:rsid w:val="4F7F7404"/>
    <w:rsid w:val="4F95D537"/>
    <w:rsid w:val="4FB39587"/>
    <w:rsid w:val="4FBD7B98"/>
    <w:rsid w:val="4FCA0721"/>
    <w:rsid w:val="4FDB88E8"/>
    <w:rsid w:val="4FDF1DF0"/>
    <w:rsid w:val="4FDFE75C"/>
    <w:rsid w:val="4FE61302"/>
    <w:rsid w:val="4FEE020F"/>
    <w:rsid w:val="4FEF99E0"/>
    <w:rsid w:val="4FEFCA34"/>
    <w:rsid w:val="4FF5031F"/>
    <w:rsid w:val="4FF59CB6"/>
    <w:rsid w:val="4FF6F7E0"/>
    <w:rsid w:val="4FF88D17"/>
    <w:rsid w:val="4FFE0E95"/>
    <w:rsid w:val="4FFF1055"/>
    <w:rsid w:val="4FFFAE18"/>
    <w:rsid w:val="5039786D"/>
    <w:rsid w:val="513D44EC"/>
    <w:rsid w:val="513DF56A"/>
    <w:rsid w:val="51552D21"/>
    <w:rsid w:val="51FCAC32"/>
    <w:rsid w:val="51FED7AB"/>
    <w:rsid w:val="527FFCE9"/>
    <w:rsid w:val="52D13701"/>
    <w:rsid w:val="52DF96BD"/>
    <w:rsid w:val="52FF3B54"/>
    <w:rsid w:val="52FFF1E9"/>
    <w:rsid w:val="533F89DB"/>
    <w:rsid w:val="539FD42B"/>
    <w:rsid w:val="53A2417B"/>
    <w:rsid w:val="53BF224F"/>
    <w:rsid w:val="53D2AA96"/>
    <w:rsid w:val="53ED7823"/>
    <w:rsid w:val="53EDB0C4"/>
    <w:rsid w:val="53EF341F"/>
    <w:rsid w:val="53F3F900"/>
    <w:rsid w:val="53F76800"/>
    <w:rsid w:val="547707B9"/>
    <w:rsid w:val="54C138B4"/>
    <w:rsid w:val="54EF2FD6"/>
    <w:rsid w:val="54F75B0E"/>
    <w:rsid w:val="55520B51"/>
    <w:rsid w:val="556FB7D9"/>
    <w:rsid w:val="557F0EA7"/>
    <w:rsid w:val="557FF28C"/>
    <w:rsid w:val="559F0A25"/>
    <w:rsid w:val="55BF7613"/>
    <w:rsid w:val="55D3C75B"/>
    <w:rsid w:val="55ECEA56"/>
    <w:rsid w:val="55FD14E0"/>
    <w:rsid w:val="55FF620B"/>
    <w:rsid w:val="5673F95A"/>
    <w:rsid w:val="5677C2D7"/>
    <w:rsid w:val="56BE5549"/>
    <w:rsid w:val="56D025AE"/>
    <w:rsid w:val="56DB9874"/>
    <w:rsid w:val="56EFA087"/>
    <w:rsid w:val="56F70C78"/>
    <w:rsid w:val="56FBE4DC"/>
    <w:rsid w:val="5737D8C1"/>
    <w:rsid w:val="573C84A3"/>
    <w:rsid w:val="573F5D5F"/>
    <w:rsid w:val="575B8F0B"/>
    <w:rsid w:val="5773B40D"/>
    <w:rsid w:val="5774F0AB"/>
    <w:rsid w:val="57774914"/>
    <w:rsid w:val="5777FF9B"/>
    <w:rsid w:val="577D9EB0"/>
    <w:rsid w:val="577E1A36"/>
    <w:rsid w:val="577E2959"/>
    <w:rsid w:val="577F3979"/>
    <w:rsid w:val="577F9004"/>
    <w:rsid w:val="577FD6C1"/>
    <w:rsid w:val="578515EA"/>
    <w:rsid w:val="57B3ADA1"/>
    <w:rsid w:val="57B72A7F"/>
    <w:rsid w:val="57B7D9DF"/>
    <w:rsid w:val="57CD7FF6"/>
    <w:rsid w:val="57CFF433"/>
    <w:rsid w:val="57D1B631"/>
    <w:rsid w:val="57D75360"/>
    <w:rsid w:val="57D97A40"/>
    <w:rsid w:val="57DE1408"/>
    <w:rsid w:val="57ED3741"/>
    <w:rsid w:val="57F797E6"/>
    <w:rsid w:val="57FA04E0"/>
    <w:rsid w:val="57FCEBF2"/>
    <w:rsid w:val="57FDF32F"/>
    <w:rsid w:val="57FF0226"/>
    <w:rsid w:val="57FF02AD"/>
    <w:rsid w:val="57FF5435"/>
    <w:rsid w:val="57FFAD0B"/>
    <w:rsid w:val="57FFFD21"/>
    <w:rsid w:val="58B2640F"/>
    <w:rsid w:val="58FDA9C2"/>
    <w:rsid w:val="58FDC035"/>
    <w:rsid w:val="592F5584"/>
    <w:rsid w:val="597C0FEB"/>
    <w:rsid w:val="599C13A6"/>
    <w:rsid w:val="59AB91E2"/>
    <w:rsid w:val="59DEEA1E"/>
    <w:rsid w:val="59E14422"/>
    <w:rsid w:val="59FD1F39"/>
    <w:rsid w:val="59FF11DF"/>
    <w:rsid w:val="5A4F4F00"/>
    <w:rsid w:val="5A7FE0E4"/>
    <w:rsid w:val="5A9F9025"/>
    <w:rsid w:val="5ABF7D2B"/>
    <w:rsid w:val="5AC81C06"/>
    <w:rsid w:val="5ADD9DA3"/>
    <w:rsid w:val="5AE6E79E"/>
    <w:rsid w:val="5AEF088A"/>
    <w:rsid w:val="5B2F8A3A"/>
    <w:rsid w:val="5B6F96B9"/>
    <w:rsid w:val="5B7F59AB"/>
    <w:rsid w:val="5B7F7D5E"/>
    <w:rsid w:val="5BA7296C"/>
    <w:rsid w:val="5BB26EC9"/>
    <w:rsid w:val="5BBDF3A5"/>
    <w:rsid w:val="5BBF32D4"/>
    <w:rsid w:val="5BD462C2"/>
    <w:rsid w:val="5BDF3CFC"/>
    <w:rsid w:val="5BDFAC0B"/>
    <w:rsid w:val="5BE99EEA"/>
    <w:rsid w:val="5BED2A19"/>
    <w:rsid w:val="5BEFF5A5"/>
    <w:rsid w:val="5BF567C7"/>
    <w:rsid w:val="5BF68425"/>
    <w:rsid w:val="5BF83539"/>
    <w:rsid w:val="5BFC3597"/>
    <w:rsid w:val="5BFCE99D"/>
    <w:rsid w:val="5BFDF6B7"/>
    <w:rsid w:val="5BFF2981"/>
    <w:rsid w:val="5BFF3149"/>
    <w:rsid w:val="5BFF96D9"/>
    <w:rsid w:val="5BFFEEAB"/>
    <w:rsid w:val="5C5FDC15"/>
    <w:rsid w:val="5C5FE745"/>
    <w:rsid w:val="5CBC3D00"/>
    <w:rsid w:val="5CBD35D4"/>
    <w:rsid w:val="5CDB0E89"/>
    <w:rsid w:val="5CEE342A"/>
    <w:rsid w:val="5CF73348"/>
    <w:rsid w:val="5CFA61F6"/>
    <w:rsid w:val="5CFC1B57"/>
    <w:rsid w:val="5CFF0E36"/>
    <w:rsid w:val="5CFF1884"/>
    <w:rsid w:val="5CFFEF27"/>
    <w:rsid w:val="5D1B1D53"/>
    <w:rsid w:val="5D39CF88"/>
    <w:rsid w:val="5D3F6B7A"/>
    <w:rsid w:val="5D724E4D"/>
    <w:rsid w:val="5D7EA438"/>
    <w:rsid w:val="5DB6C7BB"/>
    <w:rsid w:val="5DDF5B5E"/>
    <w:rsid w:val="5DE7A647"/>
    <w:rsid w:val="5DE7DC9A"/>
    <w:rsid w:val="5DF1FBE9"/>
    <w:rsid w:val="5DF36931"/>
    <w:rsid w:val="5DF40833"/>
    <w:rsid w:val="5DF71860"/>
    <w:rsid w:val="5DF73524"/>
    <w:rsid w:val="5DF73560"/>
    <w:rsid w:val="5DF77514"/>
    <w:rsid w:val="5DFB4451"/>
    <w:rsid w:val="5DFC838A"/>
    <w:rsid w:val="5DFEF0C5"/>
    <w:rsid w:val="5DFF5D09"/>
    <w:rsid w:val="5DFFE81C"/>
    <w:rsid w:val="5E253D03"/>
    <w:rsid w:val="5E378161"/>
    <w:rsid w:val="5E6548C4"/>
    <w:rsid w:val="5E7688C1"/>
    <w:rsid w:val="5E771FB1"/>
    <w:rsid w:val="5E7BA577"/>
    <w:rsid w:val="5E7F5893"/>
    <w:rsid w:val="5E7F9143"/>
    <w:rsid w:val="5E7FB019"/>
    <w:rsid w:val="5E9E75F2"/>
    <w:rsid w:val="5EAF0777"/>
    <w:rsid w:val="5EAF2E75"/>
    <w:rsid w:val="5EB75987"/>
    <w:rsid w:val="5EB93326"/>
    <w:rsid w:val="5EBCBED7"/>
    <w:rsid w:val="5EDBA13F"/>
    <w:rsid w:val="5EE7AFAB"/>
    <w:rsid w:val="5EE7E4D0"/>
    <w:rsid w:val="5EEABE4D"/>
    <w:rsid w:val="5EEF6804"/>
    <w:rsid w:val="5EEF7FB3"/>
    <w:rsid w:val="5EEF8FDD"/>
    <w:rsid w:val="5EF24CDC"/>
    <w:rsid w:val="5EF44711"/>
    <w:rsid w:val="5EFA6F88"/>
    <w:rsid w:val="5EFA7CCD"/>
    <w:rsid w:val="5EFBB644"/>
    <w:rsid w:val="5EFBC0F9"/>
    <w:rsid w:val="5EFBC36C"/>
    <w:rsid w:val="5EFE9F38"/>
    <w:rsid w:val="5EFF5E69"/>
    <w:rsid w:val="5EFFE308"/>
    <w:rsid w:val="5F07A672"/>
    <w:rsid w:val="5F11F035"/>
    <w:rsid w:val="5F252A2F"/>
    <w:rsid w:val="5F3B0A72"/>
    <w:rsid w:val="5F3C5C06"/>
    <w:rsid w:val="5F477E46"/>
    <w:rsid w:val="5F4B1678"/>
    <w:rsid w:val="5F5B11F2"/>
    <w:rsid w:val="5F5E02CB"/>
    <w:rsid w:val="5F5F0890"/>
    <w:rsid w:val="5F5F0A4A"/>
    <w:rsid w:val="5F5F81CB"/>
    <w:rsid w:val="5F6DBD88"/>
    <w:rsid w:val="5F75DE4A"/>
    <w:rsid w:val="5F763195"/>
    <w:rsid w:val="5F770769"/>
    <w:rsid w:val="5F7C63F7"/>
    <w:rsid w:val="5F7D5C25"/>
    <w:rsid w:val="5F7E29E0"/>
    <w:rsid w:val="5F7F1636"/>
    <w:rsid w:val="5F7F5F25"/>
    <w:rsid w:val="5F7F5F29"/>
    <w:rsid w:val="5F8F3712"/>
    <w:rsid w:val="5F958BCC"/>
    <w:rsid w:val="5F95A8E9"/>
    <w:rsid w:val="5F9EDC63"/>
    <w:rsid w:val="5FAF5A4D"/>
    <w:rsid w:val="5FB49AFF"/>
    <w:rsid w:val="5FB77A09"/>
    <w:rsid w:val="5FBAD394"/>
    <w:rsid w:val="5FBB1595"/>
    <w:rsid w:val="5FBB3558"/>
    <w:rsid w:val="5FBB5D12"/>
    <w:rsid w:val="5FBC5B1C"/>
    <w:rsid w:val="5FBEEE8D"/>
    <w:rsid w:val="5FBF3D4D"/>
    <w:rsid w:val="5FBFEB9B"/>
    <w:rsid w:val="5FCA1B7D"/>
    <w:rsid w:val="5FCF2765"/>
    <w:rsid w:val="5FCF38B1"/>
    <w:rsid w:val="5FD70570"/>
    <w:rsid w:val="5FD74299"/>
    <w:rsid w:val="5FD9142E"/>
    <w:rsid w:val="5FDF9BC3"/>
    <w:rsid w:val="5FDF9EA8"/>
    <w:rsid w:val="5FDFBA36"/>
    <w:rsid w:val="5FE27EDD"/>
    <w:rsid w:val="5FE32A9D"/>
    <w:rsid w:val="5FE5414F"/>
    <w:rsid w:val="5FE5F0A2"/>
    <w:rsid w:val="5FE73BDB"/>
    <w:rsid w:val="5FE7E2C9"/>
    <w:rsid w:val="5FE7FE80"/>
    <w:rsid w:val="5FEA1A45"/>
    <w:rsid w:val="5FEC0759"/>
    <w:rsid w:val="5FEC49FC"/>
    <w:rsid w:val="5FEDDF75"/>
    <w:rsid w:val="5FEE0410"/>
    <w:rsid w:val="5FEF4BA4"/>
    <w:rsid w:val="5FF31BAA"/>
    <w:rsid w:val="5FF3BCA0"/>
    <w:rsid w:val="5FF5723D"/>
    <w:rsid w:val="5FF5D15D"/>
    <w:rsid w:val="5FF7583E"/>
    <w:rsid w:val="5FF77179"/>
    <w:rsid w:val="5FF7AA8E"/>
    <w:rsid w:val="5FF7DF7F"/>
    <w:rsid w:val="5FF903C9"/>
    <w:rsid w:val="5FF9BAFD"/>
    <w:rsid w:val="5FFA125A"/>
    <w:rsid w:val="5FFB40B5"/>
    <w:rsid w:val="5FFB4E4E"/>
    <w:rsid w:val="5FFB77C8"/>
    <w:rsid w:val="5FFBFF17"/>
    <w:rsid w:val="5FFC4828"/>
    <w:rsid w:val="5FFE09CC"/>
    <w:rsid w:val="5FFE1FB2"/>
    <w:rsid w:val="5FFE73F7"/>
    <w:rsid w:val="5FFE9F09"/>
    <w:rsid w:val="5FFF2DEE"/>
    <w:rsid w:val="5FFF32A1"/>
    <w:rsid w:val="5FFF8E19"/>
    <w:rsid w:val="5FFFC43C"/>
    <w:rsid w:val="60B12290"/>
    <w:rsid w:val="60FD8F59"/>
    <w:rsid w:val="60FE48DA"/>
    <w:rsid w:val="6157B61F"/>
    <w:rsid w:val="61FC3DA0"/>
    <w:rsid w:val="61FD52FD"/>
    <w:rsid w:val="61FF02C7"/>
    <w:rsid w:val="61FF5905"/>
    <w:rsid w:val="623F9447"/>
    <w:rsid w:val="62FCAB21"/>
    <w:rsid w:val="633F9636"/>
    <w:rsid w:val="6367301F"/>
    <w:rsid w:val="6377D775"/>
    <w:rsid w:val="63B1C88F"/>
    <w:rsid w:val="63BFD95A"/>
    <w:rsid w:val="63D67D66"/>
    <w:rsid w:val="63DF42C2"/>
    <w:rsid w:val="63F717EF"/>
    <w:rsid w:val="63FBA151"/>
    <w:rsid w:val="64F20ADC"/>
    <w:rsid w:val="64F7D4AE"/>
    <w:rsid w:val="64FC700D"/>
    <w:rsid w:val="64FC8B59"/>
    <w:rsid w:val="64FDC71B"/>
    <w:rsid w:val="64FF0119"/>
    <w:rsid w:val="657B572C"/>
    <w:rsid w:val="657FB532"/>
    <w:rsid w:val="65961E1E"/>
    <w:rsid w:val="65D61D18"/>
    <w:rsid w:val="65DF480B"/>
    <w:rsid w:val="65EBF7DB"/>
    <w:rsid w:val="65F2C15B"/>
    <w:rsid w:val="65F63626"/>
    <w:rsid w:val="65FDB50A"/>
    <w:rsid w:val="65FF7B5D"/>
    <w:rsid w:val="661700D7"/>
    <w:rsid w:val="664FADF3"/>
    <w:rsid w:val="667D0AE1"/>
    <w:rsid w:val="66BFCF39"/>
    <w:rsid w:val="66DB9831"/>
    <w:rsid w:val="66DF8ACB"/>
    <w:rsid w:val="66F4C9B4"/>
    <w:rsid w:val="66F6F19A"/>
    <w:rsid w:val="66F7BF76"/>
    <w:rsid w:val="66FD8B02"/>
    <w:rsid w:val="672E75A8"/>
    <w:rsid w:val="673A0D9F"/>
    <w:rsid w:val="676F2776"/>
    <w:rsid w:val="6779B120"/>
    <w:rsid w:val="677EFF38"/>
    <w:rsid w:val="677EFFB7"/>
    <w:rsid w:val="677FC794"/>
    <w:rsid w:val="67B76F86"/>
    <w:rsid w:val="67BAA0D1"/>
    <w:rsid w:val="67CFC963"/>
    <w:rsid w:val="67D0281A"/>
    <w:rsid w:val="67D3CCD9"/>
    <w:rsid w:val="67DD1926"/>
    <w:rsid w:val="67DF9C1A"/>
    <w:rsid w:val="67E5598F"/>
    <w:rsid w:val="67EF7FE1"/>
    <w:rsid w:val="67F6C2CD"/>
    <w:rsid w:val="67F747E0"/>
    <w:rsid w:val="67F959F9"/>
    <w:rsid w:val="67FDCD0A"/>
    <w:rsid w:val="67FDFF14"/>
    <w:rsid w:val="67FE9DB2"/>
    <w:rsid w:val="67FEE053"/>
    <w:rsid w:val="67FF04E4"/>
    <w:rsid w:val="67FF7971"/>
    <w:rsid w:val="67FFA07B"/>
    <w:rsid w:val="67FFE520"/>
    <w:rsid w:val="68886D57"/>
    <w:rsid w:val="6897E8F4"/>
    <w:rsid w:val="68CF7CDE"/>
    <w:rsid w:val="68D45F2D"/>
    <w:rsid w:val="68E98604"/>
    <w:rsid w:val="68FB00AD"/>
    <w:rsid w:val="68FD64EE"/>
    <w:rsid w:val="68FE3C30"/>
    <w:rsid w:val="68FF2D51"/>
    <w:rsid w:val="697BB5D2"/>
    <w:rsid w:val="69C33CCC"/>
    <w:rsid w:val="69DDA36A"/>
    <w:rsid w:val="69FFF150"/>
    <w:rsid w:val="6A5B667E"/>
    <w:rsid w:val="6A75E9F0"/>
    <w:rsid w:val="6A771BD7"/>
    <w:rsid w:val="6AAF6FEA"/>
    <w:rsid w:val="6AB79A10"/>
    <w:rsid w:val="6AF61DDF"/>
    <w:rsid w:val="6AFFF88E"/>
    <w:rsid w:val="6B373DA7"/>
    <w:rsid w:val="6B3EFDC5"/>
    <w:rsid w:val="6B619663"/>
    <w:rsid w:val="6B6F1E9B"/>
    <w:rsid w:val="6B7E8BE0"/>
    <w:rsid w:val="6B8BEC8B"/>
    <w:rsid w:val="6B8DB26C"/>
    <w:rsid w:val="6B9A47CC"/>
    <w:rsid w:val="6BBB7CFE"/>
    <w:rsid w:val="6BC73416"/>
    <w:rsid w:val="6BD3337C"/>
    <w:rsid w:val="6BD8040F"/>
    <w:rsid w:val="6BDA8A4E"/>
    <w:rsid w:val="6BDD591A"/>
    <w:rsid w:val="6BDDF1C4"/>
    <w:rsid w:val="6BDF74A3"/>
    <w:rsid w:val="6BEE2878"/>
    <w:rsid w:val="6BEE417A"/>
    <w:rsid w:val="6BEF41D3"/>
    <w:rsid w:val="6BEF69B9"/>
    <w:rsid w:val="6BEFF000"/>
    <w:rsid w:val="6BF43E1E"/>
    <w:rsid w:val="6BF50F4E"/>
    <w:rsid w:val="6BF54851"/>
    <w:rsid w:val="6BF636CF"/>
    <w:rsid w:val="6BF81DE7"/>
    <w:rsid w:val="6BFA7E18"/>
    <w:rsid w:val="6BFBDC0F"/>
    <w:rsid w:val="6BFF3FC0"/>
    <w:rsid w:val="6BFF7B45"/>
    <w:rsid w:val="6BFF8B93"/>
    <w:rsid w:val="6C324E13"/>
    <w:rsid w:val="6C71678A"/>
    <w:rsid w:val="6C932A92"/>
    <w:rsid w:val="6CDEE599"/>
    <w:rsid w:val="6CE5509D"/>
    <w:rsid w:val="6CF27F8F"/>
    <w:rsid w:val="6CFAE12E"/>
    <w:rsid w:val="6CFBD109"/>
    <w:rsid w:val="6CFFF9A4"/>
    <w:rsid w:val="6D5ABAAD"/>
    <w:rsid w:val="6D6F44EF"/>
    <w:rsid w:val="6D6FE745"/>
    <w:rsid w:val="6D741352"/>
    <w:rsid w:val="6D7B2E1B"/>
    <w:rsid w:val="6D7B7693"/>
    <w:rsid w:val="6D7F1CF1"/>
    <w:rsid w:val="6D8EBE9A"/>
    <w:rsid w:val="6D9D695F"/>
    <w:rsid w:val="6D9EB015"/>
    <w:rsid w:val="6DACAAB9"/>
    <w:rsid w:val="6DAD3055"/>
    <w:rsid w:val="6DAD35CA"/>
    <w:rsid w:val="6DAECF79"/>
    <w:rsid w:val="6DB5EC70"/>
    <w:rsid w:val="6DBDDA2B"/>
    <w:rsid w:val="6DD38C98"/>
    <w:rsid w:val="6DD7B3A2"/>
    <w:rsid w:val="6DDBA7B6"/>
    <w:rsid w:val="6DDC0C95"/>
    <w:rsid w:val="6DDEE960"/>
    <w:rsid w:val="6DDF66E4"/>
    <w:rsid w:val="6DE7E032"/>
    <w:rsid w:val="6DF2306A"/>
    <w:rsid w:val="6DF5E4FE"/>
    <w:rsid w:val="6DF76E1C"/>
    <w:rsid w:val="6DF82280"/>
    <w:rsid w:val="6DF98F07"/>
    <w:rsid w:val="6DFA00CE"/>
    <w:rsid w:val="6DFD1F8F"/>
    <w:rsid w:val="6DFE1955"/>
    <w:rsid w:val="6DFE84A9"/>
    <w:rsid w:val="6DFF97CF"/>
    <w:rsid w:val="6E3F5B02"/>
    <w:rsid w:val="6E5EA4DA"/>
    <w:rsid w:val="6E5FE09B"/>
    <w:rsid w:val="6E691315"/>
    <w:rsid w:val="6E7A5529"/>
    <w:rsid w:val="6E9BC018"/>
    <w:rsid w:val="6E9E17A5"/>
    <w:rsid w:val="6E9F6B88"/>
    <w:rsid w:val="6EA60266"/>
    <w:rsid w:val="6EABE7E2"/>
    <w:rsid w:val="6EB790DD"/>
    <w:rsid w:val="6EBB9C1F"/>
    <w:rsid w:val="6EBE1B19"/>
    <w:rsid w:val="6EBE3E0E"/>
    <w:rsid w:val="6EC57693"/>
    <w:rsid w:val="6ECAB432"/>
    <w:rsid w:val="6ECDFA08"/>
    <w:rsid w:val="6ED59DB0"/>
    <w:rsid w:val="6ED7C50E"/>
    <w:rsid w:val="6ED9BBB7"/>
    <w:rsid w:val="6EDFD6C6"/>
    <w:rsid w:val="6EE9A20F"/>
    <w:rsid w:val="6EEAE82B"/>
    <w:rsid w:val="6EED97F6"/>
    <w:rsid w:val="6EEFE74F"/>
    <w:rsid w:val="6EF0F418"/>
    <w:rsid w:val="6EF960AB"/>
    <w:rsid w:val="6EFB3482"/>
    <w:rsid w:val="6EFC77BC"/>
    <w:rsid w:val="6EFC8EAF"/>
    <w:rsid w:val="6EFD9082"/>
    <w:rsid w:val="6EFE9F2B"/>
    <w:rsid w:val="6EFF9A0E"/>
    <w:rsid w:val="6EFF9D0D"/>
    <w:rsid w:val="6EFFABFC"/>
    <w:rsid w:val="6F1C2DAE"/>
    <w:rsid w:val="6F1D6C32"/>
    <w:rsid w:val="6F1F4930"/>
    <w:rsid w:val="6F2FE9EF"/>
    <w:rsid w:val="6F3743A5"/>
    <w:rsid w:val="6F3BFFE6"/>
    <w:rsid w:val="6F3C482C"/>
    <w:rsid w:val="6F3E0688"/>
    <w:rsid w:val="6F3FDCEF"/>
    <w:rsid w:val="6F470043"/>
    <w:rsid w:val="6F53F42A"/>
    <w:rsid w:val="6F5EEDB3"/>
    <w:rsid w:val="6F6F459D"/>
    <w:rsid w:val="6F6FB238"/>
    <w:rsid w:val="6F71060E"/>
    <w:rsid w:val="6F7717D8"/>
    <w:rsid w:val="6F79A839"/>
    <w:rsid w:val="6F7B2D18"/>
    <w:rsid w:val="6F7F0A9E"/>
    <w:rsid w:val="6F7F4706"/>
    <w:rsid w:val="6F7F7780"/>
    <w:rsid w:val="6F7F7952"/>
    <w:rsid w:val="6F7F8123"/>
    <w:rsid w:val="6F829FD1"/>
    <w:rsid w:val="6F8FD1E6"/>
    <w:rsid w:val="6F9FB9A4"/>
    <w:rsid w:val="6FAA8F91"/>
    <w:rsid w:val="6FACF56D"/>
    <w:rsid w:val="6FAE0855"/>
    <w:rsid w:val="6FAE99E0"/>
    <w:rsid w:val="6FAEF695"/>
    <w:rsid w:val="6FB3FFFF"/>
    <w:rsid w:val="6FB71261"/>
    <w:rsid w:val="6FB76D6B"/>
    <w:rsid w:val="6FBAB26A"/>
    <w:rsid w:val="6FBB27F8"/>
    <w:rsid w:val="6FBC3E0B"/>
    <w:rsid w:val="6FBF9CEE"/>
    <w:rsid w:val="6FC7D829"/>
    <w:rsid w:val="6FC877BF"/>
    <w:rsid w:val="6FCF02DB"/>
    <w:rsid w:val="6FD5DD18"/>
    <w:rsid w:val="6FD77F9A"/>
    <w:rsid w:val="6FDB6336"/>
    <w:rsid w:val="6FDB700B"/>
    <w:rsid w:val="6FDB7C6E"/>
    <w:rsid w:val="6FDE58E3"/>
    <w:rsid w:val="6FDE6477"/>
    <w:rsid w:val="6FDECFA9"/>
    <w:rsid w:val="6FDFCD87"/>
    <w:rsid w:val="6FDFE772"/>
    <w:rsid w:val="6FDFF388"/>
    <w:rsid w:val="6FE4EA0B"/>
    <w:rsid w:val="6FE6D543"/>
    <w:rsid w:val="6FE71CA6"/>
    <w:rsid w:val="6FE7B075"/>
    <w:rsid w:val="6FEEB7B1"/>
    <w:rsid w:val="6FEF7F32"/>
    <w:rsid w:val="6FEFBD0C"/>
    <w:rsid w:val="6FF0DA82"/>
    <w:rsid w:val="6FF70E45"/>
    <w:rsid w:val="6FF70E67"/>
    <w:rsid w:val="6FF725A9"/>
    <w:rsid w:val="6FF734DB"/>
    <w:rsid w:val="6FF76B35"/>
    <w:rsid w:val="6FF78A96"/>
    <w:rsid w:val="6FF7FF2F"/>
    <w:rsid w:val="6FF84463"/>
    <w:rsid w:val="6FFA09D3"/>
    <w:rsid w:val="6FFAF5C1"/>
    <w:rsid w:val="6FFB46B0"/>
    <w:rsid w:val="6FFBF91B"/>
    <w:rsid w:val="6FFC0B7A"/>
    <w:rsid w:val="6FFC96E0"/>
    <w:rsid w:val="6FFD0784"/>
    <w:rsid w:val="6FFD0CA6"/>
    <w:rsid w:val="6FFD50CE"/>
    <w:rsid w:val="6FFDCDAF"/>
    <w:rsid w:val="6FFE1953"/>
    <w:rsid w:val="6FFE8AF6"/>
    <w:rsid w:val="6FFF06AB"/>
    <w:rsid w:val="6FFF3EAE"/>
    <w:rsid w:val="6FFF438D"/>
    <w:rsid w:val="6FFF4E29"/>
    <w:rsid w:val="6FFF5D71"/>
    <w:rsid w:val="6FFF6E9F"/>
    <w:rsid w:val="6FFF7A7C"/>
    <w:rsid w:val="6FFF935E"/>
    <w:rsid w:val="6FFF9CA1"/>
    <w:rsid w:val="6FFFAAB4"/>
    <w:rsid w:val="6FFFCBE9"/>
    <w:rsid w:val="708FAC3C"/>
    <w:rsid w:val="70FBC7C6"/>
    <w:rsid w:val="713EE756"/>
    <w:rsid w:val="71577659"/>
    <w:rsid w:val="71DFD073"/>
    <w:rsid w:val="71FE8AD1"/>
    <w:rsid w:val="71FF3234"/>
    <w:rsid w:val="71FF90B7"/>
    <w:rsid w:val="725FD4EA"/>
    <w:rsid w:val="727ED17D"/>
    <w:rsid w:val="727EDF8E"/>
    <w:rsid w:val="72ACFD82"/>
    <w:rsid w:val="72B7E813"/>
    <w:rsid w:val="72CE0368"/>
    <w:rsid w:val="72D41D4D"/>
    <w:rsid w:val="72EE4E2A"/>
    <w:rsid w:val="72EEFDCE"/>
    <w:rsid w:val="72F51704"/>
    <w:rsid w:val="72F7600F"/>
    <w:rsid w:val="72FF5A5A"/>
    <w:rsid w:val="730018C9"/>
    <w:rsid w:val="7314D807"/>
    <w:rsid w:val="73152B43"/>
    <w:rsid w:val="733F3A3B"/>
    <w:rsid w:val="733FA0D2"/>
    <w:rsid w:val="735F5B59"/>
    <w:rsid w:val="736694FF"/>
    <w:rsid w:val="73673128"/>
    <w:rsid w:val="737F5CD4"/>
    <w:rsid w:val="739513FD"/>
    <w:rsid w:val="7395DB77"/>
    <w:rsid w:val="739BCB4A"/>
    <w:rsid w:val="73BBCDA6"/>
    <w:rsid w:val="73CF3889"/>
    <w:rsid w:val="73D8BD75"/>
    <w:rsid w:val="73D9D8BF"/>
    <w:rsid w:val="73DECDA0"/>
    <w:rsid w:val="73EE6C90"/>
    <w:rsid w:val="73F62BFC"/>
    <w:rsid w:val="73F65139"/>
    <w:rsid w:val="73F98DBE"/>
    <w:rsid w:val="73FB3227"/>
    <w:rsid w:val="73FB4C7A"/>
    <w:rsid w:val="73FD807D"/>
    <w:rsid w:val="73FE4592"/>
    <w:rsid w:val="73FE4E78"/>
    <w:rsid w:val="73FFCB53"/>
    <w:rsid w:val="747F5503"/>
    <w:rsid w:val="7498D9D3"/>
    <w:rsid w:val="74B338F4"/>
    <w:rsid w:val="74E16662"/>
    <w:rsid w:val="74E77A28"/>
    <w:rsid w:val="74F49EB4"/>
    <w:rsid w:val="74F7AE1D"/>
    <w:rsid w:val="74FA4AA6"/>
    <w:rsid w:val="74FB9DEF"/>
    <w:rsid w:val="74FBBB43"/>
    <w:rsid w:val="74FF3805"/>
    <w:rsid w:val="74FF8BF1"/>
    <w:rsid w:val="7536481C"/>
    <w:rsid w:val="755E2EF6"/>
    <w:rsid w:val="75650B24"/>
    <w:rsid w:val="7573FE64"/>
    <w:rsid w:val="757AF71A"/>
    <w:rsid w:val="757DE146"/>
    <w:rsid w:val="75984030"/>
    <w:rsid w:val="75A7DE96"/>
    <w:rsid w:val="75B3F559"/>
    <w:rsid w:val="75B7428A"/>
    <w:rsid w:val="75BA6B41"/>
    <w:rsid w:val="75BE4B4D"/>
    <w:rsid w:val="75BF48E2"/>
    <w:rsid w:val="75BF815D"/>
    <w:rsid w:val="75D59CC3"/>
    <w:rsid w:val="75EA4D0F"/>
    <w:rsid w:val="75ED5D32"/>
    <w:rsid w:val="75EE9233"/>
    <w:rsid w:val="75F542C9"/>
    <w:rsid w:val="75F6A110"/>
    <w:rsid w:val="75F6CCC9"/>
    <w:rsid w:val="75F85B5F"/>
    <w:rsid w:val="75FA940A"/>
    <w:rsid w:val="75FF0579"/>
    <w:rsid w:val="75FFA518"/>
    <w:rsid w:val="767A4E22"/>
    <w:rsid w:val="767B29CE"/>
    <w:rsid w:val="767D386D"/>
    <w:rsid w:val="767F3422"/>
    <w:rsid w:val="767FB939"/>
    <w:rsid w:val="768B197F"/>
    <w:rsid w:val="769BD4F1"/>
    <w:rsid w:val="76B30AAA"/>
    <w:rsid w:val="76B86B6F"/>
    <w:rsid w:val="76BBB167"/>
    <w:rsid w:val="76BF4063"/>
    <w:rsid w:val="76BF45D8"/>
    <w:rsid w:val="76D75AFF"/>
    <w:rsid w:val="76DE536E"/>
    <w:rsid w:val="76E5E4ED"/>
    <w:rsid w:val="76ED7C04"/>
    <w:rsid w:val="76EF0343"/>
    <w:rsid w:val="76EF61AE"/>
    <w:rsid w:val="76F3E0BE"/>
    <w:rsid w:val="76F3E222"/>
    <w:rsid w:val="76F6E747"/>
    <w:rsid w:val="76FBFCDD"/>
    <w:rsid w:val="76FED3B4"/>
    <w:rsid w:val="76FF23F0"/>
    <w:rsid w:val="76FF30FE"/>
    <w:rsid w:val="76FF825F"/>
    <w:rsid w:val="76FF87E4"/>
    <w:rsid w:val="771D4633"/>
    <w:rsid w:val="771F623D"/>
    <w:rsid w:val="772FC28A"/>
    <w:rsid w:val="773B6CDD"/>
    <w:rsid w:val="773FEA2A"/>
    <w:rsid w:val="774D30EF"/>
    <w:rsid w:val="774FDA56"/>
    <w:rsid w:val="775F1C42"/>
    <w:rsid w:val="775FA5F5"/>
    <w:rsid w:val="776DAD04"/>
    <w:rsid w:val="776F9C92"/>
    <w:rsid w:val="776FB08F"/>
    <w:rsid w:val="7777E8DE"/>
    <w:rsid w:val="777DBC82"/>
    <w:rsid w:val="777E3DBC"/>
    <w:rsid w:val="777F10A3"/>
    <w:rsid w:val="777F12CB"/>
    <w:rsid w:val="777F3B91"/>
    <w:rsid w:val="777F554D"/>
    <w:rsid w:val="777F9D6B"/>
    <w:rsid w:val="777FB7DF"/>
    <w:rsid w:val="777FE18E"/>
    <w:rsid w:val="778E112E"/>
    <w:rsid w:val="7793C726"/>
    <w:rsid w:val="7797A537"/>
    <w:rsid w:val="779F2C11"/>
    <w:rsid w:val="779F725B"/>
    <w:rsid w:val="77A6F173"/>
    <w:rsid w:val="77AF337C"/>
    <w:rsid w:val="77AF9BA6"/>
    <w:rsid w:val="77AFA69D"/>
    <w:rsid w:val="77B2541B"/>
    <w:rsid w:val="77B41A82"/>
    <w:rsid w:val="77B800A0"/>
    <w:rsid w:val="77BD49B8"/>
    <w:rsid w:val="77BDA416"/>
    <w:rsid w:val="77BF1CF3"/>
    <w:rsid w:val="77BF2CDC"/>
    <w:rsid w:val="77C177CF"/>
    <w:rsid w:val="77C6AB0C"/>
    <w:rsid w:val="77CB605B"/>
    <w:rsid w:val="77CEC637"/>
    <w:rsid w:val="77D7D84A"/>
    <w:rsid w:val="77DB2F5D"/>
    <w:rsid w:val="77DD3B69"/>
    <w:rsid w:val="77DDD13B"/>
    <w:rsid w:val="77DDF808"/>
    <w:rsid w:val="77DE12D7"/>
    <w:rsid w:val="77DE2360"/>
    <w:rsid w:val="77DE4E44"/>
    <w:rsid w:val="77DF8779"/>
    <w:rsid w:val="77DFCFEB"/>
    <w:rsid w:val="77DFD520"/>
    <w:rsid w:val="77E34CAD"/>
    <w:rsid w:val="77E3F09B"/>
    <w:rsid w:val="77E90836"/>
    <w:rsid w:val="77E95E09"/>
    <w:rsid w:val="77EB0E3C"/>
    <w:rsid w:val="77EB11B1"/>
    <w:rsid w:val="77EB8488"/>
    <w:rsid w:val="77ED5222"/>
    <w:rsid w:val="77EDBA90"/>
    <w:rsid w:val="77EF95F7"/>
    <w:rsid w:val="77EFADBC"/>
    <w:rsid w:val="77EFD42D"/>
    <w:rsid w:val="77EFEB48"/>
    <w:rsid w:val="77F56D23"/>
    <w:rsid w:val="77F5E323"/>
    <w:rsid w:val="77F74095"/>
    <w:rsid w:val="77F76FAE"/>
    <w:rsid w:val="77F81A2C"/>
    <w:rsid w:val="77F903C8"/>
    <w:rsid w:val="77F99D70"/>
    <w:rsid w:val="77FB39A9"/>
    <w:rsid w:val="77FB3D1B"/>
    <w:rsid w:val="77FD5090"/>
    <w:rsid w:val="77FD5D0E"/>
    <w:rsid w:val="77FD9343"/>
    <w:rsid w:val="77FDDF9F"/>
    <w:rsid w:val="77FE1E6F"/>
    <w:rsid w:val="77FE31AA"/>
    <w:rsid w:val="77FE7FC5"/>
    <w:rsid w:val="77FEA1FA"/>
    <w:rsid w:val="77FEAB8E"/>
    <w:rsid w:val="77FEBA07"/>
    <w:rsid w:val="77FF0E4D"/>
    <w:rsid w:val="77FF2EDF"/>
    <w:rsid w:val="77FF3A12"/>
    <w:rsid w:val="77FF8022"/>
    <w:rsid w:val="77FF99BF"/>
    <w:rsid w:val="77FFB985"/>
    <w:rsid w:val="77FFCE8C"/>
    <w:rsid w:val="77FFFD0E"/>
    <w:rsid w:val="78DE303E"/>
    <w:rsid w:val="78DF930C"/>
    <w:rsid w:val="78E37655"/>
    <w:rsid w:val="78F7545B"/>
    <w:rsid w:val="78F7B080"/>
    <w:rsid w:val="78FD232B"/>
    <w:rsid w:val="78FE1107"/>
    <w:rsid w:val="78FE481A"/>
    <w:rsid w:val="78FF4EAB"/>
    <w:rsid w:val="791A3BE8"/>
    <w:rsid w:val="793E93E5"/>
    <w:rsid w:val="794F439E"/>
    <w:rsid w:val="796EE715"/>
    <w:rsid w:val="797E285A"/>
    <w:rsid w:val="797FB8F6"/>
    <w:rsid w:val="798BF247"/>
    <w:rsid w:val="79930D55"/>
    <w:rsid w:val="79ABE581"/>
    <w:rsid w:val="79B58556"/>
    <w:rsid w:val="79BF479E"/>
    <w:rsid w:val="79CF1CA7"/>
    <w:rsid w:val="79DB00AC"/>
    <w:rsid w:val="79DBACBA"/>
    <w:rsid w:val="79DEA7FE"/>
    <w:rsid w:val="79DF27BB"/>
    <w:rsid w:val="79E75200"/>
    <w:rsid w:val="79EA7D48"/>
    <w:rsid w:val="79EE6011"/>
    <w:rsid w:val="79F7ACC8"/>
    <w:rsid w:val="79FB93FB"/>
    <w:rsid w:val="79FD7F5B"/>
    <w:rsid w:val="79FF4BFA"/>
    <w:rsid w:val="79FF8AEB"/>
    <w:rsid w:val="79FF9686"/>
    <w:rsid w:val="79FFAB57"/>
    <w:rsid w:val="79FFB30B"/>
    <w:rsid w:val="7A3B6D25"/>
    <w:rsid w:val="7A4DF242"/>
    <w:rsid w:val="7A570AAF"/>
    <w:rsid w:val="7A775277"/>
    <w:rsid w:val="7A9BA3B3"/>
    <w:rsid w:val="7A9F7CDD"/>
    <w:rsid w:val="7AA753D5"/>
    <w:rsid w:val="7ABDD3E8"/>
    <w:rsid w:val="7ABF5BCB"/>
    <w:rsid w:val="7ACF75C2"/>
    <w:rsid w:val="7ACF8D59"/>
    <w:rsid w:val="7ADF0315"/>
    <w:rsid w:val="7AE244DA"/>
    <w:rsid w:val="7AE5C35E"/>
    <w:rsid w:val="7AE74103"/>
    <w:rsid w:val="7AEADE79"/>
    <w:rsid w:val="7AED2FB4"/>
    <w:rsid w:val="7AEF3899"/>
    <w:rsid w:val="7AEFF443"/>
    <w:rsid w:val="7AF36A60"/>
    <w:rsid w:val="7AF6B441"/>
    <w:rsid w:val="7AFB08F5"/>
    <w:rsid w:val="7AFBF125"/>
    <w:rsid w:val="7AFE4C8E"/>
    <w:rsid w:val="7AFF5FDC"/>
    <w:rsid w:val="7AFF7029"/>
    <w:rsid w:val="7AFF7C32"/>
    <w:rsid w:val="7AFF7F49"/>
    <w:rsid w:val="7AFF8F42"/>
    <w:rsid w:val="7AFF9C32"/>
    <w:rsid w:val="7B1EDF84"/>
    <w:rsid w:val="7B1F6706"/>
    <w:rsid w:val="7B1FCD06"/>
    <w:rsid w:val="7B3B4791"/>
    <w:rsid w:val="7B3EE5ED"/>
    <w:rsid w:val="7B4FE191"/>
    <w:rsid w:val="7B539058"/>
    <w:rsid w:val="7B581B29"/>
    <w:rsid w:val="7B6C66BE"/>
    <w:rsid w:val="7B6EEC56"/>
    <w:rsid w:val="7B6F2A3A"/>
    <w:rsid w:val="7B6F6801"/>
    <w:rsid w:val="7B6F98A6"/>
    <w:rsid w:val="7B6FD83D"/>
    <w:rsid w:val="7B77B7F4"/>
    <w:rsid w:val="7B77F90E"/>
    <w:rsid w:val="7B79D21C"/>
    <w:rsid w:val="7B7C4BCB"/>
    <w:rsid w:val="7B7C88CB"/>
    <w:rsid w:val="7B7E7A4F"/>
    <w:rsid w:val="7B7F2F0E"/>
    <w:rsid w:val="7B7F4D5E"/>
    <w:rsid w:val="7B7F886D"/>
    <w:rsid w:val="7B7F9F08"/>
    <w:rsid w:val="7B7FB19B"/>
    <w:rsid w:val="7B867891"/>
    <w:rsid w:val="7B8B4BFF"/>
    <w:rsid w:val="7B982231"/>
    <w:rsid w:val="7B9F1E1B"/>
    <w:rsid w:val="7BA7CF6F"/>
    <w:rsid w:val="7BAF6423"/>
    <w:rsid w:val="7BBF4ABE"/>
    <w:rsid w:val="7BBFA4F9"/>
    <w:rsid w:val="7BBFE759"/>
    <w:rsid w:val="7BCA916A"/>
    <w:rsid w:val="7BD270C2"/>
    <w:rsid w:val="7BD64BDC"/>
    <w:rsid w:val="7BD92A3B"/>
    <w:rsid w:val="7BDA1CE9"/>
    <w:rsid w:val="7BDB45AD"/>
    <w:rsid w:val="7BDEBFD9"/>
    <w:rsid w:val="7BDF0C1B"/>
    <w:rsid w:val="7BDF59B5"/>
    <w:rsid w:val="7BDF9073"/>
    <w:rsid w:val="7BE508D0"/>
    <w:rsid w:val="7BEB8DAE"/>
    <w:rsid w:val="7BED5B27"/>
    <w:rsid w:val="7BED7008"/>
    <w:rsid w:val="7BEDD35E"/>
    <w:rsid w:val="7BEF2C94"/>
    <w:rsid w:val="7BEF5903"/>
    <w:rsid w:val="7BEFA8D9"/>
    <w:rsid w:val="7BF29E71"/>
    <w:rsid w:val="7BF429ED"/>
    <w:rsid w:val="7BF4F888"/>
    <w:rsid w:val="7BF62570"/>
    <w:rsid w:val="7BFB334D"/>
    <w:rsid w:val="7BFB608C"/>
    <w:rsid w:val="7BFB6692"/>
    <w:rsid w:val="7BFBD5E1"/>
    <w:rsid w:val="7BFD0E2C"/>
    <w:rsid w:val="7BFD146E"/>
    <w:rsid w:val="7BFDEAA8"/>
    <w:rsid w:val="7BFE1B1C"/>
    <w:rsid w:val="7BFE82DF"/>
    <w:rsid w:val="7BFF24AB"/>
    <w:rsid w:val="7BFF2AC3"/>
    <w:rsid w:val="7BFF65E8"/>
    <w:rsid w:val="7BFF7123"/>
    <w:rsid w:val="7BFF9832"/>
    <w:rsid w:val="7BFFA0C8"/>
    <w:rsid w:val="7BFFB132"/>
    <w:rsid w:val="7BFFB22B"/>
    <w:rsid w:val="7BFFE4F1"/>
    <w:rsid w:val="7C4EF7A5"/>
    <w:rsid w:val="7C7BB5DF"/>
    <w:rsid w:val="7CA3E458"/>
    <w:rsid w:val="7CAA36B0"/>
    <w:rsid w:val="7CAF9DD1"/>
    <w:rsid w:val="7CBB0162"/>
    <w:rsid w:val="7CBC8950"/>
    <w:rsid w:val="7CBF8392"/>
    <w:rsid w:val="7CBFB9CD"/>
    <w:rsid w:val="7CCB57EA"/>
    <w:rsid w:val="7CD5285C"/>
    <w:rsid w:val="7CD76C2F"/>
    <w:rsid w:val="7CDD84F0"/>
    <w:rsid w:val="7CDDB068"/>
    <w:rsid w:val="7CDF1DCB"/>
    <w:rsid w:val="7CEBB270"/>
    <w:rsid w:val="7CEEDEE8"/>
    <w:rsid w:val="7CF22795"/>
    <w:rsid w:val="7CF330DC"/>
    <w:rsid w:val="7CF38BFB"/>
    <w:rsid w:val="7CF735B9"/>
    <w:rsid w:val="7CF98A93"/>
    <w:rsid w:val="7CFBDB83"/>
    <w:rsid w:val="7CFC2D4A"/>
    <w:rsid w:val="7CFE793F"/>
    <w:rsid w:val="7CFF0253"/>
    <w:rsid w:val="7CFF7063"/>
    <w:rsid w:val="7D1BB25B"/>
    <w:rsid w:val="7D2B1529"/>
    <w:rsid w:val="7D36CCC9"/>
    <w:rsid w:val="7D374882"/>
    <w:rsid w:val="7D3765B0"/>
    <w:rsid w:val="7D3F2F8C"/>
    <w:rsid w:val="7D525E7E"/>
    <w:rsid w:val="7D5BF516"/>
    <w:rsid w:val="7D615233"/>
    <w:rsid w:val="7D6A587A"/>
    <w:rsid w:val="7D714639"/>
    <w:rsid w:val="7D775A4F"/>
    <w:rsid w:val="7D79C78B"/>
    <w:rsid w:val="7D7AC8E8"/>
    <w:rsid w:val="7D7B541E"/>
    <w:rsid w:val="7D7D2812"/>
    <w:rsid w:val="7D7F80E6"/>
    <w:rsid w:val="7D7FC4AD"/>
    <w:rsid w:val="7D8FD2BD"/>
    <w:rsid w:val="7D9A9F0C"/>
    <w:rsid w:val="7D9BFE55"/>
    <w:rsid w:val="7D9F143B"/>
    <w:rsid w:val="7DA7B123"/>
    <w:rsid w:val="7DAE8445"/>
    <w:rsid w:val="7DAF28D1"/>
    <w:rsid w:val="7DB5F45B"/>
    <w:rsid w:val="7DBBE5B9"/>
    <w:rsid w:val="7DBBF993"/>
    <w:rsid w:val="7DBDA91D"/>
    <w:rsid w:val="7DBDCF3E"/>
    <w:rsid w:val="7DBE1C4C"/>
    <w:rsid w:val="7DBF1A34"/>
    <w:rsid w:val="7DBFFB07"/>
    <w:rsid w:val="7DC42710"/>
    <w:rsid w:val="7DCD3FFA"/>
    <w:rsid w:val="7DD6B00B"/>
    <w:rsid w:val="7DDB6D60"/>
    <w:rsid w:val="7DDCDD7D"/>
    <w:rsid w:val="7DDD172B"/>
    <w:rsid w:val="7DDE6E47"/>
    <w:rsid w:val="7DDEC8EC"/>
    <w:rsid w:val="7DDF02CA"/>
    <w:rsid w:val="7DDFE78F"/>
    <w:rsid w:val="7DE78675"/>
    <w:rsid w:val="7DEBB449"/>
    <w:rsid w:val="7DEEC58B"/>
    <w:rsid w:val="7DEF7BA7"/>
    <w:rsid w:val="7DEF94DF"/>
    <w:rsid w:val="7DF156B8"/>
    <w:rsid w:val="7DF35193"/>
    <w:rsid w:val="7DF6488D"/>
    <w:rsid w:val="7DF6FCEA"/>
    <w:rsid w:val="7DF77713"/>
    <w:rsid w:val="7DF92409"/>
    <w:rsid w:val="7DFA56B9"/>
    <w:rsid w:val="7DFBE6D9"/>
    <w:rsid w:val="7DFC062E"/>
    <w:rsid w:val="7DFCCB09"/>
    <w:rsid w:val="7DFCD5FC"/>
    <w:rsid w:val="7DFD8447"/>
    <w:rsid w:val="7DFD8A1F"/>
    <w:rsid w:val="7DFDB7CC"/>
    <w:rsid w:val="7DFDBD03"/>
    <w:rsid w:val="7DFE65AE"/>
    <w:rsid w:val="7DFF03D3"/>
    <w:rsid w:val="7DFF07A1"/>
    <w:rsid w:val="7DFF11B5"/>
    <w:rsid w:val="7DFF1B0C"/>
    <w:rsid w:val="7DFF20A6"/>
    <w:rsid w:val="7DFF261D"/>
    <w:rsid w:val="7DFF36C7"/>
    <w:rsid w:val="7DFF6620"/>
    <w:rsid w:val="7DFF683D"/>
    <w:rsid w:val="7DFF742C"/>
    <w:rsid w:val="7DFF9E92"/>
    <w:rsid w:val="7DFFF76A"/>
    <w:rsid w:val="7E0B8C2E"/>
    <w:rsid w:val="7E1B2DF2"/>
    <w:rsid w:val="7E1E8349"/>
    <w:rsid w:val="7E27D930"/>
    <w:rsid w:val="7E2FB54C"/>
    <w:rsid w:val="7E3A462D"/>
    <w:rsid w:val="7E3D249C"/>
    <w:rsid w:val="7E4B87CF"/>
    <w:rsid w:val="7E53321A"/>
    <w:rsid w:val="7E5433E0"/>
    <w:rsid w:val="7E59B7D8"/>
    <w:rsid w:val="7E5F2CCE"/>
    <w:rsid w:val="7E5F5253"/>
    <w:rsid w:val="7E614A44"/>
    <w:rsid w:val="7E6A6E04"/>
    <w:rsid w:val="7E757888"/>
    <w:rsid w:val="7E777D21"/>
    <w:rsid w:val="7E77B85F"/>
    <w:rsid w:val="7E77F2FA"/>
    <w:rsid w:val="7E7BA823"/>
    <w:rsid w:val="7E7FA057"/>
    <w:rsid w:val="7E8BCDEB"/>
    <w:rsid w:val="7E8F501E"/>
    <w:rsid w:val="7E9AE81A"/>
    <w:rsid w:val="7E9B3D59"/>
    <w:rsid w:val="7E9D7E05"/>
    <w:rsid w:val="7E9EDF3E"/>
    <w:rsid w:val="7EB3AC64"/>
    <w:rsid w:val="7EB3E79A"/>
    <w:rsid w:val="7EB47506"/>
    <w:rsid w:val="7EBE1024"/>
    <w:rsid w:val="7EBF4DFB"/>
    <w:rsid w:val="7EBF53E1"/>
    <w:rsid w:val="7EC1704E"/>
    <w:rsid w:val="7EC95CD7"/>
    <w:rsid w:val="7ECBF2CA"/>
    <w:rsid w:val="7ED787F9"/>
    <w:rsid w:val="7ED94C7E"/>
    <w:rsid w:val="7ED94CE9"/>
    <w:rsid w:val="7EDA7774"/>
    <w:rsid w:val="7EDB7EEB"/>
    <w:rsid w:val="7EDBA88A"/>
    <w:rsid w:val="7EDC02AA"/>
    <w:rsid w:val="7EDEABC6"/>
    <w:rsid w:val="7EDFADE2"/>
    <w:rsid w:val="7EDFC8A2"/>
    <w:rsid w:val="7EDFCAEC"/>
    <w:rsid w:val="7EE2BA46"/>
    <w:rsid w:val="7EE734D4"/>
    <w:rsid w:val="7EE92F06"/>
    <w:rsid w:val="7EEE2DA6"/>
    <w:rsid w:val="7EEE4CA0"/>
    <w:rsid w:val="7EEF94FF"/>
    <w:rsid w:val="7EF19C5B"/>
    <w:rsid w:val="7EF2D838"/>
    <w:rsid w:val="7EF3353B"/>
    <w:rsid w:val="7EF33C49"/>
    <w:rsid w:val="7EF35DBF"/>
    <w:rsid w:val="7EF46136"/>
    <w:rsid w:val="7EF53E51"/>
    <w:rsid w:val="7EF75E7C"/>
    <w:rsid w:val="7EF77F1B"/>
    <w:rsid w:val="7EF7F3C2"/>
    <w:rsid w:val="7EF9E650"/>
    <w:rsid w:val="7EFA302D"/>
    <w:rsid w:val="7EFABD23"/>
    <w:rsid w:val="7EFAF087"/>
    <w:rsid w:val="7EFBF656"/>
    <w:rsid w:val="7EFBF822"/>
    <w:rsid w:val="7EFCC537"/>
    <w:rsid w:val="7EFCFD05"/>
    <w:rsid w:val="7EFE72D2"/>
    <w:rsid w:val="7EFE8614"/>
    <w:rsid w:val="7EFEA5D8"/>
    <w:rsid w:val="7EFF28D7"/>
    <w:rsid w:val="7EFF33B6"/>
    <w:rsid w:val="7EFF47AB"/>
    <w:rsid w:val="7EFF8932"/>
    <w:rsid w:val="7EFFAE1A"/>
    <w:rsid w:val="7EFFFF93"/>
    <w:rsid w:val="7F0D50B3"/>
    <w:rsid w:val="7F17A33F"/>
    <w:rsid w:val="7F1B7942"/>
    <w:rsid w:val="7F1EC866"/>
    <w:rsid w:val="7F2C21C7"/>
    <w:rsid w:val="7F2E4B55"/>
    <w:rsid w:val="7F354A93"/>
    <w:rsid w:val="7F37703B"/>
    <w:rsid w:val="7F37A310"/>
    <w:rsid w:val="7F398377"/>
    <w:rsid w:val="7F3D835E"/>
    <w:rsid w:val="7F3EC0E7"/>
    <w:rsid w:val="7F3F0974"/>
    <w:rsid w:val="7F3F2FA5"/>
    <w:rsid w:val="7F3FC804"/>
    <w:rsid w:val="7F4E7259"/>
    <w:rsid w:val="7F4FA654"/>
    <w:rsid w:val="7F55C821"/>
    <w:rsid w:val="7F570766"/>
    <w:rsid w:val="7F586CEC"/>
    <w:rsid w:val="7F596BA9"/>
    <w:rsid w:val="7F5AE3CE"/>
    <w:rsid w:val="7F5B17F2"/>
    <w:rsid w:val="7F5D45C6"/>
    <w:rsid w:val="7F5E7FD0"/>
    <w:rsid w:val="7F5FDAF6"/>
    <w:rsid w:val="7F63F163"/>
    <w:rsid w:val="7F66F242"/>
    <w:rsid w:val="7F69CA30"/>
    <w:rsid w:val="7F6D738E"/>
    <w:rsid w:val="7F6E647B"/>
    <w:rsid w:val="7F6F562A"/>
    <w:rsid w:val="7F758538"/>
    <w:rsid w:val="7F776794"/>
    <w:rsid w:val="7F7773D4"/>
    <w:rsid w:val="7F77CFE1"/>
    <w:rsid w:val="7F791439"/>
    <w:rsid w:val="7F792E8B"/>
    <w:rsid w:val="7F798572"/>
    <w:rsid w:val="7F7A8460"/>
    <w:rsid w:val="7F7B56A7"/>
    <w:rsid w:val="7F7BBD15"/>
    <w:rsid w:val="7F7BC0CB"/>
    <w:rsid w:val="7F7C1430"/>
    <w:rsid w:val="7F7C72DE"/>
    <w:rsid w:val="7F7C7CAC"/>
    <w:rsid w:val="7F7CA563"/>
    <w:rsid w:val="7F7D30EC"/>
    <w:rsid w:val="7F7D579B"/>
    <w:rsid w:val="7F7D58EC"/>
    <w:rsid w:val="7F7E089E"/>
    <w:rsid w:val="7F7E4985"/>
    <w:rsid w:val="7F7E8CEF"/>
    <w:rsid w:val="7F7EC822"/>
    <w:rsid w:val="7F7F43BC"/>
    <w:rsid w:val="7F7F46C2"/>
    <w:rsid w:val="7F7F9E3B"/>
    <w:rsid w:val="7F7FC37A"/>
    <w:rsid w:val="7F7FC501"/>
    <w:rsid w:val="7F7FD9C8"/>
    <w:rsid w:val="7F7FDDBB"/>
    <w:rsid w:val="7F7FEC27"/>
    <w:rsid w:val="7F8EC225"/>
    <w:rsid w:val="7F967D7A"/>
    <w:rsid w:val="7F977D16"/>
    <w:rsid w:val="7F979DEB"/>
    <w:rsid w:val="7F97E39B"/>
    <w:rsid w:val="7F9B3901"/>
    <w:rsid w:val="7F9BE0C6"/>
    <w:rsid w:val="7F9C7354"/>
    <w:rsid w:val="7F9D9A69"/>
    <w:rsid w:val="7F9DDB1D"/>
    <w:rsid w:val="7FA98113"/>
    <w:rsid w:val="7FAF1E29"/>
    <w:rsid w:val="7FAFB2EC"/>
    <w:rsid w:val="7FB6951D"/>
    <w:rsid w:val="7FB72BCE"/>
    <w:rsid w:val="7FB7B5B5"/>
    <w:rsid w:val="7FB7F13D"/>
    <w:rsid w:val="7FBA6495"/>
    <w:rsid w:val="7FBADB5B"/>
    <w:rsid w:val="7FBD6824"/>
    <w:rsid w:val="7FBD7F6E"/>
    <w:rsid w:val="7FBDB103"/>
    <w:rsid w:val="7FBE35EC"/>
    <w:rsid w:val="7FBEA53B"/>
    <w:rsid w:val="7FBEF4E3"/>
    <w:rsid w:val="7FBF22F6"/>
    <w:rsid w:val="7FBF2BF7"/>
    <w:rsid w:val="7FBF2F50"/>
    <w:rsid w:val="7FBF2F6C"/>
    <w:rsid w:val="7FBF41EB"/>
    <w:rsid w:val="7FBF6A01"/>
    <w:rsid w:val="7FBF796E"/>
    <w:rsid w:val="7FBF82CD"/>
    <w:rsid w:val="7FBF8DDA"/>
    <w:rsid w:val="7FBF8F8E"/>
    <w:rsid w:val="7FBFB7AD"/>
    <w:rsid w:val="7FBFE4A6"/>
    <w:rsid w:val="7FC74E6E"/>
    <w:rsid w:val="7FC7C39D"/>
    <w:rsid w:val="7FC9BBB0"/>
    <w:rsid w:val="7FCDF4D7"/>
    <w:rsid w:val="7FCFA799"/>
    <w:rsid w:val="7FCFE810"/>
    <w:rsid w:val="7FCFFBC6"/>
    <w:rsid w:val="7FD0D3A1"/>
    <w:rsid w:val="7FD12C89"/>
    <w:rsid w:val="7FD3C53D"/>
    <w:rsid w:val="7FD62695"/>
    <w:rsid w:val="7FD75E63"/>
    <w:rsid w:val="7FD79CDF"/>
    <w:rsid w:val="7FD92B76"/>
    <w:rsid w:val="7FD944E7"/>
    <w:rsid w:val="7FDA0AE9"/>
    <w:rsid w:val="7FDA8A7F"/>
    <w:rsid w:val="7FDB3820"/>
    <w:rsid w:val="7FDD035E"/>
    <w:rsid w:val="7FDD2BC4"/>
    <w:rsid w:val="7FDD8AA2"/>
    <w:rsid w:val="7FDDAFB5"/>
    <w:rsid w:val="7FDE5B36"/>
    <w:rsid w:val="7FDF15CC"/>
    <w:rsid w:val="7FDF3AEC"/>
    <w:rsid w:val="7FDF3B33"/>
    <w:rsid w:val="7FDF55CD"/>
    <w:rsid w:val="7FDF5B16"/>
    <w:rsid w:val="7FDF89A8"/>
    <w:rsid w:val="7FDF9CDF"/>
    <w:rsid w:val="7FDFB813"/>
    <w:rsid w:val="7FDFBBB2"/>
    <w:rsid w:val="7FDFC1C9"/>
    <w:rsid w:val="7FDFDCA6"/>
    <w:rsid w:val="7FDFFD27"/>
    <w:rsid w:val="7FE3E591"/>
    <w:rsid w:val="7FE40C88"/>
    <w:rsid w:val="7FE43950"/>
    <w:rsid w:val="7FE6DEBE"/>
    <w:rsid w:val="7FE71E86"/>
    <w:rsid w:val="7FE72CB7"/>
    <w:rsid w:val="7FE7A9FA"/>
    <w:rsid w:val="7FE7E861"/>
    <w:rsid w:val="7FE7FF32"/>
    <w:rsid w:val="7FE87F4F"/>
    <w:rsid w:val="7FEA31C1"/>
    <w:rsid w:val="7FEAC249"/>
    <w:rsid w:val="7FEB3203"/>
    <w:rsid w:val="7FEB59F6"/>
    <w:rsid w:val="7FEB637B"/>
    <w:rsid w:val="7FED263C"/>
    <w:rsid w:val="7FED5F77"/>
    <w:rsid w:val="7FEE47C6"/>
    <w:rsid w:val="7FEEF7B7"/>
    <w:rsid w:val="7FEF325C"/>
    <w:rsid w:val="7FEF5A18"/>
    <w:rsid w:val="7FEF6762"/>
    <w:rsid w:val="7FEFDB55"/>
    <w:rsid w:val="7FEFF614"/>
    <w:rsid w:val="7FF1E85F"/>
    <w:rsid w:val="7FF1F7BB"/>
    <w:rsid w:val="7FF2853D"/>
    <w:rsid w:val="7FF390E8"/>
    <w:rsid w:val="7FF3FF66"/>
    <w:rsid w:val="7FF4B1D4"/>
    <w:rsid w:val="7FF4D3C4"/>
    <w:rsid w:val="7FF5AB86"/>
    <w:rsid w:val="7FF60656"/>
    <w:rsid w:val="7FF6400C"/>
    <w:rsid w:val="7FF70B2A"/>
    <w:rsid w:val="7FF71F61"/>
    <w:rsid w:val="7FF72211"/>
    <w:rsid w:val="7FF72C21"/>
    <w:rsid w:val="7FF74480"/>
    <w:rsid w:val="7FF75A8F"/>
    <w:rsid w:val="7FF763C0"/>
    <w:rsid w:val="7FF78E34"/>
    <w:rsid w:val="7FF794EB"/>
    <w:rsid w:val="7FF7A032"/>
    <w:rsid w:val="7FF7D845"/>
    <w:rsid w:val="7FF7EB72"/>
    <w:rsid w:val="7FF7F059"/>
    <w:rsid w:val="7FF8DC85"/>
    <w:rsid w:val="7FF966B9"/>
    <w:rsid w:val="7FF99FB7"/>
    <w:rsid w:val="7FF9ABD7"/>
    <w:rsid w:val="7FF9C660"/>
    <w:rsid w:val="7FFA024E"/>
    <w:rsid w:val="7FFAE687"/>
    <w:rsid w:val="7FFB1B18"/>
    <w:rsid w:val="7FFB3CDC"/>
    <w:rsid w:val="7FFB4C1F"/>
    <w:rsid w:val="7FFB4FDC"/>
    <w:rsid w:val="7FFB61FC"/>
    <w:rsid w:val="7FFB912A"/>
    <w:rsid w:val="7FFB9D04"/>
    <w:rsid w:val="7FFBEC6E"/>
    <w:rsid w:val="7FFBF26F"/>
    <w:rsid w:val="7FFBFA9F"/>
    <w:rsid w:val="7FFC1773"/>
    <w:rsid w:val="7FFC48FE"/>
    <w:rsid w:val="7FFC9DDB"/>
    <w:rsid w:val="7FFCA0B6"/>
    <w:rsid w:val="7FFCC1A7"/>
    <w:rsid w:val="7FFCD852"/>
    <w:rsid w:val="7FFCEE99"/>
    <w:rsid w:val="7FFD0247"/>
    <w:rsid w:val="7FFD5138"/>
    <w:rsid w:val="7FFDADDB"/>
    <w:rsid w:val="7FFDBEAB"/>
    <w:rsid w:val="7FFDD16B"/>
    <w:rsid w:val="7FFDE87E"/>
    <w:rsid w:val="7FFDEAF8"/>
    <w:rsid w:val="7FFDF6E4"/>
    <w:rsid w:val="7FFE1B7B"/>
    <w:rsid w:val="7FFE2776"/>
    <w:rsid w:val="7FFE607A"/>
    <w:rsid w:val="7FFE68E1"/>
    <w:rsid w:val="7FFEB436"/>
    <w:rsid w:val="7FFEC96F"/>
    <w:rsid w:val="7FFECAB3"/>
    <w:rsid w:val="7FFEE07A"/>
    <w:rsid w:val="7FFF015C"/>
    <w:rsid w:val="7FFF0783"/>
    <w:rsid w:val="7FFF0BA2"/>
    <w:rsid w:val="7FFF1698"/>
    <w:rsid w:val="7FFF2130"/>
    <w:rsid w:val="7FFF2799"/>
    <w:rsid w:val="7FFF2AB8"/>
    <w:rsid w:val="7FFF34FA"/>
    <w:rsid w:val="7FFF3F3D"/>
    <w:rsid w:val="7FFF48F7"/>
    <w:rsid w:val="7FFF49EE"/>
    <w:rsid w:val="7FFF5072"/>
    <w:rsid w:val="7FFF55F0"/>
    <w:rsid w:val="7FFF5A73"/>
    <w:rsid w:val="7FFF6F1A"/>
    <w:rsid w:val="7FFF7760"/>
    <w:rsid w:val="7FFF874A"/>
    <w:rsid w:val="7FFFA7DC"/>
    <w:rsid w:val="7FFFB858"/>
    <w:rsid w:val="7FFFBF0F"/>
    <w:rsid w:val="7FFFC020"/>
    <w:rsid w:val="7FFFD509"/>
    <w:rsid w:val="7FFFDD75"/>
    <w:rsid w:val="7FFFEBF6"/>
    <w:rsid w:val="7FFFF236"/>
    <w:rsid w:val="7FFFF96A"/>
    <w:rsid w:val="82F5B971"/>
    <w:rsid w:val="83FFDDD9"/>
    <w:rsid w:val="85FBD708"/>
    <w:rsid w:val="86EA6078"/>
    <w:rsid w:val="873F2367"/>
    <w:rsid w:val="87AAEB38"/>
    <w:rsid w:val="87EFB51F"/>
    <w:rsid w:val="8B3F9820"/>
    <w:rsid w:val="8BFF5BB4"/>
    <w:rsid w:val="8CE3016F"/>
    <w:rsid w:val="8CFF28A5"/>
    <w:rsid w:val="8D64CDAD"/>
    <w:rsid w:val="8DDD8965"/>
    <w:rsid w:val="8DFEA105"/>
    <w:rsid w:val="8EF7B486"/>
    <w:rsid w:val="8F5F5CEF"/>
    <w:rsid w:val="8F5FB188"/>
    <w:rsid w:val="8F7D5F69"/>
    <w:rsid w:val="8FBF1714"/>
    <w:rsid w:val="8FD520FA"/>
    <w:rsid w:val="8FEB0F32"/>
    <w:rsid w:val="92FAE769"/>
    <w:rsid w:val="936E086D"/>
    <w:rsid w:val="95FBC341"/>
    <w:rsid w:val="95FFE29A"/>
    <w:rsid w:val="965BE224"/>
    <w:rsid w:val="96A577CE"/>
    <w:rsid w:val="96B3464F"/>
    <w:rsid w:val="96BDF1BB"/>
    <w:rsid w:val="96D1A55A"/>
    <w:rsid w:val="96ED56EB"/>
    <w:rsid w:val="96FB642F"/>
    <w:rsid w:val="974DAE36"/>
    <w:rsid w:val="975E7E5F"/>
    <w:rsid w:val="9771E671"/>
    <w:rsid w:val="97B9764C"/>
    <w:rsid w:val="97BFF0AB"/>
    <w:rsid w:val="97CFD0BE"/>
    <w:rsid w:val="97FFF1D3"/>
    <w:rsid w:val="99A729F6"/>
    <w:rsid w:val="99FAF632"/>
    <w:rsid w:val="99FEC786"/>
    <w:rsid w:val="9ADB065A"/>
    <w:rsid w:val="9B3F897F"/>
    <w:rsid w:val="9B5F9580"/>
    <w:rsid w:val="9B7E72A3"/>
    <w:rsid w:val="9B8ECE15"/>
    <w:rsid w:val="9BBF48C3"/>
    <w:rsid w:val="9BD908A6"/>
    <w:rsid w:val="9BDB72F0"/>
    <w:rsid w:val="9BDDBECE"/>
    <w:rsid w:val="9BECA84A"/>
    <w:rsid w:val="9BF87A90"/>
    <w:rsid w:val="9BFD4666"/>
    <w:rsid w:val="9BFF249D"/>
    <w:rsid w:val="9BFFD037"/>
    <w:rsid w:val="9CAFA518"/>
    <w:rsid w:val="9CF65D8C"/>
    <w:rsid w:val="9D49C29B"/>
    <w:rsid w:val="9D4B5CFF"/>
    <w:rsid w:val="9D8744CA"/>
    <w:rsid w:val="9DAFD677"/>
    <w:rsid w:val="9DB654A4"/>
    <w:rsid w:val="9DEA1BB2"/>
    <w:rsid w:val="9DEFF5D8"/>
    <w:rsid w:val="9DF3776E"/>
    <w:rsid w:val="9DF512C6"/>
    <w:rsid w:val="9DF9EA72"/>
    <w:rsid w:val="9DFBBF00"/>
    <w:rsid w:val="9DFDDDA8"/>
    <w:rsid w:val="9DFEBDA5"/>
    <w:rsid w:val="9DFF5327"/>
    <w:rsid w:val="9E1DDE32"/>
    <w:rsid w:val="9E7FB888"/>
    <w:rsid w:val="9EF13A6F"/>
    <w:rsid w:val="9EF9F22F"/>
    <w:rsid w:val="9EFEEFF2"/>
    <w:rsid w:val="9EFF7857"/>
    <w:rsid w:val="9F1BC20C"/>
    <w:rsid w:val="9F208507"/>
    <w:rsid w:val="9F395D36"/>
    <w:rsid w:val="9F3F58A7"/>
    <w:rsid w:val="9F5FECCE"/>
    <w:rsid w:val="9F753231"/>
    <w:rsid w:val="9F7AEAA1"/>
    <w:rsid w:val="9F7D098D"/>
    <w:rsid w:val="9F7D8B3C"/>
    <w:rsid w:val="9F7F3D4B"/>
    <w:rsid w:val="9FBCFBD7"/>
    <w:rsid w:val="9FBD4998"/>
    <w:rsid w:val="9FBE25AF"/>
    <w:rsid w:val="9FBFE835"/>
    <w:rsid w:val="9FBFF3C6"/>
    <w:rsid w:val="9FCF43F0"/>
    <w:rsid w:val="9FE72DCF"/>
    <w:rsid w:val="9FE78D88"/>
    <w:rsid w:val="9FED3258"/>
    <w:rsid w:val="9FEDCA50"/>
    <w:rsid w:val="9FEF9952"/>
    <w:rsid w:val="9FF51678"/>
    <w:rsid w:val="9FF98FFF"/>
    <w:rsid w:val="9FFDCE08"/>
    <w:rsid w:val="9FFDD740"/>
    <w:rsid w:val="9FFEEFA3"/>
    <w:rsid w:val="9FFF2916"/>
    <w:rsid w:val="9FFF4606"/>
    <w:rsid w:val="9FFF7E4B"/>
    <w:rsid w:val="9FFFBA0A"/>
    <w:rsid w:val="9FFFFA2B"/>
    <w:rsid w:val="A0BF4720"/>
    <w:rsid w:val="A2D33F95"/>
    <w:rsid w:val="A3B64153"/>
    <w:rsid w:val="A46BD94E"/>
    <w:rsid w:val="A4ED884F"/>
    <w:rsid w:val="A5BB09D0"/>
    <w:rsid w:val="A5FF0EAF"/>
    <w:rsid w:val="A63DB296"/>
    <w:rsid w:val="A68FE660"/>
    <w:rsid w:val="A6D995CD"/>
    <w:rsid w:val="A6DFCAD1"/>
    <w:rsid w:val="A6F69743"/>
    <w:rsid w:val="A6FD7DBF"/>
    <w:rsid w:val="A72D6007"/>
    <w:rsid w:val="A76FED42"/>
    <w:rsid w:val="A7BB09F1"/>
    <w:rsid w:val="A7BD57C9"/>
    <w:rsid w:val="A7CBD724"/>
    <w:rsid w:val="A7FD21A4"/>
    <w:rsid w:val="A7FF8D7C"/>
    <w:rsid w:val="A7FFFB35"/>
    <w:rsid w:val="A87DDB9E"/>
    <w:rsid w:val="A93F0AFA"/>
    <w:rsid w:val="A97E3FC1"/>
    <w:rsid w:val="A99A2EA0"/>
    <w:rsid w:val="A9DFBE3C"/>
    <w:rsid w:val="A9F8D412"/>
    <w:rsid w:val="AABF3267"/>
    <w:rsid w:val="AADCC471"/>
    <w:rsid w:val="AAFA90D7"/>
    <w:rsid w:val="AAFC1C51"/>
    <w:rsid w:val="AB578B32"/>
    <w:rsid w:val="AB8F9A83"/>
    <w:rsid w:val="ABBB20C8"/>
    <w:rsid w:val="ABBB8F7F"/>
    <w:rsid w:val="ABBF5746"/>
    <w:rsid w:val="ABCA1727"/>
    <w:rsid w:val="ABDB7D7A"/>
    <w:rsid w:val="ABF97FFE"/>
    <w:rsid w:val="ABFF95E9"/>
    <w:rsid w:val="AC3B7DC6"/>
    <w:rsid w:val="ACD6615A"/>
    <w:rsid w:val="AD45F25A"/>
    <w:rsid w:val="AD5B9E1B"/>
    <w:rsid w:val="AD5F5AE9"/>
    <w:rsid w:val="AD746392"/>
    <w:rsid w:val="AD7711F3"/>
    <w:rsid w:val="ADBD81D4"/>
    <w:rsid w:val="ADBDB9CD"/>
    <w:rsid w:val="ADBECDC7"/>
    <w:rsid w:val="ADEB9950"/>
    <w:rsid w:val="ADEF6570"/>
    <w:rsid w:val="ADF9CD4F"/>
    <w:rsid w:val="AE5D6CEF"/>
    <w:rsid w:val="AE7F33E1"/>
    <w:rsid w:val="AE9EED16"/>
    <w:rsid w:val="AEE87D78"/>
    <w:rsid w:val="AEFB6EDA"/>
    <w:rsid w:val="AEFDF861"/>
    <w:rsid w:val="AEFFB13B"/>
    <w:rsid w:val="AF3B003D"/>
    <w:rsid w:val="AF3F3E7A"/>
    <w:rsid w:val="AF765F87"/>
    <w:rsid w:val="AF7BAF01"/>
    <w:rsid w:val="AF7F2606"/>
    <w:rsid w:val="AFAA96C6"/>
    <w:rsid w:val="AFBD5620"/>
    <w:rsid w:val="AFC3A83C"/>
    <w:rsid w:val="AFD794F5"/>
    <w:rsid w:val="AFDBA861"/>
    <w:rsid w:val="AFDC2C70"/>
    <w:rsid w:val="AFE9F982"/>
    <w:rsid w:val="AFEAC9AF"/>
    <w:rsid w:val="AFEF8279"/>
    <w:rsid w:val="AFEFB1A9"/>
    <w:rsid w:val="AFF672D9"/>
    <w:rsid w:val="AFF71E62"/>
    <w:rsid w:val="AFF7A884"/>
    <w:rsid w:val="AFF93B09"/>
    <w:rsid w:val="AFFDBC59"/>
    <w:rsid w:val="AFFE43B9"/>
    <w:rsid w:val="AFFF4FE7"/>
    <w:rsid w:val="AFFFAA6E"/>
    <w:rsid w:val="B06F4F27"/>
    <w:rsid w:val="B1DC9150"/>
    <w:rsid w:val="B1FC2C31"/>
    <w:rsid w:val="B26F5161"/>
    <w:rsid w:val="B279187F"/>
    <w:rsid w:val="B27BAF3A"/>
    <w:rsid w:val="B2BF9165"/>
    <w:rsid w:val="B2C60B1E"/>
    <w:rsid w:val="B2CEBFE1"/>
    <w:rsid w:val="B2F764AB"/>
    <w:rsid w:val="B2FEE942"/>
    <w:rsid w:val="B31F60D8"/>
    <w:rsid w:val="B3759452"/>
    <w:rsid w:val="B3EE9336"/>
    <w:rsid w:val="B4AF50D2"/>
    <w:rsid w:val="B4BF9E02"/>
    <w:rsid w:val="B4FE9C90"/>
    <w:rsid w:val="B5BF0709"/>
    <w:rsid w:val="B5D28C99"/>
    <w:rsid w:val="B5D705D3"/>
    <w:rsid w:val="B5FD7768"/>
    <w:rsid w:val="B5FE770F"/>
    <w:rsid w:val="B5FFB3C3"/>
    <w:rsid w:val="B62F3C99"/>
    <w:rsid w:val="B65783B6"/>
    <w:rsid w:val="B65B6A34"/>
    <w:rsid w:val="B67F5452"/>
    <w:rsid w:val="B67FFD5A"/>
    <w:rsid w:val="B69FACF3"/>
    <w:rsid w:val="B6B7B14F"/>
    <w:rsid w:val="B6BE0742"/>
    <w:rsid w:val="B6BFB212"/>
    <w:rsid w:val="B6DA1771"/>
    <w:rsid w:val="B6ED1836"/>
    <w:rsid w:val="B6ED9DD7"/>
    <w:rsid w:val="B6FF8D51"/>
    <w:rsid w:val="B72D46B3"/>
    <w:rsid w:val="B72FC576"/>
    <w:rsid w:val="B75CA4E0"/>
    <w:rsid w:val="B75FCE83"/>
    <w:rsid w:val="B76B283E"/>
    <w:rsid w:val="B7773178"/>
    <w:rsid w:val="B77EB53F"/>
    <w:rsid w:val="B78DD218"/>
    <w:rsid w:val="B79E3452"/>
    <w:rsid w:val="B7AB46F3"/>
    <w:rsid w:val="B7AD5204"/>
    <w:rsid w:val="B7AFC2C4"/>
    <w:rsid w:val="B7B53182"/>
    <w:rsid w:val="B7BBD651"/>
    <w:rsid w:val="B7BBEA6D"/>
    <w:rsid w:val="B7BBF802"/>
    <w:rsid w:val="B7BD6B57"/>
    <w:rsid w:val="B7BF54DF"/>
    <w:rsid w:val="B7CD8C85"/>
    <w:rsid w:val="B7CFD256"/>
    <w:rsid w:val="B7D6817F"/>
    <w:rsid w:val="B7D8F788"/>
    <w:rsid w:val="B7D9130F"/>
    <w:rsid w:val="B7DFDAEA"/>
    <w:rsid w:val="B7E72EA5"/>
    <w:rsid w:val="B7EBA852"/>
    <w:rsid w:val="B7EFF6A6"/>
    <w:rsid w:val="B7F27CD8"/>
    <w:rsid w:val="B7F56960"/>
    <w:rsid w:val="B7F67B55"/>
    <w:rsid w:val="B7FA66EB"/>
    <w:rsid w:val="B7FB9ED3"/>
    <w:rsid w:val="B7FBF747"/>
    <w:rsid w:val="B7FD7B79"/>
    <w:rsid w:val="B7FDC13C"/>
    <w:rsid w:val="B7FE1F56"/>
    <w:rsid w:val="B834B5BA"/>
    <w:rsid w:val="B873F3C2"/>
    <w:rsid w:val="B8F92A70"/>
    <w:rsid w:val="B9345D6A"/>
    <w:rsid w:val="B97FD8CE"/>
    <w:rsid w:val="B9DED8A5"/>
    <w:rsid w:val="B9F3367E"/>
    <w:rsid w:val="B9F5E94C"/>
    <w:rsid w:val="B9FAF265"/>
    <w:rsid w:val="B9FC60F9"/>
    <w:rsid w:val="B9FD079F"/>
    <w:rsid w:val="B9FF34A3"/>
    <w:rsid w:val="B9FFCD06"/>
    <w:rsid w:val="BA676B84"/>
    <w:rsid w:val="BA6F0696"/>
    <w:rsid w:val="BA7B23C6"/>
    <w:rsid w:val="BA7BA094"/>
    <w:rsid w:val="BA8F9297"/>
    <w:rsid w:val="BA9E6A94"/>
    <w:rsid w:val="BAB3CCE7"/>
    <w:rsid w:val="BACC5113"/>
    <w:rsid w:val="BAEE85E8"/>
    <w:rsid w:val="BAEF3DC6"/>
    <w:rsid w:val="BB0E98AF"/>
    <w:rsid w:val="BB3F43ED"/>
    <w:rsid w:val="BB41220B"/>
    <w:rsid w:val="BB4574C7"/>
    <w:rsid w:val="BB4F9BF7"/>
    <w:rsid w:val="BB5E6FAD"/>
    <w:rsid w:val="BB5F82C5"/>
    <w:rsid w:val="BB6F704F"/>
    <w:rsid w:val="BB77DFC6"/>
    <w:rsid w:val="BB78C7AA"/>
    <w:rsid w:val="BB7FFC82"/>
    <w:rsid w:val="BB8D7068"/>
    <w:rsid w:val="BBB3D91D"/>
    <w:rsid w:val="BBBDFAEA"/>
    <w:rsid w:val="BBCEE6AC"/>
    <w:rsid w:val="BBD33C39"/>
    <w:rsid w:val="BBDD45F5"/>
    <w:rsid w:val="BBDDDDC6"/>
    <w:rsid w:val="BBDE9449"/>
    <w:rsid w:val="BBDFC1EA"/>
    <w:rsid w:val="BBE3FBD3"/>
    <w:rsid w:val="BBF32B60"/>
    <w:rsid w:val="BBF34870"/>
    <w:rsid w:val="BBF50439"/>
    <w:rsid w:val="BBF6CE25"/>
    <w:rsid w:val="BBF76582"/>
    <w:rsid w:val="BBF7E8E1"/>
    <w:rsid w:val="BBFCF15B"/>
    <w:rsid w:val="BBFD9B14"/>
    <w:rsid w:val="BBFE67CD"/>
    <w:rsid w:val="BBFF3456"/>
    <w:rsid w:val="BBFF6A97"/>
    <w:rsid w:val="BBFF82FC"/>
    <w:rsid w:val="BBFF98C7"/>
    <w:rsid w:val="BC0EBBDC"/>
    <w:rsid w:val="BC3F46C8"/>
    <w:rsid w:val="BC5C6FFC"/>
    <w:rsid w:val="BC7E3FCB"/>
    <w:rsid w:val="BCBF4DA8"/>
    <w:rsid w:val="BCDC45E9"/>
    <w:rsid w:val="BCEE7436"/>
    <w:rsid w:val="BCF206C6"/>
    <w:rsid w:val="BCF76B5F"/>
    <w:rsid w:val="BCFB4CB7"/>
    <w:rsid w:val="BCFDE135"/>
    <w:rsid w:val="BCFF2C50"/>
    <w:rsid w:val="BCFF887D"/>
    <w:rsid w:val="BD0B48AA"/>
    <w:rsid w:val="BD5E6BF1"/>
    <w:rsid w:val="BD5F9355"/>
    <w:rsid w:val="BD7B89BA"/>
    <w:rsid w:val="BD7BF83B"/>
    <w:rsid w:val="BD97BF0B"/>
    <w:rsid w:val="BD97C2CA"/>
    <w:rsid w:val="BDAF7AF7"/>
    <w:rsid w:val="BDB1ADE6"/>
    <w:rsid w:val="BDB5DBBF"/>
    <w:rsid w:val="BDBDFCA9"/>
    <w:rsid w:val="BDBF25D6"/>
    <w:rsid w:val="BDBFAAA2"/>
    <w:rsid w:val="BDD663DF"/>
    <w:rsid w:val="BDD75158"/>
    <w:rsid w:val="BDDF247C"/>
    <w:rsid w:val="BDED54BB"/>
    <w:rsid w:val="BDEFB267"/>
    <w:rsid w:val="BDF5E9B2"/>
    <w:rsid w:val="BDF60884"/>
    <w:rsid w:val="BDFC53D6"/>
    <w:rsid w:val="BE0FCCF5"/>
    <w:rsid w:val="BE3DD882"/>
    <w:rsid w:val="BE4E6625"/>
    <w:rsid w:val="BE5FB972"/>
    <w:rsid w:val="BE6E52C7"/>
    <w:rsid w:val="BE76A3F6"/>
    <w:rsid w:val="BE76BF39"/>
    <w:rsid w:val="BE7A855D"/>
    <w:rsid w:val="BE7D13D9"/>
    <w:rsid w:val="BE8FA854"/>
    <w:rsid w:val="BE9DEEA7"/>
    <w:rsid w:val="BEB3E928"/>
    <w:rsid w:val="BECB289C"/>
    <w:rsid w:val="BECF14F9"/>
    <w:rsid w:val="BEDE0A42"/>
    <w:rsid w:val="BEEFE422"/>
    <w:rsid w:val="BEF592B8"/>
    <w:rsid w:val="BEF77406"/>
    <w:rsid w:val="BEFA29C5"/>
    <w:rsid w:val="BEFC68AE"/>
    <w:rsid w:val="BEFF426B"/>
    <w:rsid w:val="BEFFEE20"/>
    <w:rsid w:val="BF171BF0"/>
    <w:rsid w:val="BF1DC226"/>
    <w:rsid w:val="BF2EF85C"/>
    <w:rsid w:val="BF3B915D"/>
    <w:rsid w:val="BF3BC904"/>
    <w:rsid w:val="BF3BDA67"/>
    <w:rsid w:val="BF3FF438"/>
    <w:rsid w:val="BF3FFEE8"/>
    <w:rsid w:val="BF5E8ABB"/>
    <w:rsid w:val="BF5EE647"/>
    <w:rsid w:val="BF5FE9F9"/>
    <w:rsid w:val="BF6120E4"/>
    <w:rsid w:val="BF65860C"/>
    <w:rsid w:val="BF69DAF9"/>
    <w:rsid w:val="BF6BCBB2"/>
    <w:rsid w:val="BF6F1CAD"/>
    <w:rsid w:val="BF74180D"/>
    <w:rsid w:val="BF7707D8"/>
    <w:rsid w:val="BF776777"/>
    <w:rsid w:val="BF7B97C6"/>
    <w:rsid w:val="BF7B9838"/>
    <w:rsid w:val="BF7EB31C"/>
    <w:rsid w:val="BF7F28CE"/>
    <w:rsid w:val="BF7F389E"/>
    <w:rsid w:val="BF8F8F6E"/>
    <w:rsid w:val="BF9B5B23"/>
    <w:rsid w:val="BFA56D4F"/>
    <w:rsid w:val="BFA73D58"/>
    <w:rsid w:val="BFA7CB6C"/>
    <w:rsid w:val="BFAB1E4E"/>
    <w:rsid w:val="BFB54A7C"/>
    <w:rsid w:val="BFB94FCC"/>
    <w:rsid w:val="BFBB59B0"/>
    <w:rsid w:val="BFBF1895"/>
    <w:rsid w:val="BFBF9832"/>
    <w:rsid w:val="BFBFCA76"/>
    <w:rsid w:val="BFBFF998"/>
    <w:rsid w:val="BFD63AA9"/>
    <w:rsid w:val="BFD746EA"/>
    <w:rsid w:val="BFDA1957"/>
    <w:rsid w:val="BFDA52A4"/>
    <w:rsid w:val="BFDAE9F3"/>
    <w:rsid w:val="BFDB9293"/>
    <w:rsid w:val="BFDE8BE8"/>
    <w:rsid w:val="BFDED534"/>
    <w:rsid w:val="BFDF0BD8"/>
    <w:rsid w:val="BFDF8E00"/>
    <w:rsid w:val="BFDFCA08"/>
    <w:rsid w:val="BFE6EACB"/>
    <w:rsid w:val="BFE73E78"/>
    <w:rsid w:val="BFE7956E"/>
    <w:rsid w:val="BFE9C005"/>
    <w:rsid w:val="BFEB21A4"/>
    <w:rsid w:val="BFEB869C"/>
    <w:rsid w:val="BFEE63D1"/>
    <w:rsid w:val="BFEF26AE"/>
    <w:rsid w:val="BFEFA0FE"/>
    <w:rsid w:val="BFEFC01A"/>
    <w:rsid w:val="BFEFD565"/>
    <w:rsid w:val="BFEFE3A5"/>
    <w:rsid w:val="BFF51E1F"/>
    <w:rsid w:val="BFF7FD81"/>
    <w:rsid w:val="BFF99C25"/>
    <w:rsid w:val="BFFB1329"/>
    <w:rsid w:val="BFFB1F1A"/>
    <w:rsid w:val="BFFB7728"/>
    <w:rsid w:val="BFFBC8B1"/>
    <w:rsid w:val="BFFCB4E8"/>
    <w:rsid w:val="BFFD6B6F"/>
    <w:rsid w:val="BFFD74C9"/>
    <w:rsid w:val="BFFD8BAC"/>
    <w:rsid w:val="BFFE076B"/>
    <w:rsid w:val="BFFE4469"/>
    <w:rsid w:val="BFFEBD72"/>
    <w:rsid w:val="BFFEE94B"/>
    <w:rsid w:val="BFFF05D5"/>
    <w:rsid w:val="BFFF2233"/>
    <w:rsid w:val="BFFF79ED"/>
    <w:rsid w:val="BFFF9AC8"/>
    <w:rsid w:val="BFFFE7E1"/>
    <w:rsid w:val="C26B6EF9"/>
    <w:rsid w:val="C3F7F727"/>
    <w:rsid w:val="C3FBF26D"/>
    <w:rsid w:val="C4FFD189"/>
    <w:rsid w:val="C5721D9D"/>
    <w:rsid w:val="C5790D37"/>
    <w:rsid w:val="C5ECDE37"/>
    <w:rsid w:val="C677B050"/>
    <w:rsid w:val="C677F39E"/>
    <w:rsid w:val="C69B073A"/>
    <w:rsid w:val="C6FA379F"/>
    <w:rsid w:val="C6FF4455"/>
    <w:rsid w:val="C71C7385"/>
    <w:rsid w:val="C7A7DA7A"/>
    <w:rsid w:val="C7AE4140"/>
    <w:rsid w:val="C7AFD6EF"/>
    <w:rsid w:val="C7B7D447"/>
    <w:rsid w:val="C7BF4442"/>
    <w:rsid w:val="C7FDF6E6"/>
    <w:rsid w:val="C8DFB9BD"/>
    <w:rsid w:val="C9FD8944"/>
    <w:rsid w:val="CA4B65B9"/>
    <w:rsid w:val="CADE42AA"/>
    <w:rsid w:val="CADF1217"/>
    <w:rsid w:val="CADF21F1"/>
    <w:rsid w:val="CADFF56E"/>
    <w:rsid w:val="CAFD6377"/>
    <w:rsid w:val="CB7FAA35"/>
    <w:rsid w:val="CBD7CE60"/>
    <w:rsid w:val="CBDAD876"/>
    <w:rsid w:val="CBE38D61"/>
    <w:rsid w:val="CBEF2858"/>
    <w:rsid w:val="CBF16073"/>
    <w:rsid w:val="CBF6B783"/>
    <w:rsid w:val="CBF6E632"/>
    <w:rsid w:val="CBFBD8D9"/>
    <w:rsid w:val="CBFC8F54"/>
    <w:rsid w:val="CBFEB8D4"/>
    <w:rsid w:val="CC2F2B1E"/>
    <w:rsid w:val="CC4D566F"/>
    <w:rsid w:val="CCC7E450"/>
    <w:rsid w:val="CCFF894B"/>
    <w:rsid w:val="CD2EBE84"/>
    <w:rsid w:val="CD3EDDE9"/>
    <w:rsid w:val="CD5B2A98"/>
    <w:rsid w:val="CD7F0D53"/>
    <w:rsid w:val="CD7F3EDA"/>
    <w:rsid w:val="CD7FAA94"/>
    <w:rsid w:val="CD9FAB85"/>
    <w:rsid w:val="CDA668E2"/>
    <w:rsid w:val="CDDD7F73"/>
    <w:rsid w:val="CDF5A5A5"/>
    <w:rsid w:val="CDF6C8DE"/>
    <w:rsid w:val="CDF77866"/>
    <w:rsid w:val="CDF7AB29"/>
    <w:rsid w:val="CDFF114E"/>
    <w:rsid w:val="CDFFA83D"/>
    <w:rsid w:val="CE6E3DEC"/>
    <w:rsid w:val="CE9B4A9C"/>
    <w:rsid w:val="CEAD8842"/>
    <w:rsid w:val="CEE6B4B6"/>
    <w:rsid w:val="CEF7DBF8"/>
    <w:rsid w:val="CEFD157F"/>
    <w:rsid w:val="CF0F08FB"/>
    <w:rsid w:val="CF5D52ED"/>
    <w:rsid w:val="CF6FF6BF"/>
    <w:rsid w:val="CF774EDA"/>
    <w:rsid w:val="CF7B472F"/>
    <w:rsid w:val="CF7F44C7"/>
    <w:rsid w:val="CF7FE332"/>
    <w:rsid w:val="CF8F0D0E"/>
    <w:rsid w:val="CF8FB61F"/>
    <w:rsid w:val="CF99916B"/>
    <w:rsid w:val="CF9F1EBA"/>
    <w:rsid w:val="CF9F2041"/>
    <w:rsid w:val="CFAF5251"/>
    <w:rsid w:val="CFBBDEBF"/>
    <w:rsid w:val="CFBBE865"/>
    <w:rsid w:val="CFBDB180"/>
    <w:rsid w:val="CFBFAF2B"/>
    <w:rsid w:val="CFBFB53B"/>
    <w:rsid w:val="CFBFB97D"/>
    <w:rsid w:val="CFD53E2F"/>
    <w:rsid w:val="CFEBB672"/>
    <w:rsid w:val="CFEF4733"/>
    <w:rsid w:val="CFF71277"/>
    <w:rsid w:val="CFF73825"/>
    <w:rsid w:val="CFF774FA"/>
    <w:rsid w:val="CFF90D69"/>
    <w:rsid w:val="CFFB9A0C"/>
    <w:rsid w:val="CFFB9BB0"/>
    <w:rsid w:val="CFFD3056"/>
    <w:rsid w:val="CFFF7263"/>
    <w:rsid w:val="CFFFB16A"/>
    <w:rsid w:val="D1CE37ED"/>
    <w:rsid w:val="D1EF6E1D"/>
    <w:rsid w:val="D24D4EA7"/>
    <w:rsid w:val="D28DC099"/>
    <w:rsid w:val="D2BF9D73"/>
    <w:rsid w:val="D2DF4425"/>
    <w:rsid w:val="D33F5A89"/>
    <w:rsid w:val="D35744A5"/>
    <w:rsid w:val="D377BD1D"/>
    <w:rsid w:val="D37B2A08"/>
    <w:rsid w:val="D37FE941"/>
    <w:rsid w:val="D3E5B47D"/>
    <w:rsid w:val="D3EE34D2"/>
    <w:rsid w:val="D3FB60E0"/>
    <w:rsid w:val="D3FE9858"/>
    <w:rsid w:val="D3FF4225"/>
    <w:rsid w:val="D3FF9CEF"/>
    <w:rsid w:val="D3FFAC3E"/>
    <w:rsid w:val="D4B7EE47"/>
    <w:rsid w:val="D4D5BB33"/>
    <w:rsid w:val="D5709714"/>
    <w:rsid w:val="D57A978E"/>
    <w:rsid w:val="D5A734E2"/>
    <w:rsid w:val="D5B1C747"/>
    <w:rsid w:val="D5D5450C"/>
    <w:rsid w:val="D5DEA757"/>
    <w:rsid w:val="D5EC2420"/>
    <w:rsid w:val="D5F3BAEA"/>
    <w:rsid w:val="D5FA8277"/>
    <w:rsid w:val="D5FA9449"/>
    <w:rsid w:val="D5FF3D51"/>
    <w:rsid w:val="D62FFDAC"/>
    <w:rsid w:val="D66EE539"/>
    <w:rsid w:val="D67D9980"/>
    <w:rsid w:val="D6B79042"/>
    <w:rsid w:val="D6CDB597"/>
    <w:rsid w:val="D6DBEEBD"/>
    <w:rsid w:val="D6EDEC4D"/>
    <w:rsid w:val="D6FB147C"/>
    <w:rsid w:val="D6FB75BB"/>
    <w:rsid w:val="D6FBE792"/>
    <w:rsid w:val="D6FD11A4"/>
    <w:rsid w:val="D6FFA11C"/>
    <w:rsid w:val="D6FFB5AF"/>
    <w:rsid w:val="D75A4DF0"/>
    <w:rsid w:val="D75EA942"/>
    <w:rsid w:val="D75F82DF"/>
    <w:rsid w:val="D775189E"/>
    <w:rsid w:val="D77E5521"/>
    <w:rsid w:val="D77E7441"/>
    <w:rsid w:val="D77FB9DF"/>
    <w:rsid w:val="D77FC39D"/>
    <w:rsid w:val="D79D0A61"/>
    <w:rsid w:val="D79D30F7"/>
    <w:rsid w:val="D7B37D60"/>
    <w:rsid w:val="D7BFC1A2"/>
    <w:rsid w:val="D7CBDA29"/>
    <w:rsid w:val="D7CDE9C8"/>
    <w:rsid w:val="D7CE1F47"/>
    <w:rsid w:val="D7DE812C"/>
    <w:rsid w:val="D7DF2AC4"/>
    <w:rsid w:val="D7E2DEEB"/>
    <w:rsid w:val="D7EF7B46"/>
    <w:rsid w:val="D7F61A29"/>
    <w:rsid w:val="D7F66D97"/>
    <w:rsid w:val="D7F78D3E"/>
    <w:rsid w:val="D7F7C95D"/>
    <w:rsid w:val="D7F9744B"/>
    <w:rsid w:val="D7FDA383"/>
    <w:rsid w:val="D7FF7650"/>
    <w:rsid w:val="D7FF8A86"/>
    <w:rsid w:val="D86FC1BB"/>
    <w:rsid w:val="D8FB3130"/>
    <w:rsid w:val="D96FE76D"/>
    <w:rsid w:val="D97F5869"/>
    <w:rsid w:val="D9895895"/>
    <w:rsid w:val="D9E20BDA"/>
    <w:rsid w:val="D9F5E284"/>
    <w:rsid w:val="D9F7BAF1"/>
    <w:rsid w:val="D9F908DB"/>
    <w:rsid w:val="D9FB7C4C"/>
    <w:rsid w:val="D9FE192A"/>
    <w:rsid w:val="D9FFC20E"/>
    <w:rsid w:val="DA3E7534"/>
    <w:rsid w:val="DA47120A"/>
    <w:rsid w:val="DA4EB5A9"/>
    <w:rsid w:val="DA5E4F8F"/>
    <w:rsid w:val="DA5FC8E8"/>
    <w:rsid w:val="DA624B81"/>
    <w:rsid w:val="DA7F8DE6"/>
    <w:rsid w:val="DAA4F073"/>
    <w:rsid w:val="DAA7F3B3"/>
    <w:rsid w:val="DAAEF754"/>
    <w:rsid w:val="DABDA64F"/>
    <w:rsid w:val="DABFDCE4"/>
    <w:rsid w:val="DADB9294"/>
    <w:rsid w:val="DAEEA331"/>
    <w:rsid w:val="DAF7BCCB"/>
    <w:rsid w:val="DB3F052E"/>
    <w:rsid w:val="DB3F6A80"/>
    <w:rsid w:val="DB67D4DC"/>
    <w:rsid w:val="DB6A2F0C"/>
    <w:rsid w:val="DB6AD848"/>
    <w:rsid w:val="DB7AAE8D"/>
    <w:rsid w:val="DB7B234B"/>
    <w:rsid w:val="DBABA4B3"/>
    <w:rsid w:val="DBBD5B85"/>
    <w:rsid w:val="DBBD6F3B"/>
    <w:rsid w:val="DBBFC63A"/>
    <w:rsid w:val="DBBFCEBE"/>
    <w:rsid w:val="DBDDC0F2"/>
    <w:rsid w:val="DBE72716"/>
    <w:rsid w:val="DBEF7FD7"/>
    <w:rsid w:val="DBF2D3E1"/>
    <w:rsid w:val="DBF3545E"/>
    <w:rsid w:val="DBF64F79"/>
    <w:rsid w:val="DBF77ED2"/>
    <w:rsid w:val="DBF9E401"/>
    <w:rsid w:val="DBFA5529"/>
    <w:rsid w:val="DBFBE455"/>
    <w:rsid w:val="DC3FFF84"/>
    <w:rsid w:val="DCAEAF5F"/>
    <w:rsid w:val="DCFDEB67"/>
    <w:rsid w:val="DCFEAC91"/>
    <w:rsid w:val="DCFF49CB"/>
    <w:rsid w:val="DCFFD7F6"/>
    <w:rsid w:val="DCFFFEC7"/>
    <w:rsid w:val="DD15FF32"/>
    <w:rsid w:val="DD332468"/>
    <w:rsid w:val="DD3F58F4"/>
    <w:rsid w:val="DD53A464"/>
    <w:rsid w:val="DD670B22"/>
    <w:rsid w:val="DD6B3431"/>
    <w:rsid w:val="DD6DC041"/>
    <w:rsid w:val="DD7B3EAE"/>
    <w:rsid w:val="DD7E1AD3"/>
    <w:rsid w:val="DD7FAC39"/>
    <w:rsid w:val="DD9714A3"/>
    <w:rsid w:val="DD9D426B"/>
    <w:rsid w:val="DD9F0A9F"/>
    <w:rsid w:val="DDA774AE"/>
    <w:rsid w:val="DDAA7A75"/>
    <w:rsid w:val="DDAAFFFF"/>
    <w:rsid w:val="DDAD67C4"/>
    <w:rsid w:val="DDAF5B4C"/>
    <w:rsid w:val="DDBBB2C5"/>
    <w:rsid w:val="DDBBBFE8"/>
    <w:rsid w:val="DDBF2DFA"/>
    <w:rsid w:val="DDCD422E"/>
    <w:rsid w:val="DDD3478B"/>
    <w:rsid w:val="DDD4184F"/>
    <w:rsid w:val="DDDB054D"/>
    <w:rsid w:val="DDDBACE4"/>
    <w:rsid w:val="DDDF1450"/>
    <w:rsid w:val="DDEF60DD"/>
    <w:rsid w:val="DDEFD00F"/>
    <w:rsid w:val="DDFBA10D"/>
    <w:rsid w:val="DDFCEF97"/>
    <w:rsid w:val="DDFD6B33"/>
    <w:rsid w:val="DDFF1254"/>
    <w:rsid w:val="DE330624"/>
    <w:rsid w:val="DE3A073A"/>
    <w:rsid w:val="DE3FC65B"/>
    <w:rsid w:val="DE563F74"/>
    <w:rsid w:val="DE6F9912"/>
    <w:rsid w:val="DE704205"/>
    <w:rsid w:val="DE7F351E"/>
    <w:rsid w:val="DEBE1487"/>
    <w:rsid w:val="DEBF5030"/>
    <w:rsid w:val="DEBF9847"/>
    <w:rsid w:val="DED7A950"/>
    <w:rsid w:val="DEDADBEC"/>
    <w:rsid w:val="DEE7233F"/>
    <w:rsid w:val="DEE76971"/>
    <w:rsid w:val="DEEE752B"/>
    <w:rsid w:val="DEF16B18"/>
    <w:rsid w:val="DEF9EC18"/>
    <w:rsid w:val="DF0FB2B1"/>
    <w:rsid w:val="DF31A447"/>
    <w:rsid w:val="DF3B84A2"/>
    <w:rsid w:val="DF3F0496"/>
    <w:rsid w:val="DF3F34A4"/>
    <w:rsid w:val="DF45545D"/>
    <w:rsid w:val="DF456EFB"/>
    <w:rsid w:val="DF52594A"/>
    <w:rsid w:val="DF56B6C2"/>
    <w:rsid w:val="DF5B3D99"/>
    <w:rsid w:val="DF5EB283"/>
    <w:rsid w:val="DF5FCB1F"/>
    <w:rsid w:val="DF67B215"/>
    <w:rsid w:val="DF6DA98B"/>
    <w:rsid w:val="DF6F031D"/>
    <w:rsid w:val="DF79D078"/>
    <w:rsid w:val="DF7ACB45"/>
    <w:rsid w:val="DF7B9795"/>
    <w:rsid w:val="DF7BD215"/>
    <w:rsid w:val="DF7D1800"/>
    <w:rsid w:val="DF7D592E"/>
    <w:rsid w:val="DF7E2765"/>
    <w:rsid w:val="DF7F1CA8"/>
    <w:rsid w:val="DF7F4D84"/>
    <w:rsid w:val="DF86837C"/>
    <w:rsid w:val="DF87FAAB"/>
    <w:rsid w:val="DF8D4442"/>
    <w:rsid w:val="DF94092A"/>
    <w:rsid w:val="DFA00ECA"/>
    <w:rsid w:val="DFAA26FA"/>
    <w:rsid w:val="DFAF861D"/>
    <w:rsid w:val="DFB76A5C"/>
    <w:rsid w:val="DFB7E50D"/>
    <w:rsid w:val="DFBAF22B"/>
    <w:rsid w:val="DFBB977B"/>
    <w:rsid w:val="DFBC5348"/>
    <w:rsid w:val="DFBDD91C"/>
    <w:rsid w:val="DFBE60DF"/>
    <w:rsid w:val="DFBF47CF"/>
    <w:rsid w:val="DFCB5599"/>
    <w:rsid w:val="DFCCC2FB"/>
    <w:rsid w:val="DFCE9465"/>
    <w:rsid w:val="DFCF125B"/>
    <w:rsid w:val="DFCFF0A2"/>
    <w:rsid w:val="DFD66CF3"/>
    <w:rsid w:val="DFD7DE40"/>
    <w:rsid w:val="DFDB03C2"/>
    <w:rsid w:val="DFDB5F5F"/>
    <w:rsid w:val="DFDB6302"/>
    <w:rsid w:val="DFDD4528"/>
    <w:rsid w:val="DFDDA636"/>
    <w:rsid w:val="DFDF0C1B"/>
    <w:rsid w:val="DFDF0CF8"/>
    <w:rsid w:val="DFDF3589"/>
    <w:rsid w:val="DFDF85C8"/>
    <w:rsid w:val="DFDFBBB8"/>
    <w:rsid w:val="DFE6CE34"/>
    <w:rsid w:val="DFEB4ADC"/>
    <w:rsid w:val="DFEBB498"/>
    <w:rsid w:val="DFEBCC63"/>
    <w:rsid w:val="DFEDA9BF"/>
    <w:rsid w:val="DFEDFCD4"/>
    <w:rsid w:val="DFEE6249"/>
    <w:rsid w:val="DFEF5BD4"/>
    <w:rsid w:val="DFEFD79F"/>
    <w:rsid w:val="DFF2ACCE"/>
    <w:rsid w:val="DFF3AB72"/>
    <w:rsid w:val="DFF580CD"/>
    <w:rsid w:val="DFF61C07"/>
    <w:rsid w:val="DFF74F3D"/>
    <w:rsid w:val="DFF7532D"/>
    <w:rsid w:val="DFF76234"/>
    <w:rsid w:val="DFF76F4B"/>
    <w:rsid w:val="DFF7CC7D"/>
    <w:rsid w:val="DFF7E9E8"/>
    <w:rsid w:val="DFF7FC71"/>
    <w:rsid w:val="DFFBA6BF"/>
    <w:rsid w:val="DFFC44E1"/>
    <w:rsid w:val="DFFCCCAF"/>
    <w:rsid w:val="DFFE3FFA"/>
    <w:rsid w:val="DFFE90BD"/>
    <w:rsid w:val="DFFF011C"/>
    <w:rsid w:val="DFFF0AE5"/>
    <w:rsid w:val="DFFF31F6"/>
    <w:rsid w:val="DFFF4427"/>
    <w:rsid w:val="DFFF5E3A"/>
    <w:rsid w:val="DFFF6DB4"/>
    <w:rsid w:val="DFFF8451"/>
    <w:rsid w:val="DFFFBCA8"/>
    <w:rsid w:val="DFFFC855"/>
    <w:rsid w:val="DFFFDF98"/>
    <w:rsid w:val="DFFFE8E0"/>
    <w:rsid w:val="DFFFEF7D"/>
    <w:rsid w:val="E05F51CF"/>
    <w:rsid w:val="E077A31B"/>
    <w:rsid w:val="E1FF29C6"/>
    <w:rsid w:val="E2574771"/>
    <w:rsid w:val="E2DB40A8"/>
    <w:rsid w:val="E33F646E"/>
    <w:rsid w:val="E3473E3F"/>
    <w:rsid w:val="E34A528B"/>
    <w:rsid w:val="E34FD4A1"/>
    <w:rsid w:val="E3BD9DAA"/>
    <w:rsid w:val="E3DFE601"/>
    <w:rsid w:val="E3E5000B"/>
    <w:rsid w:val="E3F369C3"/>
    <w:rsid w:val="E3F7317A"/>
    <w:rsid w:val="E3FEB57B"/>
    <w:rsid w:val="E3FFC5B2"/>
    <w:rsid w:val="E46F3D1F"/>
    <w:rsid w:val="E4CFFDAD"/>
    <w:rsid w:val="E4EF2413"/>
    <w:rsid w:val="E58A7D8F"/>
    <w:rsid w:val="E5A6576C"/>
    <w:rsid w:val="E5E3B78F"/>
    <w:rsid w:val="E5ED9AC5"/>
    <w:rsid w:val="E5EDF7BF"/>
    <w:rsid w:val="E5EF0074"/>
    <w:rsid w:val="E5FC69A8"/>
    <w:rsid w:val="E5FD0CFF"/>
    <w:rsid w:val="E5FF82DF"/>
    <w:rsid w:val="E617846F"/>
    <w:rsid w:val="E65FFEC7"/>
    <w:rsid w:val="E6A8ABB5"/>
    <w:rsid w:val="E6DD8300"/>
    <w:rsid w:val="E6E9B293"/>
    <w:rsid w:val="E6EF50CF"/>
    <w:rsid w:val="E6EFD38E"/>
    <w:rsid w:val="E6FDC12A"/>
    <w:rsid w:val="E71494BE"/>
    <w:rsid w:val="E76D5445"/>
    <w:rsid w:val="E7776042"/>
    <w:rsid w:val="E77F64D4"/>
    <w:rsid w:val="E7AFD819"/>
    <w:rsid w:val="E7BE047A"/>
    <w:rsid w:val="E7CF091C"/>
    <w:rsid w:val="E7D90797"/>
    <w:rsid w:val="E7D9EF08"/>
    <w:rsid w:val="E7DF4CF0"/>
    <w:rsid w:val="E7F518AA"/>
    <w:rsid w:val="E7F72221"/>
    <w:rsid w:val="E7F72DF5"/>
    <w:rsid w:val="E7FB7D13"/>
    <w:rsid w:val="E7FB90F6"/>
    <w:rsid w:val="E7FC428C"/>
    <w:rsid w:val="E7FDF136"/>
    <w:rsid w:val="E7FE6857"/>
    <w:rsid w:val="E7FEB08F"/>
    <w:rsid w:val="E7FF19BF"/>
    <w:rsid w:val="E7FF2D80"/>
    <w:rsid w:val="E83343FB"/>
    <w:rsid w:val="E8AE5C88"/>
    <w:rsid w:val="E8CF7808"/>
    <w:rsid w:val="E8F0FABB"/>
    <w:rsid w:val="E8FC05ED"/>
    <w:rsid w:val="E8FFE807"/>
    <w:rsid w:val="E96F4E21"/>
    <w:rsid w:val="E9B0E6D3"/>
    <w:rsid w:val="E9BFCDDA"/>
    <w:rsid w:val="E9C6A7EC"/>
    <w:rsid w:val="E9C7035A"/>
    <w:rsid w:val="E9F71EFB"/>
    <w:rsid w:val="E9F7557C"/>
    <w:rsid w:val="E9F7CCC9"/>
    <w:rsid w:val="E9FB2F63"/>
    <w:rsid w:val="E9FD299B"/>
    <w:rsid w:val="E9FEB163"/>
    <w:rsid w:val="EA3D6E14"/>
    <w:rsid w:val="EA7F9FB8"/>
    <w:rsid w:val="EADE62F2"/>
    <w:rsid w:val="EAE798F8"/>
    <w:rsid w:val="EAFA4352"/>
    <w:rsid w:val="EAFE2FFD"/>
    <w:rsid w:val="EAFF10C5"/>
    <w:rsid w:val="EB67AC2A"/>
    <w:rsid w:val="EB6BD0D4"/>
    <w:rsid w:val="EB7D0D70"/>
    <w:rsid w:val="EB8FD0C5"/>
    <w:rsid w:val="EBABA411"/>
    <w:rsid w:val="EBB90769"/>
    <w:rsid w:val="EBBB5157"/>
    <w:rsid w:val="EBBE3B78"/>
    <w:rsid w:val="EBBF25ED"/>
    <w:rsid w:val="EBBF3763"/>
    <w:rsid w:val="EBBFEB9C"/>
    <w:rsid w:val="EBCFD13E"/>
    <w:rsid w:val="EBDD6B2A"/>
    <w:rsid w:val="EBDDF72F"/>
    <w:rsid w:val="EBDE2A36"/>
    <w:rsid w:val="EBDE6E2A"/>
    <w:rsid w:val="EBE5764E"/>
    <w:rsid w:val="EBE7A7F1"/>
    <w:rsid w:val="EBEA96B6"/>
    <w:rsid w:val="EBEF203B"/>
    <w:rsid w:val="EBEF4B51"/>
    <w:rsid w:val="EBFB62A3"/>
    <w:rsid w:val="EBFBF537"/>
    <w:rsid w:val="EBFC02B2"/>
    <w:rsid w:val="EBFD2E41"/>
    <w:rsid w:val="EBFD4414"/>
    <w:rsid w:val="EBFDC342"/>
    <w:rsid w:val="EBFDFDE3"/>
    <w:rsid w:val="EBFF0185"/>
    <w:rsid w:val="EBFF83EF"/>
    <w:rsid w:val="EBFF9AF2"/>
    <w:rsid w:val="ECAE8611"/>
    <w:rsid w:val="ECBF27DC"/>
    <w:rsid w:val="ECD22856"/>
    <w:rsid w:val="ECEFDA00"/>
    <w:rsid w:val="ECF76128"/>
    <w:rsid w:val="ECFBA084"/>
    <w:rsid w:val="ED1F35C9"/>
    <w:rsid w:val="ED3AB22C"/>
    <w:rsid w:val="ED5BA340"/>
    <w:rsid w:val="ED5D1B12"/>
    <w:rsid w:val="ED6799C0"/>
    <w:rsid w:val="ED73DDD3"/>
    <w:rsid w:val="ED7E6F5D"/>
    <w:rsid w:val="ED7EB30D"/>
    <w:rsid w:val="ED7FAB4A"/>
    <w:rsid w:val="ED9665B5"/>
    <w:rsid w:val="ED9775B2"/>
    <w:rsid w:val="ED9D4D6B"/>
    <w:rsid w:val="EDA70EA2"/>
    <w:rsid w:val="EDAE43C2"/>
    <w:rsid w:val="EDB772C6"/>
    <w:rsid w:val="EDB7A0D2"/>
    <w:rsid w:val="EDBBA466"/>
    <w:rsid w:val="EDCF8EC3"/>
    <w:rsid w:val="EDDF0ECA"/>
    <w:rsid w:val="EDDF4C16"/>
    <w:rsid w:val="EDDFCAAC"/>
    <w:rsid w:val="EDEA3A3F"/>
    <w:rsid w:val="EDEEFE65"/>
    <w:rsid w:val="EDEF9F02"/>
    <w:rsid w:val="EDFCA572"/>
    <w:rsid w:val="EDFD7FCB"/>
    <w:rsid w:val="EDFDBD6C"/>
    <w:rsid w:val="EDFF1224"/>
    <w:rsid w:val="EDFF8B0A"/>
    <w:rsid w:val="EDFFB294"/>
    <w:rsid w:val="EDFFB371"/>
    <w:rsid w:val="EE3F6220"/>
    <w:rsid w:val="EE49F344"/>
    <w:rsid w:val="EE54EAC9"/>
    <w:rsid w:val="EE5543AE"/>
    <w:rsid w:val="EE7A2E5D"/>
    <w:rsid w:val="EE7E9A22"/>
    <w:rsid w:val="EE7F2742"/>
    <w:rsid w:val="EEAAF8C8"/>
    <w:rsid w:val="EEABBDC6"/>
    <w:rsid w:val="EEAD27CE"/>
    <w:rsid w:val="EEAF7B36"/>
    <w:rsid w:val="EEAFCCCA"/>
    <w:rsid w:val="EEB2E37C"/>
    <w:rsid w:val="EEBCB52A"/>
    <w:rsid w:val="EEBD55B1"/>
    <w:rsid w:val="EEBFBCA8"/>
    <w:rsid w:val="EECE3EBD"/>
    <w:rsid w:val="EECEFB51"/>
    <w:rsid w:val="EECF7C08"/>
    <w:rsid w:val="EECFEAE7"/>
    <w:rsid w:val="EED510E9"/>
    <w:rsid w:val="EED84B0C"/>
    <w:rsid w:val="EEDDF730"/>
    <w:rsid w:val="EEDFFF61"/>
    <w:rsid w:val="EEED0056"/>
    <w:rsid w:val="EEEFA91D"/>
    <w:rsid w:val="EEF505B9"/>
    <w:rsid w:val="EEF6DF70"/>
    <w:rsid w:val="EEF7F46F"/>
    <w:rsid w:val="EEF963DD"/>
    <w:rsid w:val="EEFBB905"/>
    <w:rsid w:val="EEFC7193"/>
    <w:rsid w:val="EEFF11BE"/>
    <w:rsid w:val="EEFFC962"/>
    <w:rsid w:val="EEFFDF79"/>
    <w:rsid w:val="EF197B26"/>
    <w:rsid w:val="EF1F0F1C"/>
    <w:rsid w:val="EF2F5E65"/>
    <w:rsid w:val="EF3D9A0F"/>
    <w:rsid w:val="EF3EF325"/>
    <w:rsid w:val="EF3F0E20"/>
    <w:rsid w:val="EF3FCDB7"/>
    <w:rsid w:val="EF59400B"/>
    <w:rsid w:val="EF5F543F"/>
    <w:rsid w:val="EF5FFF66"/>
    <w:rsid w:val="EF6DE552"/>
    <w:rsid w:val="EF6F2AE6"/>
    <w:rsid w:val="EF74FA80"/>
    <w:rsid w:val="EF778C12"/>
    <w:rsid w:val="EF7BFAC9"/>
    <w:rsid w:val="EF7E84A0"/>
    <w:rsid w:val="EF7FA78E"/>
    <w:rsid w:val="EF7FC019"/>
    <w:rsid w:val="EF87D5CD"/>
    <w:rsid w:val="EF8F089E"/>
    <w:rsid w:val="EF939609"/>
    <w:rsid w:val="EF96AD40"/>
    <w:rsid w:val="EFA7764F"/>
    <w:rsid w:val="EFAEEBA9"/>
    <w:rsid w:val="EFB7E1D5"/>
    <w:rsid w:val="EFBBA4E5"/>
    <w:rsid w:val="EFBCE965"/>
    <w:rsid w:val="EFBDCC0A"/>
    <w:rsid w:val="EFBF3152"/>
    <w:rsid w:val="EFBFB79D"/>
    <w:rsid w:val="EFBFD658"/>
    <w:rsid w:val="EFC28B90"/>
    <w:rsid w:val="EFCE151D"/>
    <w:rsid w:val="EFCE94F5"/>
    <w:rsid w:val="EFD491EE"/>
    <w:rsid w:val="EFDA63DC"/>
    <w:rsid w:val="EFDB50F1"/>
    <w:rsid w:val="EFDBD32D"/>
    <w:rsid w:val="EFDBF957"/>
    <w:rsid w:val="EFDF0B77"/>
    <w:rsid w:val="EFDF8B9B"/>
    <w:rsid w:val="EFDF9F2D"/>
    <w:rsid w:val="EFE7F652"/>
    <w:rsid w:val="EFE9B26C"/>
    <w:rsid w:val="EFED0EFA"/>
    <w:rsid w:val="EFED2766"/>
    <w:rsid w:val="EFEDA762"/>
    <w:rsid w:val="EFEEAAB0"/>
    <w:rsid w:val="EFEEE308"/>
    <w:rsid w:val="EFEFF802"/>
    <w:rsid w:val="EFF1AE46"/>
    <w:rsid w:val="EFF2D4B8"/>
    <w:rsid w:val="EFF2EF73"/>
    <w:rsid w:val="EFF5046F"/>
    <w:rsid w:val="EFF656BE"/>
    <w:rsid w:val="EFF6B3A5"/>
    <w:rsid w:val="EFFA3217"/>
    <w:rsid w:val="EFFDFB11"/>
    <w:rsid w:val="EFFEC055"/>
    <w:rsid w:val="EFFF0EA8"/>
    <w:rsid w:val="EFFF2AF3"/>
    <w:rsid w:val="EFFF3F59"/>
    <w:rsid w:val="EFFF5070"/>
    <w:rsid w:val="EFFF7320"/>
    <w:rsid w:val="EFFF8F24"/>
    <w:rsid w:val="EFFFB2D7"/>
    <w:rsid w:val="EFFFC228"/>
    <w:rsid w:val="EFFFC2B9"/>
    <w:rsid w:val="EFFFDCBD"/>
    <w:rsid w:val="EFFFE417"/>
    <w:rsid w:val="EFFFEED4"/>
    <w:rsid w:val="F0AF59DC"/>
    <w:rsid w:val="F0FCCBBE"/>
    <w:rsid w:val="F0FEF8E4"/>
    <w:rsid w:val="F0FF46DB"/>
    <w:rsid w:val="F14E1DD5"/>
    <w:rsid w:val="F15FAE54"/>
    <w:rsid w:val="F1AADE38"/>
    <w:rsid w:val="F1DD67FB"/>
    <w:rsid w:val="F1F6F595"/>
    <w:rsid w:val="F1F74D12"/>
    <w:rsid w:val="F1F776C6"/>
    <w:rsid w:val="F1FD0CFC"/>
    <w:rsid w:val="F1FF8D7F"/>
    <w:rsid w:val="F29FA06F"/>
    <w:rsid w:val="F2B59435"/>
    <w:rsid w:val="F2BF0F77"/>
    <w:rsid w:val="F2F7049E"/>
    <w:rsid w:val="F2F95F21"/>
    <w:rsid w:val="F2FBF7C1"/>
    <w:rsid w:val="F2FF6A43"/>
    <w:rsid w:val="F2FFA4B8"/>
    <w:rsid w:val="F30672B4"/>
    <w:rsid w:val="F35F7DE7"/>
    <w:rsid w:val="F35FBB05"/>
    <w:rsid w:val="F3692414"/>
    <w:rsid w:val="F36BD03F"/>
    <w:rsid w:val="F3762A7A"/>
    <w:rsid w:val="F37EC43E"/>
    <w:rsid w:val="F38D895D"/>
    <w:rsid w:val="F38F613C"/>
    <w:rsid w:val="F39E66FE"/>
    <w:rsid w:val="F3AFD91B"/>
    <w:rsid w:val="F3DBBC38"/>
    <w:rsid w:val="F3DF80B3"/>
    <w:rsid w:val="F3E5C7A5"/>
    <w:rsid w:val="F3E5E1DD"/>
    <w:rsid w:val="F3EB3AFB"/>
    <w:rsid w:val="F3F54342"/>
    <w:rsid w:val="F3F602D7"/>
    <w:rsid w:val="F3F63D4A"/>
    <w:rsid w:val="F3F74FE2"/>
    <w:rsid w:val="F3FA8699"/>
    <w:rsid w:val="F3FD50E5"/>
    <w:rsid w:val="F3FE6857"/>
    <w:rsid w:val="F3FE81AF"/>
    <w:rsid w:val="F3FEAD33"/>
    <w:rsid w:val="F3FF357E"/>
    <w:rsid w:val="F3FF84A3"/>
    <w:rsid w:val="F3FFD1BF"/>
    <w:rsid w:val="F4274CB4"/>
    <w:rsid w:val="F43F4C3F"/>
    <w:rsid w:val="F445E2B7"/>
    <w:rsid w:val="F47EC6B9"/>
    <w:rsid w:val="F47F2273"/>
    <w:rsid w:val="F4B63CFC"/>
    <w:rsid w:val="F4D79E4B"/>
    <w:rsid w:val="F4EE1D17"/>
    <w:rsid w:val="F4EF5158"/>
    <w:rsid w:val="F4FB9CED"/>
    <w:rsid w:val="F4FD3D53"/>
    <w:rsid w:val="F4FD4014"/>
    <w:rsid w:val="F52B9F96"/>
    <w:rsid w:val="F53F83C6"/>
    <w:rsid w:val="F55F3928"/>
    <w:rsid w:val="F57DEB2D"/>
    <w:rsid w:val="F57F1CBC"/>
    <w:rsid w:val="F57F9BCC"/>
    <w:rsid w:val="F5B5B4C2"/>
    <w:rsid w:val="F5BD3D9A"/>
    <w:rsid w:val="F5CFC705"/>
    <w:rsid w:val="F5DBE386"/>
    <w:rsid w:val="F5DDDF9B"/>
    <w:rsid w:val="F5DF7095"/>
    <w:rsid w:val="F5DFAEC7"/>
    <w:rsid w:val="F5E3037B"/>
    <w:rsid w:val="F5EF44FE"/>
    <w:rsid w:val="F5EF7EA9"/>
    <w:rsid w:val="F5EF97A1"/>
    <w:rsid w:val="F5F3D934"/>
    <w:rsid w:val="F5F566CF"/>
    <w:rsid w:val="F5F7C73B"/>
    <w:rsid w:val="F5F7ED75"/>
    <w:rsid w:val="F5FA04A5"/>
    <w:rsid w:val="F5FBFF39"/>
    <w:rsid w:val="F5FCDFFC"/>
    <w:rsid w:val="F5FDC12D"/>
    <w:rsid w:val="F5FFC33A"/>
    <w:rsid w:val="F65791B5"/>
    <w:rsid w:val="F65FACC1"/>
    <w:rsid w:val="F67B4200"/>
    <w:rsid w:val="F67FF1EC"/>
    <w:rsid w:val="F68BCD19"/>
    <w:rsid w:val="F6AE206F"/>
    <w:rsid w:val="F6AF46D9"/>
    <w:rsid w:val="F6B535BE"/>
    <w:rsid w:val="F6B6EAEA"/>
    <w:rsid w:val="F6BA26BB"/>
    <w:rsid w:val="F6BDE35D"/>
    <w:rsid w:val="F6C58867"/>
    <w:rsid w:val="F6DD8A4C"/>
    <w:rsid w:val="F6DFE817"/>
    <w:rsid w:val="F6E500E9"/>
    <w:rsid w:val="F6E7DAF1"/>
    <w:rsid w:val="F6E92037"/>
    <w:rsid w:val="F6E954DE"/>
    <w:rsid w:val="F6F54535"/>
    <w:rsid w:val="F6F547BF"/>
    <w:rsid w:val="F6F7B152"/>
    <w:rsid w:val="F6F7D016"/>
    <w:rsid w:val="F6F82B46"/>
    <w:rsid w:val="F6FBC012"/>
    <w:rsid w:val="F6FDBAAA"/>
    <w:rsid w:val="F6FF6BCA"/>
    <w:rsid w:val="F6FFB7D9"/>
    <w:rsid w:val="F719A211"/>
    <w:rsid w:val="F727D9A4"/>
    <w:rsid w:val="F7287D6C"/>
    <w:rsid w:val="F72F7F4C"/>
    <w:rsid w:val="F72FBB2B"/>
    <w:rsid w:val="F734ECA2"/>
    <w:rsid w:val="F7403179"/>
    <w:rsid w:val="F74F3FE6"/>
    <w:rsid w:val="F759D9B9"/>
    <w:rsid w:val="F75DB909"/>
    <w:rsid w:val="F75EBF01"/>
    <w:rsid w:val="F75FA9F5"/>
    <w:rsid w:val="F76ED6AD"/>
    <w:rsid w:val="F77709C7"/>
    <w:rsid w:val="F779C0B4"/>
    <w:rsid w:val="F77DBB79"/>
    <w:rsid w:val="F77E5F01"/>
    <w:rsid w:val="F77E939F"/>
    <w:rsid w:val="F77ECB99"/>
    <w:rsid w:val="F77F55BB"/>
    <w:rsid w:val="F78BE89D"/>
    <w:rsid w:val="F78F2BDB"/>
    <w:rsid w:val="F79F0C9E"/>
    <w:rsid w:val="F7AF50FF"/>
    <w:rsid w:val="F7AFA646"/>
    <w:rsid w:val="F7AFB61A"/>
    <w:rsid w:val="F7B1A23F"/>
    <w:rsid w:val="F7B1CDB3"/>
    <w:rsid w:val="F7B32EA2"/>
    <w:rsid w:val="F7B50EE3"/>
    <w:rsid w:val="F7B75D59"/>
    <w:rsid w:val="F7B8EA9F"/>
    <w:rsid w:val="F7BBCD88"/>
    <w:rsid w:val="F7BC1368"/>
    <w:rsid w:val="F7BF476D"/>
    <w:rsid w:val="F7BFDF57"/>
    <w:rsid w:val="F7C5482D"/>
    <w:rsid w:val="F7C777D4"/>
    <w:rsid w:val="F7CD2E3E"/>
    <w:rsid w:val="F7CDACFF"/>
    <w:rsid w:val="F7CF3700"/>
    <w:rsid w:val="F7DB266E"/>
    <w:rsid w:val="F7DB722E"/>
    <w:rsid w:val="F7DD485E"/>
    <w:rsid w:val="F7DD742E"/>
    <w:rsid w:val="F7DDA195"/>
    <w:rsid w:val="F7DE8789"/>
    <w:rsid w:val="F7DEEC44"/>
    <w:rsid w:val="F7DEF979"/>
    <w:rsid w:val="F7DF907B"/>
    <w:rsid w:val="F7DFAE34"/>
    <w:rsid w:val="F7E3B26F"/>
    <w:rsid w:val="F7E6DEE4"/>
    <w:rsid w:val="F7EB386F"/>
    <w:rsid w:val="F7EBAD7B"/>
    <w:rsid w:val="F7EBCFB4"/>
    <w:rsid w:val="F7ED1EFB"/>
    <w:rsid w:val="F7ED7646"/>
    <w:rsid w:val="F7EE1EF3"/>
    <w:rsid w:val="F7EFD5C1"/>
    <w:rsid w:val="F7F53B5F"/>
    <w:rsid w:val="F7F56B66"/>
    <w:rsid w:val="F7F66517"/>
    <w:rsid w:val="F7F73B05"/>
    <w:rsid w:val="F7F78C99"/>
    <w:rsid w:val="F7F796C9"/>
    <w:rsid w:val="F7FA3B57"/>
    <w:rsid w:val="F7FA875F"/>
    <w:rsid w:val="F7FBE7D4"/>
    <w:rsid w:val="F7FDFCF0"/>
    <w:rsid w:val="F7FE09D9"/>
    <w:rsid w:val="F7FE2B7E"/>
    <w:rsid w:val="F7FE546C"/>
    <w:rsid w:val="F7FE604A"/>
    <w:rsid w:val="F7FEAAB9"/>
    <w:rsid w:val="F7FEB813"/>
    <w:rsid w:val="F7FF16E8"/>
    <w:rsid w:val="F7FF2469"/>
    <w:rsid w:val="F7FF3065"/>
    <w:rsid w:val="F7FF35EB"/>
    <w:rsid w:val="F7FF52A6"/>
    <w:rsid w:val="F7FF66FF"/>
    <w:rsid w:val="F7FFA3B9"/>
    <w:rsid w:val="F7FFF744"/>
    <w:rsid w:val="F8909791"/>
    <w:rsid w:val="F8E99461"/>
    <w:rsid w:val="F8FE5A7B"/>
    <w:rsid w:val="F8FF3BBA"/>
    <w:rsid w:val="F95F76A0"/>
    <w:rsid w:val="F9732946"/>
    <w:rsid w:val="F97D5FE8"/>
    <w:rsid w:val="F97DE95A"/>
    <w:rsid w:val="F999276D"/>
    <w:rsid w:val="F9ACDD45"/>
    <w:rsid w:val="F9AF51AE"/>
    <w:rsid w:val="F9BF3613"/>
    <w:rsid w:val="F9BF4B94"/>
    <w:rsid w:val="F9BF80B7"/>
    <w:rsid w:val="F9CF8CB2"/>
    <w:rsid w:val="F9D30C3A"/>
    <w:rsid w:val="F9DB46F3"/>
    <w:rsid w:val="F9DEADE5"/>
    <w:rsid w:val="F9DF550F"/>
    <w:rsid w:val="F9E24E5E"/>
    <w:rsid w:val="F9E6C07B"/>
    <w:rsid w:val="F9E7ED48"/>
    <w:rsid w:val="F9ED17D6"/>
    <w:rsid w:val="F9EEB771"/>
    <w:rsid w:val="F9EF525E"/>
    <w:rsid w:val="F9F5B628"/>
    <w:rsid w:val="F9F71957"/>
    <w:rsid w:val="F9F766C8"/>
    <w:rsid w:val="F9FA0685"/>
    <w:rsid w:val="F9FAC1B1"/>
    <w:rsid w:val="F9FBE7C9"/>
    <w:rsid w:val="F9FECBCF"/>
    <w:rsid w:val="F9FF8347"/>
    <w:rsid w:val="F9FFC71C"/>
    <w:rsid w:val="FA3E58BA"/>
    <w:rsid w:val="FA4F9053"/>
    <w:rsid w:val="FA5DA317"/>
    <w:rsid w:val="FA781983"/>
    <w:rsid w:val="FA7A06FB"/>
    <w:rsid w:val="FA7AA0C0"/>
    <w:rsid w:val="FA7FFCC3"/>
    <w:rsid w:val="FAB77140"/>
    <w:rsid w:val="FABB5249"/>
    <w:rsid w:val="FABF5575"/>
    <w:rsid w:val="FABFA5E2"/>
    <w:rsid w:val="FADF181F"/>
    <w:rsid w:val="FADFB01E"/>
    <w:rsid w:val="FAE63B90"/>
    <w:rsid w:val="FAE79FF1"/>
    <w:rsid w:val="FAEDE806"/>
    <w:rsid w:val="FAEEF41F"/>
    <w:rsid w:val="FAF32768"/>
    <w:rsid w:val="FAF41D82"/>
    <w:rsid w:val="FAF5D1ED"/>
    <w:rsid w:val="FAFB41EB"/>
    <w:rsid w:val="FAFBB9E1"/>
    <w:rsid w:val="FAFBC09B"/>
    <w:rsid w:val="FAFBC8AF"/>
    <w:rsid w:val="FAFE7F73"/>
    <w:rsid w:val="FAFF47EA"/>
    <w:rsid w:val="FAFFCDA1"/>
    <w:rsid w:val="FB0749BC"/>
    <w:rsid w:val="FB0F7C45"/>
    <w:rsid w:val="FB2F1FDD"/>
    <w:rsid w:val="FB3A99DA"/>
    <w:rsid w:val="FB3BD7B7"/>
    <w:rsid w:val="FB3F6A09"/>
    <w:rsid w:val="FB5F3E88"/>
    <w:rsid w:val="FB5F826E"/>
    <w:rsid w:val="FB5FAD58"/>
    <w:rsid w:val="FB5FE212"/>
    <w:rsid w:val="FB6B2D1D"/>
    <w:rsid w:val="FB6CDA8F"/>
    <w:rsid w:val="FB6DE338"/>
    <w:rsid w:val="FB6E079A"/>
    <w:rsid w:val="FB735493"/>
    <w:rsid w:val="FB740749"/>
    <w:rsid w:val="FB77A88C"/>
    <w:rsid w:val="FB7A5BE0"/>
    <w:rsid w:val="FB7B2804"/>
    <w:rsid w:val="FB7D30B0"/>
    <w:rsid w:val="FB7E255A"/>
    <w:rsid w:val="FB7F2BA5"/>
    <w:rsid w:val="FB7F59E3"/>
    <w:rsid w:val="FB7F8A97"/>
    <w:rsid w:val="FB7FB528"/>
    <w:rsid w:val="FB7FC87E"/>
    <w:rsid w:val="FB97BC4C"/>
    <w:rsid w:val="FB97BFDB"/>
    <w:rsid w:val="FB9D0721"/>
    <w:rsid w:val="FB9F4502"/>
    <w:rsid w:val="FB9FED60"/>
    <w:rsid w:val="FBA6A5FB"/>
    <w:rsid w:val="FBABA0A1"/>
    <w:rsid w:val="FBAF5457"/>
    <w:rsid w:val="FBAF999B"/>
    <w:rsid w:val="FBB3D1F4"/>
    <w:rsid w:val="FBB624E7"/>
    <w:rsid w:val="FBB6A51C"/>
    <w:rsid w:val="FBB74BB9"/>
    <w:rsid w:val="FBB7DE01"/>
    <w:rsid w:val="FBBAB501"/>
    <w:rsid w:val="FBBB92A6"/>
    <w:rsid w:val="FBBD6935"/>
    <w:rsid w:val="FBBDC8B4"/>
    <w:rsid w:val="FBBFA762"/>
    <w:rsid w:val="FBCD104B"/>
    <w:rsid w:val="FBCF771B"/>
    <w:rsid w:val="FBCFCB3F"/>
    <w:rsid w:val="FBD258F7"/>
    <w:rsid w:val="FBDCED2F"/>
    <w:rsid w:val="FBDD42ED"/>
    <w:rsid w:val="FBDDEB7F"/>
    <w:rsid w:val="FBDFD764"/>
    <w:rsid w:val="FBE3BD00"/>
    <w:rsid w:val="FBE50828"/>
    <w:rsid w:val="FBE6A74D"/>
    <w:rsid w:val="FBE6C8A3"/>
    <w:rsid w:val="FBEB8460"/>
    <w:rsid w:val="FBEDC907"/>
    <w:rsid w:val="FBEDF5DA"/>
    <w:rsid w:val="FBEF39C4"/>
    <w:rsid w:val="FBEF4FFA"/>
    <w:rsid w:val="FBEF6F92"/>
    <w:rsid w:val="FBEFC5E2"/>
    <w:rsid w:val="FBEFDB57"/>
    <w:rsid w:val="FBEFE515"/>
    <w:rsid w:val="FBF38ACF"/>
    <w:rsid w:val="FBF533BF"/>
    <w:rsid w:val="FBF6A249"/>
    <w:rsid w:val="FBF7E92B"/>
    <w:rsid w:val="FBF7FDE9"/>
    <w:rsid w:val="FBF9B76E"/>
    <w:rsid w:val="FBFA5E0F"/>
    <w:rsid w:val="FBFAE14B"/>
    <w:rsid w:val="FBFB41EF"/>
    <w:rsid w:val="FBFBE902"/>
    <w:rsid w:val="FBFC8083"/>
    <w:rsid w:val="FBFCB651"/>
    <w:rsid w:val="FBFE1B68"/>
    <w:rsid w:val="FBFE54F2"/>
    <w:rsid w:val="FBFE80FF"/>
    <w:rsid w:val="FBFEB2C1"/>
    <w:rsid w:val="FBFF1185"/>
    <w:rsid w:val="FBFF176D"/>
    <w:rsid w:val="FBFF1EDD"/>
    <w:rsid w:val="FBFF3101"/>
    <w:rsid w:val="FBFF5A5B"/>
    <w:rsid w:val="FBFF941C"/>
    <w:rsid w:val="FBFFBBDA"/>
    <w:rsid w:val="FBFFCF6B"/>
    <w:rsid w:val="FBFFD4F8"/>
    <w:rsid w:val="FC1F2C32"/>
    <w:rsid w:val="FC9A1EE1"/>
    <w:rsid w:val="FCADF8FC"/>
    <w:rsid w:val="FCB9BAD9"/>
    <w:rsid w:val="FCBB288D"/>
    <w:rsid w:val="FCBE5677"/>
    <w:rsid w:val="FCBF8A28"/>
    <w:rsid w:val="FCCF87C3"/>
    <w:rsid w:val="FCDBC429"/>
    <w:rsid w:val="FCDF804F"/>
    <w:rsid w:val="FCE9FC65"/>
    <w:rsid w:val="FCED5835"/>
    <w:rsid w:val="FCEECDF6"/>
    <w:rsid w:val="FCF9E8CB"/>
    <w:rsid w:val="FCFC4866"/>
    <w:rsid w:val="FCFD61C2"/>
    <w:rsid w:val="FCFE3D09"/>
    <w:rsid w:val="FCFF1181"/>
    <w:rsid w:val="FCFFD493"/>
    <w:rsid w:val="FCFFE8CC"/>
    <w:rsid w:val="FD1B0377"/>
    <w:rsid w:val="FD1D0EEC"/>
    <w:rsid w:val="FD25DEDC"/>
    <w:rsid w:val="FD2F75CE"/>
    <w:rsid w:val="FD338641"/>
    <w:rsid w:val="FD33CE97"/>
    <w:rsid w:val="FD367863"/>
    <w:rsid w:val="FD3C096B"/>
    <w:rsid w:val="FD3EB444"/>
    <w:rsid w:val="FD3F5A7C"/>
    <w:rsid w:val="FD3F7518"/>
    <w:rsid w:val="FD4F3F80"/>
    <w:rsid w:val="FD590D13"/>
    <w:rsid w:val="FD5A7554"/>
    <w:rsid w:val="FD5E0B61"/>
    <w:rsid w:val="FD6C4E8C"/>
    <w:rsid w:val="FD6D7B2F"/>
    <w:rsid w:val="FD756F4C"/>
    <w:rsid w:val="FD76C382"/>
    <w:rsid w:val="FD771E14"/>
    <w:rsid w:val="FD7B4AEA"/>
    <w:rsid w:val="FD7B6A86"/>
    <w:rsid w:val="FD7B997C"/>
    <w:rsid w:val="FD7EF495"/>
    <w:rsid w:val="FD7F0371"/>
    <w:rsid w:val="FD7F492E"/>
    <w:rsid w:val="FD7FA1EB"/>
    <w:rsid w:val="FD7FC090"/>
    <w:rsid w:val="FD8DF282"/>
    <w:rsid w:val="FD9706DC"/>
    <w:rsid w:val="FD9AA07B"/>
    <w:rsid w:val="FD9BBD15"/>
    <w:rsid w:val="FD9BD228"/>
    <w:rsid w:val="FD9DA6B6"/>
    <w:rsid w:val="FD9EC74E"/>
    <w:rsid w:val="FDA7C74D"/>
    <w:rsid w:val="FDA7FA19"/>
    <w:rsid w:val="FDABA8D4"/>
    <w:rsid w:val="FDAE5169"/>
    <w:rsid w:val="FDAEF569"/>
    <w:rsid w:val="FDAF5E76"/>
    <w:rsid w:val="FDAF62B9"/>
    <w:rsid w:val="FDB5121E"/>
    <w:rsid w:val="FDB758D6"/>
    <w:rsid w:val="FDB7E363"/>
    <w:rsid w:val="FDB89E44"/>
    <w:rsid w:val="FDBA864D"/>
    <w:rsid w:val="FDBBF3F0"/>
    <w:rsid w:val="FDBCE7E8"/>
    <w:rsid w:val="FDBF1360"/>
    <w:rsid w:val="FDBF52E8"/>
    <w:rsid w:val="FDBF8529"/>
    <w:rsid w:val="FDBFAC82"/>
    <w:rsid w:val="FDC30D3C"/>
    <w:rsid w:val="FDD34F94"/>
    <w:rsid w:val="FDD36B3A"/>
    <w:rsid w:val="FDD47649"/>
    <w:rsid w:val="FDD7645F"/>
    <w:rsid w:val="FDD78FE9"/>
    <w:rsid w:val="FDD7A529"/>
    <w:rsid w:val="FDD91405"/>
    <w:rsid w:val="FDD9D377"/>
    <w:rsid w:val="FDDD81C4"/>
    <w:rsid w:val="FDDD8CF3"/>
    <w:rsid w:val="FDDE0622"/>
    <w:rsid w:val="FDDEEB30"/>
    <w:rsid w:val="FDDEFCD1"/>
    <w:rsid w:val="FDDF6B7F"/>
    <w:rsid w:val="FDDFB242"/>
    <w:rsid w:val="FDDFC43E"/>
    <w:rsid w:val="FDDFE2A0"/>
    <w:rsid w:val="FDE2B9DD"/>
    <w:rsid w:val="FDEA2A97"/>
    <w:rsid w:val="FDEB251C"/>
    <w:rsid w:val="FDEBC2F5"/>
    <w:rsid w:val="FDEBD309"/>
    <w:rsid w:val="FDEE292B"/>
    <w:rsid w:val="FDEE7D21"/>
    <w:rsid w:val="FDEEA3A5"/>
    <w:rsid w:val="FDEFD54F"/>
    <w:rsid w:val="FDF32585"/>
    <w:rsid w:val="FDF6112B"/>
    <w:rsid w:val="FDF9A00E"/>
    <w:rsid w:val="FDF9C76E"/>
    <w:rsid w:val="FDFA1C60"/>
    <w:rsid w:val="FDFA6DE0"/>
    <w:rsid w:val="FDFA9583"/>
    <w:rsid w:val="FDFAA610"/>
    <w:rsid w:val="FDFB1022"/>
    <w:rsid w:val="FDFB4592"/>
    <w:rsid w:val="FDFB62DE"/>
    <w:rsid w:val="FDFB6982"/>
    <w:rsid w:val="FDFB6D58"/>
    <w:rsid w:val="FDFBA9F3"/>
    <w:rsid w:val="FDFBD050"/>
    <w:rsid w:val="FDFBEF1F"/>
    <w:rsid w:val="FDFD7762"/>
    <w:rsid w:val="FDFD7C69"/>
    <w:rsid w:val="FDFD86E1"/>
    <w:rsid w:val="FDFDBD3D"/>
    <w:rsid w:val="FDFE3700"/>
    <w:rsid w:val="FDFE813E"/>
    <w:rsid w:val="FDFF309C"/>
    <w:rsid w:val="FDFF3385"/>
    <w:rsid w:val="FDFF4A11"/>
    <w:rsid w:val="FDFFC35E"/>
    <w:rsid w:val="FDFFC8B9"/>
    <w:rsid w:val="FDFFD642"/>
    <w:rsid w:val="FDFFF1E6"/>
    <w:rsid w:val="FDFFF43C"/>
    <w:rsid w:val="FDFFF8E1"/>
    <w:rsid w:val="FE08F887"/>
    <w:rsid w:val="FE1F0A9D"/>
    <w:rsid w:val="FE2F183C"/>
    <w:rsid w:val="FE388015"/>
    <w:rsid w:val="FE392433"/>
    <w:rsid w:val="FE3F306A"/>
    <w:rsid w:val="FE3FEFBA"/>
    <w:rsid w:val="FE439FD8"/>
    <w:rsid w:val="FE5DF1F7"/>
    <w:rsid w:val="FE656497"/>
    <w:rsid w:val="FE6FAB83"/>
    <w:rsid w:val="FE71B7EB"/>
    <w:rsid w:val="FE734873"/>
    <w:rsid w:val="FE73963C"/>
    <w:rsid w:val="FE74B1F1"/>
    <w:rsid w:val="FE750731"/>
    <w:rsid w:val="FE7794F7"/>
    <w:rsid w:val="FE7B7CB0"/>
    <w:rsid w:val="FE7DE080"/>
    <w:rsid w:val="FE7F2CBA"/>
    <w:rsid w:val="FE7F60E1"/>
    <w:rsid w:val="FE7F829E"/>
    <w:rsid w:val="FE7F9460"/>
    <w:rsid w:val="FE7FB6AD"/>
    <w:rsid w:val="FE7FB924"/>
    <w:rsid w:val="FE8F7578"/>
    <w:rsid w:val="FE910B7A"/>
    <w:rsid w:val="FEAE36E1"/>
    <w:rsid w:val="FEAF2110"/>
    <w:rsid w:val="FEAFC7E4"/>
    <w:rsid w:val="FEB70B8D"/>
    <w:rsid w:val="FEB765AF"/>
    <w:rsid w:val="FEBBDBAE"/>
    <w:rsid w:val="FEBBE93C"/>
    <w:rsid w:val="FEBDCDA1"/>
    <w:rsid w:val="FEBE558E"/>
    <w:rsid w:val="FEBF26F0"/>
    <w:rsid w:val="FEC71D4E"/>
    <w:rsid w:val="FECB1BCC"/>
    <w:rsid w:val="FECB815E"/>
    <w:rsid w:val="FECD9564"/>
    <w:rsid w:val="FECE48D7"/>
    <w:rsid w:val="FECE5C1C"/>
    <w:rsid w:val="FECEDC87"/>
    <w:rsid w:val="FED124D4"/>
    <w:rsid w:val="FED55F25"/>
    <w:rsid w:val="FED7D2CC"/>
    <w:rsid w:val="FED8C715"/>
    <w:rsid w:val="FEDC3B8A"/>
    <w:rsid w:val="FEDC7DC4"/>
    <w:rsid w:val="FEDD71CD"/>
    <w:rsid w:val="FEDE26F8"/>
    <w:rsid w:val="FEDF10F1"/>
    <w:rsid w:val="FEDFA2D6"/>
    <w:rsid w:val="FEE3679F"/>
    <w:rsid w:val="FEE5475C"/>
    <w:rsid w:val="FEE5D21B"/>
    <w:rsid w:val="FEE7F970"/>
    <w:rsid w:val="FEE9B95B"/>
    <w:rsid w:val="FEE9BEFC"/>
    <w:rsid w:val="FEEA6FD6"/>
    <w:rsid w:val="FEEB4D4F"/>
    <w:rsid w:val="FEEBC550"/>
    <w:rsid w:val="FEECF044"/>
    <w:rsid w:val="FEED4CAC"/>
    <w:rsid w:val="FEF17865"/>
    <w:rsid w:val="FEF3E545"/>
    <w:rsid w:val="FEF61174"/>
    <w:rsid w:val="FEF7028A"/>
    <w:rsid w:val="FEF7106C"/>
    <w:rsid w:val="FEF715E2"/>
    <w:rsid w:val="FEF7F2CD"/>
    <w:rsid w:val="FEF7FC43"/>
    <w:rsid w:val="FEF97258"/>
    <w:rsid w:val="FEF97BA7"/>
    <w:rsid w:val="FEFA1A4A"/>
    <w:rsid w:val="FEFAA696"/>
    <w:rsid w:val="FEFB4EF5"/>
    <w:rsid w:val="FEFB6559"/>
    <w:rsid w:val="FEFB6DED"/>
    <w:rsid w:val="FEFB8F59"/>
    <w:rsid w:val="FEFBCB05"/>
    <w:rsid w:val="FEFBDBFA"/>
    <w:rsid w:val="FEFC1A0A"/>
    <w:rsid w:val="FEFC4045"/>
    <w:rsid w:val="FEFC8010"/>
    <w:rsid w:val="FEFCF2C4"/>
    <w:rsid w:val="FEFCFB9F"/>
    <w:rsid w:val="FEFDD461"/>
    <w:rsid w:val="FEFDDD4F"/>
    <w:rsid w:val="FEFDF73F"/>
    <w:rsid w:val="FEFE0FAA"/>
    <w:rsid w:val="FEFE4E90"/>
    <w:rsid w:val="FEFE6D7F"/>
    <w:rsid w:val="FEFE8B5A"/>
    <w:rsid w:val="FEFEF4E5"/>
    <w:rsid w:val="FEFF04E8"/>
    <w:rsid w:val="FEFF0714"/>
    <w:rsid w:val="FEFF0854"/>
    <w:rsid w:val="FEFF1927"/>
    <w:rsid w:val="FEFF3C3A"/>
    <w:rsid w:val="FEFF4DF5"/>
    <w:rsid w:val="FEFF5F37"/>
    <w:rsid w:val="FEFF64BA"/>
    <w:rsid w:val="FEFF6AE5"/>
    <w:rsid w:val="FEFF9687"/>
    <w:rsid w:val="FEFF9A47"/>
    <w:rsid w:val="FEFFC1EE"/>
    <w:rsid w:val="FEFFE03F"/>
    <w:rsid w:val="FF1DB8E7"/>
    <w:rsid w:val="FF1E21CF"/>
    <w:rsid w:val="FF1F0563"/>
    <w:rsid w:val="FF1F9EEE"/>
    <w:rsid w:val="FF1FDAAE"/>
    <w:rsid w:val="FF27A0A9"/>
    <w:rsid w:val="FF292C8F"/>
    <w:rsid w:val="FF2F47EF"/>
    <w:rsid w:val="FF353312"/>
    <w:rsid w:val="FF380CD9"/>
    <w:rsid w:val="FF3D87D4"/>
    <w:rsid w:val="FF3E7DE5"/>
    <w:rsid w:val="FF3EDFBD"/>
    <w:rsid w:val="FF3F1C5E"/>
    <w:rsid w:val="FF3F24FC"/>
    <w:rsid w:val="FF4370FC"/>
    <w:rsid w:val="FF46A45C"/>
    <w:rsid w:val="FF4B9FF3"/>
    <w:rsid w:val="FF5646F1"/>
    <w:rsid w:val="FF5702D8"/>
    <w:rsid w:val="FF570368"/>
    <w:rsid w:val="FF57D9AC"/>
    <w:rsid w:val="FF57F891"/>
    <w:rsid w:val="FF5ABE0D"/>
    <w:rsid w:val="FF5B286C"/>
    <w:rsid w:val="FF5BC073"/>
    <w:rsid w:val="FF5CA01B"/>
    <w:rsid w:val="FF5F4594"/>
    <w:rsid w:val="FF5F504D"/>
    <w:rsid w:val="FF5FCB09"/>
    <w:rsid w:val="FF67560A"/>
    <w:rsid w:val="FF69458E"/>
    <w:rsid w:val="FF6BC8FC"/>
    <w:rsid w:val="FF6DEEFC"/>
    <w:rsid w:val="FF6EBD77"/>
    <w:rsid w:val="FF6F228F"/>
    <w:rsid w:val="FF6F5D7C"/>
    <w:rsid w:val="FF6F6BEF"/>
    <w:rsid w:val="FF6FC4AD"/>
    <w:rsid w:val="FF6FE4B0"/>
    <w:rsid w:val="FF6FF8FF"/>
    <w:rsid w:val="FF6FFEC7"/>
    <w:rsid w:val="FF73C66C"/>
    <w:rsid w:val="FF73D67C"/>
    <w:rsid w:val="FF751B58"/>
    <w:rsid w:val="FF75B4C1"/>
    <w:rsid w:val="FF77086E"/>
    <w:rsid w:val="FF7A6893"/>
    <w:rsid w:val="FF7D300B"/>
    <w:rsid w:val="FF7D4D4A"/>
    <w:rsid w:val="FF7D5C4D"/>
    <w:rsid w:val="FF7D8FFB"/>
    <w:rsid w:val="FF7E07AC"/>
    <w:rsid w:val="FF7E167F"/>
    <w:rsid w:val="FF7E596A"/>
    <w:rsid w:val="FF7EF4A5"/>
    <w:rsid w:val="FF7F2282"/>
    <w:rsid w:val="FF7F444B"/>
    <w:rsid w:val="FF7F487D"/>
    <w:rsid w:val="FF7F48F2"/>
    <w:rsid w:val="FF7F54FC"/>
    <w:rsid w:val="FF7F5E08"/>
    <w:rsid w:val="FF7F5F8D"/>
    <w:rsid w:val="FF7F6021"/>
    <w:rsid w:val="FF7F8108"/>
    <w:rsid w:val="FF7F8F9A"/>
    <w:rsid w:val="FF7FAACC"/>
    <w:rsid w:val="FF7FCC13"/>
    <w:rsid w:val="FF7FD255"/>
    <w:rsid w:val="FF7FF7D5"/>
    <w:rsid w:val="FF8B66D4"/>
    <w:rsid w:val="FF8BE796"/>
    <w:rsid w:val="FF8C27B1"/>
    <w:rsid w:val="FF8F0937"/>
    <w:rsid w:val="FF8FE8F3"/>
    <w:rsid w:val="FF95B0B3"/>
    <w:rsid w:val="FF96B94E"/>
    <w:rsid w:val="FF974657"/>
    <w:rsid w:val="FF975020"/>
    <w:rsid w:val="FF978AB6"/>
    <w:rsid w:val="FF996223"/>
    <w:rsid w:val="FF9D9DF4"/>
    <w:rsid w:val="FF9F1A7A"/>
    <w:rsid w:val="FF9F1B7A"/>
    <w:rsid w:val="FF9F260F"/>
    <w:rsid w:val="FF9F6A2F"/>
    <w:rsid w:val="FF9F9A61"/>
    <w:rsid w:val="FFA3B9BD"/>
    <w:rsid w:val="FFA5C542"/>
    <w:rsid w:val="FFA67584"/>
    <w:rsid w:val="FFA74980"/>
    <w:rsid w:val="FFA77A2A"/>
    <w:rsid w:val="FFAE3431"/>
    <w:rsid w:val="FFAEB3E6"/>
    <w:rsid w:val="FFAEBD6E"/>
    <w:rsid w:val="FFAF020A"/>
    <w:rsid w:val="FFB0D888"/>
    <w:rsid w:val="FFB793DC"/>
    <w:rsid w:val="FFB7F427"/>
    <w:rsid w:val="FFBBC773"/>
    <w:rsid w:val="FFBBEA5B"/>
    <w:rsid w:val="FFBBF043"/>
    <w:rsid w:val="FFBD0D40"/>
    <w:rsid w:val="FFBD1178"/>
    <w:rsid w:val="FFBD386A"/>
    <w:rsid w:val="FFBD9B0E"/>
    <w:rsid w:val="FFBDB26A"/>
    <w:rsid w:val="FFBE64A4"/>
    <w:rsid w:val="FFBEE90D"/>
    <w:rsid w:val="FFBF1CAE"/>
    <w:rsid w:val="FFBF58EC"/>
    <w:rsid w:val="FFBF5B58"/>
    <w:rsid w:val="FFBF6240"/>
    <w:rsid w:val="FFBF717C"/>
    <w:rsid w:val="FFBF72BC"/>
    <w:rsid w:val="FFBF860A"/>
    <w:rsid w:val="FFBFB260"/>
    <w:rsid w:val="FFBFB978"/>
    <w:rsid w:val="FFBFC296"/>
    <w:rsid w:val="FFBFDD46"/>
    <w:rsid w:val="FFBFE80A"/>
    <w:rsid w:val="FFBFF5BF"/>
    <w:rsid w:val="FFBFF7F4"/>
    <w:rsid w:val="FFBFFB5C"/>
    <w:rsid w:val="FFBFFF96"/>
    <w:rsid w:val="FFC7ACC0"/>
    <w:rsid w:val="FFCD0EA3"/>
    <w:rsid w:val="FFCEA394"/>
    <w:rsid w:val="FFCEC1EF"/>
    <w:rsid w:val="FFCF8CAA"/>
    <w:rsid w:val="FFCF8E4F"/>
    <w:rsid w:val="FFCF94CF"/>
    <w:rsid w:val="FFCFBD93"/>
    <w:rsid w:val="FFD1233D"/>
    <w:rsid w:val="FFD3224D"/>
    <w:rsid w:val="FFD3895E"/>
    <w:rsid w:val="FFD45E1C"/>
    <w:rsid w:val="FFD72AEF"/>
    <w:rsid w:val="FFD7C185"/>
    <w:rsid w:val="FFD7CB81"/>
    <w:rsid w:val="FFD7E875"/>
    <w:rsid w:val="FFD8D18C"/>
    <w:rsid w:val="FFD8E955"/>
    <w:rsid w:val="FFD98B81"/>
    <w:rsid w:val="FFDDFF82"/>
    <w:rsid w:val="FFDF0904"/>
    <w:rsid w:val="FFDF2113"/>
    <w:rsid w:val="FFDF73C2"/>
    <w:rsid w:val="FFDF7796"/>
    <w:rsid w:val="FFDF8475"/>
    <w:rsid w:val="FFDF8EFD"/>
    <w:rsid w:val="FFDFB4AA"/>
    <w:rsid w:val="FFDFC424"/>
    <w:rsid w:val="FFDFD706"/>
    <w:rsid w:val="FFDFED86"/>
    <w:rsid w:val="FFDFF097"/>
    <w:rsid w:val="FFE26111"/>
    <w:rsid w:val="FFE3B370"/>
    <w:rsid w:val="FFE5AFC1"/>
    <w:rsid w:val="FFE62DEC"/>
    <w:rsid w:val="FFE759C6"/>
    <w:rsid w:val="FFE7D486"/>
    <w:rsid w:val="FFECD5CE"/>
    <w:rsid w:val="FFED817D"/>
    <w:rsid w:val="FFED9E6E"/>
    <w:rsid w:val="FFEDD2CA"/>
    <w:rsid w:val="FFEE0EF3"/>
    <w:rsid w:val="FFEE1577"/>
    <w:rsid w:val="FFEE2ACA"/>
    <w:rsid w:val="FFEEA1CD"/>
    <w:rsid w:val="FFEEF50D"/>
    <w:rsid w:val="FFEF0A49"/>
    <w:rsid w:val="FFEF2F03"/>
    <w:rsid w:val="FFEF950E"/>
    <w:rsid w:val="FFEFC1BE"/>
    <w:rsid w:val="FFEFC720"/>
    <w:rsid w:val="FFEFC7A4"/>
    <w:rsid w:val="FFEFE7F7"/>
    <w:rsid w:val="FFF1525B"/>
    <w:rsid w:val="FFF336BB"/>
    <w:rsid w:val="FFF35A91"/>
    <w:rsid w:val="FFF3CFCE"/>
    <w:rsid w:val="FFF40188"/>
    <w:rsid w:val="FFF41B64"/>
    <w:rsid w:val="FFF5D578"/>
    <w:rsid w:val="FFF61C31"/>
    <w:rsid w:val="FFF62513"/>
    <w:rsid w:val="FFF629D3"/>
    <w:rsid w:val="FFF640FE"/>
    <w:rsid w:val="FFF64D0A"/>
    <w:rsid w:val="FFF6963A"/>
    <w:rsid w:val="FFF70F44"/>
    <w:rsid w:val="FFF75741"/>
    <w:rsid w:val="FFF769E1"/>
    <w:rsid w:val="FFF7A2C5"/>
    <w:rsid w:val="FFF7A498"/>
    <w:rsid w:val="FFF7B6BC"/>
    <w:rsid w:val="FFF7CCD3"/>
    <w:rsid w:val="FFF7EE7B"/>
    <w:rsid w:val="FFF88E8B"/>
    <w:rsid w:val="FFF89EB2"/>
    <w:rsid w:val="FFF93A52"/>
    <w:rsid w:val="FFF99083"/>
    <w:rsid w:val="FFFB2239"/>
    <w:rsid w:val="FFFB2258"/>
    <w:rsid w:val="FFFB2764"/>
    <w:rsid w:val="FFFB4736"/>
    <w:rsid w:val="FFFB5C73"/>
    <w:rsid w:val="FFFB7405"/>
    <w:rsid w:val="FFFB8AE4"/>
    <w:rsid w:val="FFFBDAA6"/>
    <w:rsid w:val="FFFBDE38"/>
    <w:rsid w:val="FFFBE36F"/>
    <w:rsid w:val="FFFBE5A5"/>
    <w:rsid w:val="FFFC3D7B"/>
    <w:rsid w:val="FFFCADD9"/>
    <w:rsid w:val="FFFCCB8A"/>
    <w:rsid w:val="FFFCDCC1"/>
    <w:rsid w:val="FFFCDE34"/>
    <w:rsid w:val="FFFD3E6A"/>
    <w:rsid w:val="FFFD4E49"/>
    <w:rsid w:val="FFFD6B46"/>
    <w:rsid w:val="FFFD7C1C"/>
    <w:rsid w:val="FFFD9C90"/>
    <w:rsid w:val="FFFDA8EC"/>
    <w:rsid w:val="FFFDA9E3"/>
    <w:rsid w:val="FFFDF358"/>
    <w:rsid w:val="FFFE0846"/>
    <w:rsid w:val="FFFE098C"/>
    <w:rsid w:val="FFFE0CBB"/>
    <w:rsid w:val="FFFE381C"/>
    <w:rsid w:val="FFFE74B6"/>
    <w:rsid w:val="FFFED82B"/>
    <w:rsid w:val="FFFF01C5"/>
    <w:rsid w:val="FFFF0329"/>
    <w:rsid w:val="FFFF1E16"/>
    <w:rsid w:val="FFFF2D0E"/>
    <w:rsid w:val="FFFF33B3"/>
    <w:rsid w:val="FFFF5787"/>
    <w:rsid w:val="FFFF6D14"/>
    <w:rsid w:val="FFFF715A"/>
    <w:rsid w:val="FFFF8889"/>
    <w:rsid w:val="FFFF927B"/>
    <w:rsid w:val="FFFF9DDD"/>
    <w:rsid w:val="FFFFAE79"/>
    <w:rsid w:val="FFFFB1A0"/>
    <w:rsid w:val="FFFFBF18"/>
    <w:rsid w:val="FFFFC2B3"/>
    <w:rsid w:val="FFFFC94F"/>
    <w:rsid w:val="FFFFCA26"/>
    <w:rsid w:val="FFFFEE1E"/>
    <w:rsid w:val="FFFFF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4">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方正小标宋简体" w:hAnsi="方正小标宋简体" w:eastAsia="方正小标宋简体"/>
      <w:kern w:val="44"/>
      <w:sz w:val="44"/>
    </w:rPr>
  </w:style>
  <w:style w:type="paragraph" w:styleId="5">
    <w:name w:val="heading 2"/>
    <w:basedOn w:val="1"/>
    <w:next w:val="1"/>
    <w:unhideWhenUsed/>
    <w:qFormat/>
    <w:uiPriority w:val="0"/>
    <w:pPr>
      <w:keepNext/>
      <w:keepLines/>
      <w:spacing w:beforeLines="0" w:beforeAutospacing="0" w:afterLines="0" w:afterAutospacing="0" w:line="560" w:lineRule="exact"/>
      <w:ind w:firstLine="643" w:firstLineChars="200"/>
      <w:outlineLvl w:val="1"/>
    </w:pPr>
    <w:rPr>
      <w:rFonts w:ascii="黑体" w:hAnsi="黑体" w:eastAsia="黑体"/>
      <w:sz w:val="32"/>
    </w:rPr>
  </w:style>
  <w:style w:type="paragraph" w:styleId="6">
    <w:name w:val="heading 3"/>
    <w:basedOn w:val="1"/>
    <w:next w:val="1"/>
    <w:unhideWhenUsed/>
    <w:qFormat/>
    <w:uiPriority w:val="0"/>
    <w:pPr>
      <w:keepNext/>
      <w:keepLines/>
      <w:spacing w:beforeLines="0" w:beforeAutospacing="0" w:afterLines="0" w:afterAutospacing="0" w:line="560" w:lineRule="exact"/>
      <w:ind w:firstLine="643" w:firstLineChars="200"/>
      <w:outlineLvl w:val="2"/>
    </w:pPr>
    <w:rPr>
      <w:rFonts w:ascii="楷体_GB2312" w:hAnsi="楷体_GB2312" w:eastAsia="楷体_GB2312"/>
      <w:sz w:val="32"/>
    </w:rPr>
  </w:style>
  <w:style w:type="paragraph" w:styleId="7">
    <w:name w:val="heading 4"/>
    <w:basedOn w:val="1"/>
    <w:next w:val="1"/>
    <w:semiHidden/>
    <w:unhideWhenUsed/>
    <w:qFormat/>
    <w:uiPriority w:val="0"/>
    <w:pPr>
      <w:keepNext/>
      <w:keepLines/>
      <w:spacing w:beforeLines="0" w:beforeAutospacing="0" w:afterLines="0" w:afterAutospacing="0" w:line="560" w:lineRule="exact"/>
      <w:ind w:firstLine="640" w:firstLineChars="200"/>
      <w:outlineLvl w:val="3"/>
    </w:pPr>
    <w:rPr>
      <w:rFonts w:ascii="仿宋_GB2312" w:hAnsi="仿宋_GB2312" w:eastAsia="仿宋_GB2312"/>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after="0"/>
      <w:ind w:firstLine="420" w:firstLineChars="200"/>
    </w:pPr>
  </w:style>
  <w:style w:type="paragraph" w:styleId="3">
    <w:name w:val="Body Text Indent"/>
    <w:basedOn w:val="1"/>
    <w:qFormat/>
    <w:uiPriority w:val="0"/>
    <w:pPr>
      <w:spacing w:after="120"/>
      <w:ind w:left="420" w:leftChars="200"/>
    </w:pPr>
  </w:style>
  <w:style w:type="paragraph" w:styleId="8">
    <w:name w:val="Body Text"/>
    <w:basedOn w:val="1"/>
    <w:unhideWhenUsed/>
    <w:qFormat/>
    <w:uiPriority w:val="99"/>
    <w:pPr>
      <w:spacing w:beforeLines="0" w:afterLines="0"/>
      <w:ind w:left="100"/>
    </w:pPr>
    <w:rPr>
      <w:rFonts w:hint="eastAsia" w:ascii="宋体" w:hAnsi="宋体" w:eastAsia="宋体"/>
      <w:sz w:val="35"/>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18">
    <w:name w:val="BodyText"/>
    <w:basedOn w:val="1"/>
    <w:qFormat/>
    <w:uiPriority w:val="99"/>
    <w:pPr>
      <w:spacing w:line="240" w:lineRule="auto"/>
      <w:ind w:left="707" w:firstLine="0" w:firstLineChars="0"/>
    </w:pPr>
    <w:rPr>
      <w:rFonts w:ascii="宋体" w:hAnsi="宋体" w:eastAsia="宋体" w:cs="Times New Roman"/>
      <w:spacing w:val="-6"/>
      <w:sz w:val="23"/>
      <w:szCs w:val="24"/>
    </w:rPr>
  </w:style>
  <w:style w:type="paragraph" w:customStyle="1" w:styleId="19">
    <w:name w:val="BodyText1I2"/>
    <w:basedOn w:val="20"/>
    <w:qFormat/>
    <w:uiPriority w:val="0"/>
    <w:pPr>
      <w:spacing w:after="120"/>
      <w:ind w:left="420" w:leftChars="200" w:firstLine="420" w:firstLineChars="200"/>
      <w:jc w:val="both"/>
      <w:textAlignment w:val="baseline"/>
    </w:pPr>
  </w:style>
  <w:style w:type="paragraph" w:customStyle="1" w:styleId="20">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666</Words>
  <Characters>683</Characters>
  <Lines>0</Lines>
  <Paragraphs>0</Paragraphs>
  <TotalTime>1</TotalTime>
  <ScaleCrop>false</ScaleCrop>
  <LinksUpToDate>false</LinksUpToDate>
  <CharactersWithSpaces>683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2024-06-27T03:32:00Z</dcterms:created>
  <dc:creator>gaoyi</dc:creator>
  <cp:lastModifiedBy>婁超羣</cp:lastModifiedBy>
  <dcterms:modified xsi:type="dcterms:W3CDTF">2025-06-03T02:39:22Z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9F5F4D14E7A641E48858B2C51C5805F9_13</vt:lpwstr>
  </property>
  <property fmtid="{D5CDD505-2E9C-101B-9397-08002B2CF9AE}" pid="4" name="KSOTemplateDocerSaveRecord">
    <vt:lpwstr>eyJoZGlkIjoiNWM2NWQ4Yzc2ODRmMjkxNjA5MzQ4NTVjMjAzNDYwMTQiLCJ1c2VySWQiOiI0MTQwNjcxMDIifQ==</vt:lpwstr>
  </property>
</Properties>
</file>