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r>
        <w:rPr>
          <w:rFonts w:hint="eastAsia" w:eastAsia="黑体"/>
          <w:sz w:val="32"/>
          <w:szCs w:val="32"/>
        </w:rPr>
        <w:t>附件</w:t>
      </w:r>
      <w:r>
        <w:rPr>
          <w:rFonts w:eastAsia="黑体"/>
          <w:sz w:val="32"/>
          <w:szCs w:val="32"/>
        </w:rPr>
        <w:t>3</w:t>
      </w:r>
    </w:p>
    <w:p>
      <w:pPr>
        <w:spacing w:line="600" w:lineRule="exact"/>
        <w:jc w:val="center"/>
        <w:rPr>
          <w:rFonts w:ascii="Times New Roman" w:hAnsi="Times New Roman" w:eastAsia="文星简小标宋"/>
          <w:sz w:val="44"/>
          <w:szCs w:val="44"/>
        </w:rPr>
      </w:pPr>
      <w:r>
        <w:rPr>
          <w:rFonts w:hint="eastAsia" w:ascii="Times New Roman" w:hAnsi="Times New Roman" w:eastAsia="文星简小标宋"/>
          <w:sz w:val="44"/>
          <w:szCs w:val="44"/>
        </w:rPr>
        <w:t>新增工伤保险辅助器具配置机构评估标准</w:t>
      </w:r>
    </w:p>
    <w:p>
      <w:pPr>
        <w:spacing w:line="600" w:lineRule="exact"/>
        <w:jc w:val="center"/>
        <w:rPr>
          <w:rFonts w:hint="eastAsia" w:ascii="Times New Roman" w:hAnsi="Times New Roman" w:eastAsia="文星简小标宋"/>
          <w:sz w:val="44"/>
          <w:szCs w:val="44"/>
        </w:rPr>
      </w:pP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eastAsia="仿宋_GB2312"/>
          <w:sz w:val="32"/>
          <w:szCs w:val="32"/>
          <w:lang w:eastAsia="zh-CN"/>
        </w:rPr>
        <w:t>一、具有独立法人资格，</w:t>
      </w:r>
      <w:r>
        <w:rPr>
          <w:rFonts w:hint="eastAsia" w:ascii="Times New Roman" w:hAnsi="Times New Roman" w:eastAsia="仿宋_GB2312"/>
          <w:sz w:val="32"/>
          <w:szCs w:val="32"/>
        </w:rPr>
        <w:t>持有有效的《营业执照》</w:t>
      </w:r>
      <w:r>
        <w:rPr>
          <w:rFonts w:hint="eastAsia" w:ascii="Times New Roman" w:hAnsi="Times New Roman" w:eastAsia="仿宋_GB2312"/>
          <w:sz w:val="32"/>
          <w:szCs w:val="32"/>
          <w:lang w:eastAsia="zh-CN"/>
        </w:rPr>
        <w:t>或事业单位法人证书</w:t>
      </w:r>
      <w:r>
        <w:rPr>
          <w:rFonts w:hint="eastAsia" w:ascii="Times New Roman" w:hAnsi="Times New Roman" w:eastAsia="仿宋_GB2312"/>
          <w:sz w:val="32"/>
          <w:szCs w:val="32"/>
        </w:rPr>
        <w:t>，从事辅助器具配置服务及相关业务三年及以上</w:t>
      </w:r>
      <w:r>
        <w:rPr>
          <w:rFonts w:ascii="Times New Roman" w:hAnsi="Times New Roman" w:eastAsia="仿宋_GB2312"/>
          <w:sz w:val="32"/>
          <w:szCs w:val="22"/>
        </w:rPr>
        <w:t>。其中，医疗机构须为</w:t>
      </w:r>
      <w:r>
        <w:rPr>
          <w:rFonts w:hint="eastAsia" w:eastAsia="仿宋_GB2312"/>
          <w:sz w:val="32"/>
          <w:szCs w:val="32"/>
        </w:rPr>
        <w:t>持有有效的《医疗机构执业许可证》的本市二级</w:t>
      </w:r>
      <w:r>
        <w:rPr>
          <w:rFonts w:hint="eastAsia" w:eastAsia="仿宋_GB2312"/>
          <w:sz w:val="32"/>
          <w:szCs w:val="32"/>
          <w:lang w:eastAsia="zh-CN"/>
        </w:rPr>
        <w:t>及以上医保定点</w:t>
      </w:r>
      <w:r>
        <w:rPr>
          <w:rFonts w:hint="eastAsia" w:eastAsia="仿宋_GB2312"/>
          <w:sz w:val="32"/>
          <w:szCs w:val="32"/>
        </w:rPr>
        <w:t>医疗机构</w:t>
      </w:r>
      <w:r>
        <w:rPr>
          <w:rFonts w:hint="eastAsia" w:ascii="Times New Roman" w:hAnsi="Times New Roman" w:eastAsia="仿宋_GB2312"/>
          <w:sz w:val="32"/>
          <w:szCs w:val="32"/>
        </w:rPr>
        <w:t>；假肢和矫形器生产装配企业</w:t>
      </w:r>
      <w:r>
        <w:rPr>
          <w:rFonts w:hint="eastAsia" w:ascii="Times New Roman" w:hAnsi="Times New Roman" w:eastAsia="仿宋_GB2312"/>
          <w:sz w:val="32"/>
          <w:szCs w:val="32"/>
          <w:lang w:eastAsia="zh-CN"/>
        </w:rPr>
        <w:t>须</w:t>
      </w:r>
      <w:r>
        <w:rPr>
          <w:rFonts w:hint="eastAsia" w:ascii="Times New Roman" w:hAnsi="Times New Roman" w:eastAsia="仿宋_GB2312"/>
          <w:sz w:val="32"/>
          <w:szCs w:val="32"/>
        </w:rPr>
        <w:t>持有民政部门核发的资质证书</w:t>
      </w:r>
      <w:r>
        <w:rPr>
          <w:rFonts w:hint="eastAsia" w:eastAsia="仿宋_GB2312"/>
          <w:sz w:val="32"/>
          <w:szCs w:val="32"/>
          <w:lang w:eastAsia="zh-CN"/>
        </w:rPr>
        <w:t>。</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二</w:t>
      </w:r>
      <w:r>
        <w:rPr>
          <w:rFonts w:hint="eastAsia" w:ascii="Times New Roman" w:eastAsia="仿宋_GB2312"/>
          <w:sz w:val="32"/>
          <w:szCs w:val="32"/>
          <w:lang w:eastAsia="zh-CN"/>
        </w:rPr>
        <w:t>、</w:t>
      </w:r>
      <w:r>
        <w:rPr>
          <w:rFonts w:hint="eastAsia" w:ascii="Times New Roman" w:eastAsia="仿宋_GB2312"/>
          <w:sz w:val="32"/>
          <w:szCs w:val="32"/>
        </w:rPr>
        <w:t>遵守国家和本市</w:t>
      </w:r>
      <w:r>
        <w:rPr>
          <w:rFonts w:hint="eastAsia" w:ascii="Times New Roman" w:eastAsia="仿宋_GB2312"/>
          <w:sz w:val="32"/>
          <w:szCs w:val="32"/>
          <w:lang w:eastAsia="zh-CN"/>
        </w:rPr>
        <w:t>有关</w:t>
      </w:r>
      <w:r>
        <w:rPr>
          <w:rFonts w:hint="eastAsia" w:ascii="Times New Roman" w:eastAsia="仿宋_GB2312"/>
          <w:sz w:val="32"/>
          <w:szCs w:val="32"/>
        </w:rPr>
        <w:t>部门的</w:t>
      </w:r>
      <w:r>
        <w:rPr>
          <w:rFonts w:hint="eastAsia" w:ascii="Times New Roman" w:eastAsia="仿宋_GB2312"/>
          <w:sz w:val="32"/>
          <w:szCs w:val="32"/>
          <w:lang w:eastAsia="zh-CN"/>
        </w:rPr>
        <w:t>法律法规和价格政策</w:t>
      </w:r>
      <w:r>
        <w:rPr>
          <w:rFonts w:hint="eastAsia" w:ascii="Times New Roman" w:eastAsia="仿宋_GB2312"/>
          <w:sz w:val="32"/>
          <w:szCs w:val="32"/>
        </w:rPr>
        <w:t>，近两年之内没有涉及</w:t>
      </w:r>
      <w:r>
        <w:rPr>
          <w:rFonts w:hint="eastAsia" w:ascii="Times New Roman" w:eastAsia="仿宋_GB2312"/>
          <w:sz w:val="32"/>
          <w:szCs w:val="32"/>
          <w:highlight w:val="none"/>
        </w:rPr>
        <w:t>医</w:t>
      </w:r>
      <w:r>
        <w:rPr>
          <w:rFonts w:hint="eastAsia" w:ascii="Times New Roman" w:eastAsia="仿宋_GB2312"/>
          <w:sz w:val="32"/>
          <w:szCs w:val="32"/>
          <w:highlight w:val="none"/>
          <w:lang w:eastAsia="zh-CN"/>
        </w:rPr>
        <w:t>保</w:t>
      </w:r>
      <w:r>
        <w:rPr>
          <w:rFonts w:hint="eastAsia" w:ascii="Times New Roman" w:eastAsia="仿宋_GB2312"/>
          <w:sz w:val="32"/>
          <w:szCs w:val="32"/>
          <w:highlight w:val="none"/>
        </w:rPr>
        <w:t>、</w:t>
      </w:r>
      <w:r>
        <w:rPr>
          <w:rFonts w:hint="eastAsia" w:ascii="Times New Roman" w:eastAsia="仿宋_GB2312"/>
          <w:sz w:val="32"/>
          <w:szCs w:val="32"/>
          <w:highlight w:val="none"/>
          <w:lang w:eastAsia="zh-CN"/>
        </w:rPr>
        <w:t>市场监管</w:t>
      </w:r>
      <w:r>
        <w:rPr>
          <w:rFonts w:hint="eastAsia" w:ascii="Times New Roman" w:eastAsia="仿宋_GB2312"/>
          <w:sz w:val="32"/>
          <w:szCs w:val="32"/>
          <w:highlight w:val="none"/>
        </w:rPr>
        <w:t>方面</w:t>
      </w:r>
      <w:r>
        <w:rPr>
          <w:rFonts w:hint="eastAsia" w:ascii="Times New Roman" w:eastAsia="仿宋_GB2312"/>
          <w:sz w:val="32"/>
          <w:szCs w:val="32"/>
        </w:rPr>
        <w:t>处罚的违法违规记录</w:t>
      </w:r>
      <w:r>
        <w:rPr>
          <w:rFonts w:hint="eastAsia" w:eastAsia="仿宋_GB2312"/>
          <w:sz w:val="32"/>
          <w:szCs w:val="32"/>
          <w:lang w:eastAsia="zh-CN"/>
        </w:rPr>
        <w:t>。</w:t>
      </w:r>
    </w:p>
    <w:p>
      <w:pPr>
        <w:spacing w:line="600" w:lineRule="exact"/>
        <w:ind w:firstLine="640" w:firstLineChars="200"/>
        <w:rPr>
          <w:rFonts w:hint="eastAsia" w:ascii="Times New Roman" w:eastAsia="仿宋_GB2312"/>
          <w:sz w:val="32"/>
          <w:szCs w:val="32"/>
          <w:lang w:eastAsia="zh-CN"/>
        </w:rPr>
      </w:pPr>
      <w:r>
        <w:rPr>
          <w:rFonts w:hint="eastAsia" w:ascii="Times New Roman" w:eastAsia="仿宋_GB2312"/>
          <w:sz w:val="32"/>
          <w:szCs w:val="32"/>
          <w:lang w:eastAsia="zh-CN"/>
        </w:rPr>
        <w:t>三、</w:t>
      </w:r>
      <w:r>
        <w:rPr>
          <w:rFonts w:hint="eastAsia" w:ascii="Times New Roman" w:hAnsi="Times New Roman" w:eastAsia="仿宋_GB2312"/>
          <w:sz w:val="32"/>
          <w:szCs w:val="32"/>
        </w:rPr>
        <w:t>有健全</w:t>
      </w:r>
      <w:r>
        <w:rPr>
          <w:rFonts w:hint="eastAsia" w:ascii="Times New Roman" w:hAnsi="Times New Roman" w:eastAsia="仿宋_GB2312"/>
          <w:sz w:val="32"/>
          <w:szCs w:val="32"/>
          <w:lang w:eastAsia="zh-CN"/>
        </w:rPr>
        <w:t>完善</w:t>
      </w:r>
      <w:r>
        <w:rPr>
          <w:rFonts w:hint="eastAsia" w:ascii="Times New Roman" w:eastAsia="仿宋_GB2312"/>
          <w:sz w:val="32"/>
          <w:szCs w:val="32"/>
        </w:rPr>
        <w:t>的财物、设备、质量等管理制度；各种设备、器材要建立规范的账目，明确常规操作技术规范和质量标准</w:t>
      </w:r>
      <w:r>
        <w:rPr>
          <w:rFonts w:hint="eastAsia" w:ascii="Times New Roman" w:eastAsia="仿宋_GB2312"/>
          <w:sz w:val="32"/>
          <w:szCs w:val="32"/>
          <w:lang w:eastAsia="zh-CN"/>
        </w:rPr>
        <w:t>，配置档案保存规范</w:t>
      </w:r>
      <w:r>
        <w:rPr>
          <w:rFonts w:hint="eastAsia" w:eastAsia="仿宋_GB2312"/>
          <w:sz w:val="32"/>
          <w:szCs w:val="32"/>
          <w:lang w:eastAsia="zh-CN"/>
        </w:rPr>
        <w:t>。</w:t>
      </w:r>
    </w:p>
    <w:p>
      <w:pPr>
        <w:spacing w:line="600" w:lineRule="exact"/>
        <w:ind w:firstLine="640" w:firstLineChars="200"/>
        <w:rPr>
          <w:rFonts w:hint="eastAsia" w:ascii="Times New Roman" w:hAnsi="Times New Roman" w:eastAsia="仿宋_GB2312"/>
          <w:sz w:val="32"/>
          <w:szCs w:val="32"/>
        </w:rPr>
      </w:pPr>
      <w:r>
        <w:rPr>
          <w:rFonts w:hint="eastAsia" w:ascii="Times New Roman" w:eastAsia="仿宋_GB2312"/>
          <w:sz w:val="32"/>
          <w:szCs w:val="32"/>
          <w:lang w:eastAsia="zh-CN"/>
        </w:rPr>
        <w:t>四、</w:t>
      </w:r>
      <w:r>
        <w:rPr>
          <w:rFonts w:hint="eastAsia" w:ascii="Times New Roman" w:eastAsia="仿宋_GB2312"/>
          <w:sz w:val="32"/>
          <w:szCs w:val="32"/>
        </w:rPr>
        <w:t>配置的辅助器具应当符合相关国家标准或者行业标准</w:t>
      </w:r>
      <w:r>
        <w:rPr>
          <w:rFonts w:hint="eastAsia" w:ascii="Times New Roman" w:hAnsi="Times New Roman" w:eastAsia="仿宋_GB2312"/>
          <w:sz w:val="32"/>
          <w:szCs w:val="32"/>
        </w:rPr>
        <w:t>，来源合法</w:t>
      </w:r>
      <w:r>
        <w:rPr>
          <w:rFonts w:hint="eastAsia" w:ascii="Times New Roman" w:eastAsia="仿宋_GB2312"/>
          <w:sz w:val="32"/>
          <w:szCs w:val="32"/>
        </w:rPr>
        <w:t>。统一规格的产品或者材料等辅助器具在装配前应当由国家授权的产品质量检测机构出具质量检测报告，标明生产厂家、产品品牌、型号、材料、功能、出品日期、使用期和保修期等事项</w:t>
      </w:r>
      <w:r>
        <w:rPr>
          <w:rFonts w:hint="eastAsia" w:eastAsia="仿宋_GB2312"/>
          <w:sz w:val="32"/>
          <w:szCs w:val="32"/>
          <w:lang w:eastAsia="zh-CN"/>
        </w:rPr>
        <w:t>。</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能够提供国家《工伤保险辅助器具配置目录》和《天津市工伤保险辅助器具配置项目</w:t>
      </w:r>
      <w:r>
        <w:rPr>
          <w:rFonts w:hint="eastAsia" w:ascii="Times New Roman" w:hAnsi="Times New Roman" w:eastAsia="仿宋_GB2312"/>
          <w:sz w:val="32"/>
          <w:szCs w:val="32"/>
          <w:lang w:eastAsia="zh-CN"/>
        </w:rPr>
        <w:t>目录</w:t>
      </w:r>
      <w:r>
        <w:rPr>
          <w:rFonts w:hint="eastAsia" w:ascii="Times New Roman" w:hAnsi="Times New Roman" w:eastAsia="仿宋_GB2312"/>
          <w:sz w:val="32"/>
          <w:szCs w:val="32"/>
        </w:rPr>
        <w:t>》的辅助器具配置服务。</w:t>
      </w:r>
    </w:p>
    <w:p>
      <w:pPr>
        <w:spacing w:line="60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（一）场地设置</w:t>
      </w:r>
    </w:p>
    <w:p>
      <w:pPr>
        <w:spacing w:line="600" w:lineRule="exact"/>
        <w:ind w:firstLine="640" w:firstLineChars="200"/>
        <w:rPr>
          <w:rFonts w:hint="eastAsia" w:eastAsia="仿宋_GB2312"/>
          <w:sz w:val="32"/>
          <w:szCs w:val="32"/>
          <w:lang w:eastAsia="zh-CN"/>
        </w:rPr>
      </w:pPr>
      <w:r>
        <w:rPr>
          <w:rFonts w:hint="eastAsia" w:ascii="Times New Roman" w:hAnsi="Times New Roman" w:eastAsia="仿宋_GB2312"/>
          <w:sz w:val="32"/>
          <w:szCs w:val="22"/>
          <w:lang w:val="en-US" w:eastAsia="zh-CN"/>
        </w:rPr>
        <w:t>1．</w:t>
      </w:r>
      <w:r>
        <w:rPr>
          <w:rFonts w:hint="eastAsia" w:eastAsia="仿宋_GB2312"/>
          <w:sz w:val="32"/>
          <w:szCs w:val="32"/>
        </w:rPr>
        <w:t>具有独立的接待室、制作室和功能训练室，上述三室使用面积不少于</w:t>
      </w:r>
      <w:r>
        <w:rPr>
          <w:rFonts w:hint="eastAsia" w:ascii="Times New Roman" w:hAnsi="Times New Roman" w:eastAsia="仿宋_GB2312"/>
          <w:sz w:val="32"/>
          <w:szCs w:val="22"/>
          <w:lang w:val="en-US" w:eastAsia="zh-CN"/>
        </w:rPr>
        <w:t>115㎡</w:t>
      </w:r>
      <w:r>
        <w:rPr>
          <w:rFonts w:hint="eastAsia" w:eastAsia="仿宋_GB2312"/>
          <w:sz w:val="32"/>
          <w:szCs w:val="32"/>
        </w:rPr>
        <w:t>，其中功能训练室使用面积不少于</w:t>
      </w:r>
      <w:r>
        <w:rPr>
          <w:rFonts w:hint="eastAsia" w:ascii="Times New Roman" w:hAnsi="Times New Roman" w:eastAsia="仿宋_GB2312"/>
          <w:sz w:val="32"/>
          <w:szCs w:val="22"/>
          <w:lang w:val="en-US" w:eastAsia="zh-CN"/>
        </w:rPr>
        <w:t>30㎡</w:t>
      </w:r>
      <w:r>
        <w:rPr>
          <w:rFonts w:hint="eastAsia" w:eastAsia="仿宋_GB2312"/>
          <w:sz w:val="32"/>
          <w:szCs w:val="32"/>
          <w:lang w:eastAsia="zh-CN"/>
        </w:rPr>
        <w:t>。</w:t>
      </w:r>
    </w:p>
    <w:p>
      <w:pPr>
        <w:autoSpaceDE w:val="0"/>
        <w:autoSpaceDN w:val="0"/>
        <w:adjustRightInd w:val="0"/>
        <w:spacing w:line="600" w:lineRule="exact"/>
        <w:ind w:firstLine="640" w:firstLineChars="200"/>
        <w:rPr>
          <w:rFonts w:eastAsia="仿宋_GB2312"/>
          <w:kern w:val="0"/>
          <w:sz w:val="32"/>
          <w:szCs w:val="32"/>
        </w:rPr>
      </w:pPr>
      <w:r>
        <w:rPr>
          <w:rFonts w:hint="eastAsia" w:ascii="Times New Roman" w:hAnsi="Times New Roman" w:eastAsia="仿宋_GB2312"/>
          <w:sz w:val="32"/>
          <w:szCs w:val="22"/>
          <w:lang w:val="en-US" w:eastAsia="zh-CN"/>
        </w:rPr>
        <w:t>2．</w:t>
      </w:r>
      <w:r>
        <w:rPr>
          <w:rFonts w:ascii="Times New Roman" w:hAnsi="Times New Roman" w:eastAsia="仿宋_GB2312"/>
          <w:sz w:val="32"/>
          <w:szCs w:val="22"/>
        </w:rPr>
        <w:t>服务设施符合国家消防安全、卫生、环保等基本要求，有残疾人专用的休息、活动场所，主要公共区域具备完善的无障碍设施及标识；有男女独立的无障碍公用卫生间，并采取防滑措施；能提供轮椅、助行器</w:t>
      </w:r>
      <w:r>
        <w:rPr>
          <w:rFonts w:hint="eastAsia" w:ascii="Times New Roman" w:hAnsi="Times New Roman" w:eastAsia="仿宋_GB2312"/>
          <w:sz w:val="32"/>
          <w:szCs w:val="22"/>
          <w:lang w:eastAsia="zh-CN"/>
        </w:rPr>
        <w:t>、掖拐等免费</w:t>
      </w:r>
      <w:r>
        <w:rPr>
          <w:rFonts w:ascii="Times New Roman" w:hAnsi="Times New Roman" w:eastAsia="仿宋_GB2312"/>
          <w:sz w:val="32"/>
          <w:szCs w:val="22"/>
        </w:rPr>
        <w:t>服务</w:t>
      </w:r>
      <w:r>
        <w:rPr>
          <w:rFonts w:hint="eastAsia" w:ascii="Times New Roman" w:hAnsi="Times New Roman" w:eastAsia="仿宋_GB2312"/>
          <w:sz w:val="32"/>
          <w:szCs w:val="22"/>
          <w:lang w:eastAsia="zh-CN"/>
        </w:rPr>
        <w:t>。</w:t>
      </w:r>
    </w:p>
    <w:p>
      <w:pPr>
        <w:spacing w:line="600" w:lineRule="exact"/>
        <w:ind w:firstLine="640" w:firstLineChars="200"/>
        <w:rPr>
          <w:rFonts w:ascii="Times New Roman" w:hAnsi="Times New Roman" w:eastAsia="楷体_GB2312"/>
          <w:sz w:val="32"/>
          <w:szCs w:val="32"/>
        </w:rPr>
      </w:pPr>
      <w:r>
        <w:rPr>
          <w:rFonts w:hint="eastAsia" w:ascii="Times New Roman" w:eastAsia="楷体_GB2312"/>
          <w:sz w:val="32"/>
          <w:szCs w:val="32"/>
        </w:rPr>
        <w:t>（二）</w:t>
      </w:r>
      <w:r>
        <w:rPr>
          <w:rFonts w:hint="eastAsia" w:ascii="Times New Roman" w:hAnsi="Times New Roman" w:eastAsia="楷体_GB2312"/>
          <w:sz w:val="32"/>
          <w:szCs w:val="32"/>
        </w:rPr>
        <w:t>人员配置</w:t>
      </w:r>
    </w:p>
    <w:p>
      <w:pPr>
        <w:spacing w:line="600" w:lineRule="exact"/>
        <w:ind w:firstLine="640" w:firstLineChars="200"/>
        <w:rPr>
          <w:rFonts w:hint="eastAsia" w:eastAsia="仿宋_GB2312"/>
          <w:sz w:val="32"/>
          <w:szCs w:val="32"/>
          <w:lang w:eastAsia="zh-CN"/>
        </w:rPr>
      </w:pPr>
      <w:r>
        <w:rPr>
          <w:rFonts w:hint="eastAsia" w:ascii="Times New Roman" w:hAnsi="Times New Roman" w:eastAsia="仿宋_GB2312"/>
          <w:sz w:val="32"/>
          <w:szCs w:val="22"/>
          <w:lang w:val="en-US" w:eastAsia="zh-CN"/>
        </w:rPr>
        <w:t>1．</w:t>
      </w:r>
      <w:r>
        <w:rPr>
          <w:rFonts w:hint="eastAsia" w:eastAsia="仿宋_GB2312"/>
          <w:sz w:val="32"/>
          <w:szCs w:val="32"/>
        </w:rPr>
        <w:t>假肢和矫形器配置：各</w:t>
      </w:r>
      <w:r>
        <w:rPr>
          <w:rFonts w:hint="eastAsia" w:ascii="Times New Roman" w:hAnsi="Times New Roman" w:eastAsia="仿宋_GB2312"/>
          <w:sz w:val="32"/>
          <w:szCs w:val="22"/>
          <w:lang w:val="en-US" w:eastAsia="zh-CN"/>
        </w:rPr>
        <w:t>1</w:t>
      </w:r>
      <w:r>
        <w:rPr>
          <w:rFonts w:hint="eastAsia" w:eastAsia="仿宋_GB2312"/>
          <w:sz w:val="32"/>
          <w:szCs w:val="32"/>
        </w:rPr>
        <w:t>名及以上取得</w:t>
      </w:r>
      <w:r>
        <w:rPr>
          <w:rFonts w:hint="eastAsia" w:eastAsia="仿宋_GB2312"/>
          <w:sz w:val="32"/>
          <w:szCs w:val="32"/>
          <w:lang w:eastAsia="zh-CN"/>
        </w:rPr>
        <w:t>相应职业资格</w:t>
      </w:r>
      <w:r>
        <w:rPr>
          <w:rFonts w:hint="eastAsia" w:eastAsia="仿宋_GB2312"/>
          <w:sz w:val="32"/>
          <w:szCs w:val="32"/>
        </w:rPr>
        <w:t>的矫形器装配工、假肢装配工</w:t>
      </w:r>
      <w:r>
        <w:rPr>
          <w:rFonts w:hint="eastAsia"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Times New Roman" w:hAnsi="Times New Roman" w:eastAsia="仿宋_GB2312"/>
          <w:sz w:val="32"/>
          <w:szCs w:val="22"/>
          <w:lang w:val="en-US" w:eastAsia="zh-CN"/>
        </w:rPr>
        <w:t>2．</w:t>
      </w:r>
      <w:r>
        <w:rPr>
          <w:rFonts w:hint="eastAsia" w:eastAsia="仿宋_GB2312"/>
          <w:sz w:val="32"/>
          <w:szCs w:val="32"/>
        </w:rPr>
        <w:t>助听器配置：</w:t>
      </w:r>
      <w:r>
        <w:rPr>
          <w:rFonts w:hint="eastAsia" w:ascii="Times New Roman" w:hAnsi="Times New Roman" w:eastAsia="仿宋_GB2312"/>
          <w:sz w:val="32"/>
          <w:szCs w:val="22"/>
          <w:lang w:val="en-US" w:eastAsia="zh-CN"/>
        </w:rPr>
        <w:t>1</w:t>
      </w:r>
      <w:r>
        <w:rPr>
          <w:rFonts w:hint="eastAsia" w:eastAsia="仿宋_GB2312"/>
          <w:sz w:val="32"/>
          <w:szCs w:val="32"/>
        </w:rPr>
        <w:t>名及以上具有耳鼻喉专业技术职务任职资格的医师；</w:t>
      </w:r>
      <w:r>
        <w:rPr>
          <w:rFonts w:hint="eastAsia" w:ascii="Times New Roman" w:hAnsi="Times New Roman" w:eastAsia="仿宋_GB2312"/>
          <w:sz w:val="32"/>
          <w:szCs w:val="22"/>
          <w:lang w:val="en-US" w:eastAsia="zh-CN"/>
        </w:rPr>
        <w:t>1</w:t>
      </w:r>
      <w:r>
        <w:rPr>
          <w:rFonts w:hint="eastAsia" w:eastAsia="仿宋_GB2312"/>
          <w:sz w:val="32"/>
          <w:szCs w:val="32"/>
        </w:rPr>
        <w:t>名及以上取得</w:t>
      </w:r>
      <w:r>
        <w:rPr>
          <w:rFonts w:hint="eastAsia" w:eastAsia="仿宋_GB2312"/>
          <w:sz w:val="32"/>
          <w:szCs w:val="32"/>
          <w:lang w:eastAsia="zh-CN"/>
        </w:rPr>
        <w:t>相应职业资格</w:t>
      </w:r>
      <w:r>
        <w:rPr>
          <w:rFonts w:hint="eastAsia" w:eastAsia="仿宋_GB2312"/>
          <w:sz w:val="32"/>
          <w:szCs w:val="32"/>
        </w:rPr>
        <w:t>的助听器验配师</w:t>
      </w:r>
      <w:r>
        <w:rPr>
          <w:rFonts w:hint="eastAsia"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Times New Roman" w:hAnsi="Times New Roman" w:eastAsia="仿宋_GB2312"/>
          <w:sz w:val="32"/>
          <w:szCs w:val="22"/>
          <w:lang w:val="en-US" w:eastAsia="zh-CN"/>
        </w:rPr>
        <w:t>3．</w:t>
      </w:r>
      <w:r>
        <w:rPr>
          <w:rFonts w:hint="eastAsia" w:eastAsia="仿宋_GB2312"/>
          <w:sz w:val="32"/>
          <w:szCs w:val="32"/>
        </w:rPr>
        <w:t>光学助视器、假眼配置：</w:t>
      </w:r>
      <w:r>
        <w:rPr>
          <w:rFonts w:hint="eastAsia" w:ascii="Times New Roman" w:hAnsi="Times New Roman" w:eastAsia="仿宋_GB2312"/>
          <w:sz w:val="32"/>
          <w:szCs w:val="22"/>
          <w:lang w:val="en-US" w:eastAsia="zh-CN"/>
        </w:rPr>
        <w:t>2</w:t>
      </w:r>
      <w:r>
        <w:rPr>
          <w:rFonts w:hint="eastAsia" w:eastAsia="仿宋_GB2312"/>
          <w:sz w:val="32"/>
          <w:szCs w:val="32"/>
        </w:rPr>
        <w:t>名及以上取得</w:t>
      </w:r>
      <w:r>
        <w:rPr>
          <w:rFonts w:hint="eastAsia" w:eastAsia="仿宋_GB2312"/>
          <w:sz w:val="32"/>
          <w:szCs w:val="32"/>
          <w:lang w:eastAsia="zh-CN"/>
        </w:rPr>
        <w:t>相应职业资格</w:t>
      </w:r>
      <w:r>
        <w:rPr>
          <w:rFonts w:hint="eastAsia" w:eastAsia="仿宋_GB2312"/>
          <w:sz w:val="32"/>
          <w:szCs w:val="32"/>
        </w:rPr>
        <w:t>的眼镜验光员、眼镜定配工；</w:t>
      </w:r>
      <w:r>
        <w:rPr>
          <w:rFonts w:hint="eastAsia" w:ascii="Times New Roman" w:hAnsi="Times New Roman" w:eastAsia="仿宋_GB2312"/>
          <w:sz w:val="32"/>
          <w:szCs w:val="22"/>
          <w:lang w:val="en-US" w:eastAsia="zh-CN"/>
        </w:rPr>
        <w:t>1</w:t>
      </w:r>
      <w:r>
        <w:rPr>
          <w:rFonts w:hint="eastAsia" w:eastAsia="仿宋_GB2312"/>
          <w:sz w:val="32"/>
          <w:szCs w:val="32"/>
        </w:rPr>
        <w:t>名及以上从事假眼配置工作至少</w:t>
      </w:r>
      <w:r>
        <w:rPr>
          <w:rFonts w:hint="eastAsia" w:ascii="Times New Roman" w:hAnsi="Times New Roman" w:eastAsia="仿宋_GB2312"/>
          <w:sz w:val="32"/>
          <w:szCs w:val="22"/>
          <w:lang w:val="en-US" w:eastAsia="zh-CN"/>
        </w:rPr>
        <w:t>5</w:t>
      </w:r>
      <w:r>
        <w:rPr>
          <w:rFonts w:hint="eastAsia" w:eastAsia="仿宋_GB2312"/>
          <w:sz w:val="32"/>
          <w:szCs w:val="32"/>
        </w:rPr>
        <w:t>年的专业人员</w:t>
      </w:r>
      <w:r>
        <w:rPr>
          <w:rFonts w:hint="eastAsia" w:eastAsia="仿宋_GB2312"/>
          <w:sz w:val="32"/>
          <w:szCs w:val="32"/>
          <w:lang w:eastAsia="zh-CN"/>
        </w:rPr>
        <w:t>。</w:t>
      </w:r>
    </w:p>
    <w:p>
      <w:pPr>
        <w:spacing w:line="600" w:lineRule="exact"/>
        <w:ind w:firstLine="640" w:firstLineChars="200"/>
        <w:rPr>
          <w:rFonts w:ascii="Times New Roman" w:hAnsi="Times New Roman" w:eastAsia="仿宋_GB2312" w:cs="宋体"/>
          <w:kern w:val="0"/>
          <w:sz w:val="32"/>
          <w:szCs w:val="32"/>
        </w:rPr>
      </w:pPr>
      <w:r>
        <w:rPr>
          <w:rFonts w:hint="eastAsia" w:ascii="Times New Roman" w:hAnsi="Times New Roman" w:eastAsia="仿宋_GB2312"/>
          <w:sz w:val="32"/>
          <w:szCs w:val="32"/>
        </w:rPr>
        <w:t>上述</w:t>
      </w:r>
      <w:r>
        <w:rPr>
          <w:rFonts w:hint="eastAsia" w:ascii="Times New Roman" w:hAnsi="Times New Roman" w:eastAsia="仿宋_GB2312"/>
          <w:sz w:val="32"/>
          <w:szCs w:val="22"/>
          <w:lang w:val="en-US" w:eastAsia="zh-CN"/>
        </w:rPr>
        <w:t>3</w:t>
      </w:r>
      <w:r>
        <w:rPr>
          <w:rFonts w:hint="eastAsia" w:ascii="Times New Roman" w:hAnsi="Times New Roman" w:eastAsia="仿宋_GB2312"/>
          <w:sz w:val="32"/>
          <w:szCs w:val="32"/>
        </w:rPr>
        <w:t>项“人员配置”，属于非医师类专业技术人员的应为本单位在职人员，属于医师类专业技术人员的原则上应为本单位在职人员。同时在两个及以上辅助器具配置机构从业的，确定机构从业人员时，按其主要从业机构进行确认。</w:t>
      </w:r>
    </w:p>
    <w:p>
      <w:pPr>
        <w:spacing w:line="600" w:lineRule="exact"/>
        <w:ind w:firstLine="640" w:firstLineChars="200"/>
        <w:rPr>
          <w:rFonts w:hint="eastAsia" w:ascii="Times New Roman" w:eastAsia="楷体_GB2312"/>
          <w:sz w:val="32"/>
          <w:szCs w:val="32"/>
        </w:rPr>
      </w:pPr>
      <w:r>
        <w:rPr>
          <w:rFonts w:hint="eastAsia" w:ascii="Times New Roman" w:hAnsi="Times New Roman" w:eastAsia="楷体_GB2312"/>
          <w:sz w:val="32"/>
          <w:szCs w:val="32"/>
        </w:rPr>
        <w:t>（三）设备</w:t>
      </w:r>
      <w:r>
        <w:rPr>
          <w:rFonts w:hint="eastAsia" w:ascii="Times New Roman" w:eastAsia="楷体_GB2312"/>
          <w:sz w:val="32"/>
          <w:szCs w:val="32"/>
        </w:rPr>
        <w:t>与器材</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22"/>
          <w:lang w:val="en-US" w:eastAsia="zh-CN"/>
        </w:rPr>
        <w:t>1．</w:t>
      </w:r>
      <w:r>
        <w:rPr>
          <w:rFonts w:hint="eastAsia" w:eastAsia="仿宋_GB2312"/>
          <w:sz w:val="32"/>
          <w:szCs w:val="32"/>
        </w:rPr>
        <w:t>配置假肢和矫形器</w:t>
      </w:r>
      <w:r>
        <w:rPr>
          <w:rFonts w:hint="eastAsia" w:eastAsia="仿宋_GB2312"/>
          <w:sz w:val="32"/>
          <w:szCs w:val="32"/>
          <w:lang w:eastAsia="zh-CN"/>
        </w:rPr>
        <w:t>。</w:t>
      </w:r>
      <w:r>
        <w:rPr>
          <w:rFonts w:ascii="Times New Roman" w:hAnsi="Times New Roman" w:eastAsia="仿宋_GB2312"/>
          <w:sz w:val="32"/>
          <w:szCs w:val="22"/>
        </w:rPr>
        <w:t>具备生产装配假肢或者矫形器所必须的测量取型、修型、抽真空成型、打磨修饰、钳工装配、对线调整、热塑成型等相关设备工具</w:t>
      </w:r>
      <w:r>
        <w:rPr>
          <w:rFonts w:hint="eastAsia" w:ascii="Times New Roman" w:hAnsi="Times New Roman" w:eastAsia="仿宋_GB2312"/>
          <w:sz w:val="32"/>
          <w:szCs w:val="22"/>
          <w:lang w:eastAsia="zh-CN"/>
        </w:rPr>
        <w:t>，</w:t>
      </w:r>
      <w:r>
        <w:rPr>
          <w:rFonts w:ascii="Times New Roman" w:hAnsi="Times New Roman" w:eastAsia="仿宋_GB2312"/>
          <w:sz w:val="32"/>
          <w:szCs w:val="22"/>
        </w:rPr>
        <w:t>具有生产装配假肢或者矫形器所需的功能训练基本设施（设备）和工具</w:t>
      </w:r>
      <w:r>
        <w:rPr>
          <w:rFonts w:hint="eastAsia" w:ascii="Times New Roman" w:hAnsi="Times New Roman" w:eastAsia="仿宋_GB2312"/>
          <w:sz w:val="32"/>
          <w:szCs w:val="22"/>
          <w:lang w:eastAsia="zh-CN"/>
        </w:rPr>
        <w:t>（经专家评估）。</w:t>
      </w:r>
    </w:p>
    <w:p>
      <w:pPr>
        <w:spacing w:line="600" w:lineRule="exact"/>
        <w:ind w:firstLine="640" w:firstLineChars="200"/>
        <w:rPr>
          <w:rFonts w:hint="eastAsia" w:eastAsia="仿宋_GB2312"/>
          <w:sz w:val="32"/>
          <w:szCs w:val="32"/>
          <w:lang w:eastAsia="zh-CN"/>
        </w:rPr>
      </w:pPr>
      <w:r>
        <w:rPr>
          <w:rFonts w:hint="eastAsia" w:ascii="Times New Roman" w:hAnsi="Times New Roman" w:eastAsia="仿宋_GB2312"/>
          <w:sz w:val="32"/>
          <w:szCs w:val="22"/>
          <w:lang w:val="en-US" w:eastAsia="zh-CN"/>
        </w:rPr>
        <w:t>2．</w:t>
      </w:r>
      <w:r>
        <w:rPr>
          <w:rFonts w:hint="eastAsia" w:eastAsia="仿宋_GB2312"/>
          <w:sz w:val="32"/>
          <w:szCs w:val="32"/>
        </w:rPr>
        <w:t>配置助听器</w:t>
      </w:r>
      <w:r>
        <w:rPr>
          <w:rFonts w:hint="eastAsia" w:eastAsia="仿宋_GB2312"/>
          <w:sz w:val="32"/>
          <w:szCs w:val="32"/>
          <w:lang w:eastAsia="zh-CN"/>
        </w:rPr>
        <w:t>。具备</w:t>
      </w:r>
      <w:r>
        <w:rPr>
          <w:rFonts w:hint="eastAsia" w:eastAsia="仿宋_GB2312"/>
          <w:sz w:val="32"/>
          <w:szCs w:val="32"/>
        </w:rPr>
        <w:t>耳科检查</w:t>
      </w:r>
      <w:r>
        <w:rPr>
          <w:rFonts w:hint="eastAsia" w:eastAsia="仿宋_GB2312"/>
          <w:sz w:val="32"/>
          <w:szCs w:val="32"/>
          <w:lang w:eastAsia="zh-CN"/>
        </w:rPr>
        <w:t>、</w:t>
      </w:r>
      <w:r>
        <w:rPr>
          <w:rFonts w:hint="eastAsia" w:eastAsia="仿宋_GB2312"/>
          <w:sz w:val="32"/>
          <w:szCs w:val="32"/>
        </w:rPr>
        <w:t>测听和助听器验配</w:t>
      </w:r>
      <w:r>
        <w:rPr>
          <w:rFonts w:hint="eastAsia" w:eastAsia="仿宋_GB2312"/>
          <w:sz w:val="32"/>
          <w:szCs w:val="32"/>
          <w:lang w:eastAsia="zh-CN"/>
        </w:rPr>
        <w:t>以及</w:t>
      </w:r>
      <w:r>
        <w:rPr>
          <w:rFonts w:hint="eastAsia" w:eastAsia="仿宋_GB2312"/>
          <w:sz w:val="32"/>
          <w:szCs w:val="32"/>
        </w:rPr>
        <w:t>助听器维修</w:t>
      </w:r>
      <w:r>
        <w:rPr>
          <w:rFonts w:hint="eastAsia" w:eastAsia="仿宋_GB2312"/>
          <w:sz w:val="32"/>
          <w:szCs w:val="32"/>
          <w:lang w:eastAsia="zh-CN"/>
        </w:rPr>
        <w:t>相关</w:t>
      </w:r>
      <w:r>
        <w:rPr>
          <w:rFonts w:hint="eastAsia" w:eastAsia="仿宋_GB2312"/>
          <w:sz w:val="32"/>
          <w:szCs w:val="32"/>
        </w:rPr>
        <w:t>设备</w:t>
      </w:r>
      <w:r>
        <w:rPr>
          <w:rFonts w:hint="eastAsia" w:eastAsia="仿宋_GB2312"/>
          <w:sz w:val="32"/>
          <w:szCs w:val="32"/>
          <w:lang w:eastAsia="zh-CN"/>
        </w:rPr>
        <w:t>（经专家评估）。</w:t>
      </w:r>
    </w:p>
    <w:p>
      <w:pPr>
        <w:spacing w:line="600" w:lineRule="exact"/>
        <w:ind w:firstLine="640" w:firstLineChars="200"/>
        <w:rPr>
          <w:rFonts w:hint="eastAsia" w:eastAsia="仿宋_GB2312"/>
          <w:sz w:val="32"/>
          <w:szCs w:val="32"/>
          <w:lang w:val="en-US" w:eastAsia="zh-CN"/>
        </w:rPr>
      </w:pPr>
      <w:r>
        <w:rPr>
          <w:rFonts w:hint="eastAsia" w:ascii="Times New Roman" w:hAnsi="Times New Roman" w:eastAsia="仿宋_GB2312"/>
          <w:sz w:val="32"/>
          <w:szCs w:val="22"/>
          <w:lang w:val="en-US" w:eastAsia="zh-CN"/>
        </w:rPr>
        <w:t>3．</w:t>
      </w:r>
      <w:r>
        <w:rPr>
          <w:rFonts w:hint="eastAsia" w:eastAsia="仿宋_GB2312"/>
          <w:sz w:val="32"/>
          <w:szCs w:val="32"/>
        </w:rPr>
        <w:t>配置光学助视器、假眼</w:t>
      </w:r>
      <w:r>
        <w:rPr>
          <w:rFonts w:hint="eastAsia" w:eastAsia="仿宋_GB2312"/>
          <w:sz w:val="32"/>
          <w:szCs w:val="32"/>
          <w:lang w:eastAsia="zh-CN"/>
        </w:rPr>
        <w:t>。具备眼科检查、视力检查、</w:t>
      </w:r>
      <w:r>
        <w:rPr>
          <w:rFonts w:hint="eastAsia" w:eastAsia="仿宋_GB2312"/>
          <w:sz w:val="32"/>
          <w:szCs w:val="32"/>
        </w:rPr>
        <w:t>光学助视器</w:t>
      </w:r>
      <w:r>
        <w:rPr>
          <w:rFonts w:hint="eastAsia" w:eastAsia="仿宋_GB2312"/>
          <w:sz w:val="32"/>
          <w:szCs w:val="32"/>
          <w:lang w:eastAsia="zh-CN"/>
        </w:rPr>
        <w:t>和</w:t>
      </w:r>
      <w:r>
        <w:rPr>
          <w:rFonts w:hint="eastAsia" w:eastAsia="仿宋_GB2312"/>
          <w:sz w:val="32"/>
          <w:szCs w:val="32"/>
        </w:rPr>
        <w:t>假眼</w:t>
      </w:r>
      <w:r>
        <w:rPr>
          <w:rFonts w:hint="eastAsia" w:eastAsia="仿宋_GB2312"/>
          <w:sz w:val="32"/>
          <w:szCs w:val="32"/>
          <w:lang w:eastAsia="zh-CN"/>
        </w:rPr>
        <w:t>制作以及助视器保养维护相关设备（</w:t>
      </w:r>
      <w:r>
        <w:rPr>
          <w:rFonts w:hint="eastAsia" w:ascii="Times New Roman" w:hAnsi="Times New Roman" w:eastAsia="仿宋_GB2312"/>
          <w:sz w:val="32"/>
          <w:szCs w:val="22"/>
          <w:lang w:eastAsia="zh-CN"/>
        </w:rPr>
        <w:t>经专家评估</w:t>
      </w:r>
      <w:r>
        <w:rPr>
          <w:rFonts w:hint="eastAsia" w:eastAsia="仿宋_GB2312"/>
          <w:sz w:val="32"/>
          <w:szCs w:val="32"/>
          <w:lang w:eastAsia="zh-CN"/>
        </w:rPr>
        <w:t>）。</w:t>
      </w:r>
    </w:p>
    <w:p>
      <w:pPr>
        <w:spacing w:line="60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w:t>
      </w:r>
      <w:r>
        <w:rPr>
          <w:rFonts w:hint="eastAsia" w:eastAsia="楷体_GB2312"/>
          <w:sz w:val="32"/>
          <w:szCs w:val="32"/>
          <w:lang w:eastAsia="zh-CN"/>
        </w:rPr>
        <w:t>四</w:t>
      </w:r>
      <w:r>
        <w:rPr>
          <w:rFonts w:hint="eastAsia" w:ascii="Times New Roman" w:hAnsi="Times New Roman" w:eastAsia="楷体_GB2312"/>
          <w:sz w:val="32"/>
          <w:szCs w:val="32"/>
        </w:rPr>
        <w:t>）假牙仅医疗机构可以配置</w:t>
      </w:r>
    </w:p>
    <w:p>
      <w:pPr>
        <w:spacing w:line="600" w:lineRule="exact"/>
        <w:ind w:firstLine="640" w:firstLineChars="200"/>
        <w:rPr>
          <w:rFonts w:hint="eastAsia" w:ascii="Times New Roman" w:hAnsi="Times New Roman" w:eastAsia="仿宋_GB2312"/>
          <w:sz w:val="32"/>
          <w:szCs w:val="22"/>
        </w:rPr>
      </w:pPr>
      <w:r>
        <w:rPr>
          <w:rFonts w:hint="eastAsia" w:ascii="Times New Roman" w:hAnsi="Times New Roman" w:eastAsia="仿宋_GB2312"/>
          <w:sz w:val="32"/>
          <w:szCs w:val="22"/>
          <w:lang w:val="en-US" w:eastAsia="zh-CN"/>
        </w:rPr>
        <w:t xml:space="preserve">1. </w:t>
      </w:r>
      <w:r>
        <w:rPr>
          <w:rFonts w:hint="eastAsia" w:eastAsia="仿宋_GB2312"/>
          <w:sz w:val="32"/>
          <w:szCs w:val="22"/>
          <w:lang w:eastAsia="zh-CN"/>
        </w:rPr>
        <w:t>申请纳入辅助器具配置机构并</w:t>
      </w:r>
      <w:r>
        <w:rPr>
          <w:rFonts w:hint="eastAsia" w:ascii="Times New Roman" w:hAnsi="Times New Roman" w:eastAsia="仿宋_GB2312"/>
          <w:sz w:val="32"/>
          <w:szCs w:val="22"/>
        </w:rPr>
        <w:t>符合条件的</w:t>
      </w:r>
      <w:r>
        <w:rPr>
          <w:rFonts w:hint="eastAsia" w:ascii="Times New Roman" w:hAnsi="Times New Roman" w:eastAsia="仿宋_GB2312"/>
          <w:sz w:val="32"/>
          <w:szCs w:val="22"/>
          <w:lang w:eastAsia="zh-CN"/>
        </w:rPr>
        <w:t>工伤保险</w:t>
      </w:r>
      <w:r>
        <w:rPr>
          <w:rFonts w:hint="eastAsia" w:ascii="Times New Roman" w:hAnsi="Times New Roman" w:eastAsia="仿宋_GB2312"/>
          <w:sz w:val="32"/>
          <w:szCs w:val="22"/>
        </w:rPr>
        <w:t>医疗机构，</w:t>
      </w:r>
      <w:r>
        <w:rPr>
          <w:rFonts w:hint="eastAsia" w:ascii="Times New Roman" w:hAnsi="Times New Roman" w:eastAsia="仿宋_GB2312"/>
          <w:sz w:val="32"/>
          <w:szCs w:val="22"/>
          <w:lang w:eastAsia="zh-CN"/>
        </w:rPr>
        <w:t>可</w:t>
      </w:r>
      <w:r>
        <w:rPr>
          <w:rFonts w:hint="eastAsia" w:ascii="Times New Roman" w:hAnsi="Times New Roman" w:eastAsia="仿宋_GB2312"/>
          <w:sz w:val="32"/>
          <w:szCs w:val="22"/>
        </w:rPr>
        <w:t>不再单独进行评估。</w:t>
      </w:r>
    </w:p>
    <w:p>
      <w:pPr>
        <w:spacing w:line="600" w:lineRule="exact"/>
        <w:ind w:firstLine="640" w:firstLineChars="200"/>
        <w:rPr>
          <w:rFonts w:hint="eastAsia" w:ascii="Times New Roman" w:hAnsi="Times New Roman" w:eastAsia="仿宋_GB2312"/>
          <w:sz w:val="32"/>
          <w:szCs w:val="22"/>
          <w:lang w:eastAsia="zh-CN"/>
        </w:rPr>
      </w:pPr>
      <w:r>
        <w:rPr>
          <w:rFonts w:hint="eastAsia" w:ascii="Times New Roman" w:hAnsi="Times New Roman" w:eastAsia="仿宋_GB2312"/>
          <w:sz w:val="32"/>
          <w:szCs w:val="22"/>
          <w:lang w:val="en-US" w:eastAsia="zh-CN"/>
        </w:rPr>
        <w:t xml:space="preserve">2. </w:t>
      </w:r>
      <w:r>
        <w:rPr>
          <w:rFonts w:hint="eastAsia" w:eastAsia="仿宋_GB2312"/>
          <w:sz w:val="32"/>
          <w:szCs w:val="22"/>
          <w:lang w:eastAsia="zh-CN"/>
        </w:rPr>
        <w:t>为切实满足</w:t>
      </w:r>
      <w:r>
        <w:rPr>
          <w:rFonts w:hint="eastAsia" w:eastAsia="仿宋_GB2312"/>
          <w:sz w:val="32"/>
          <w:szCs w:val="22"/>
        </w:rPr>
        <w:t>工伤职工</w:t>
      </w:r>
      <w:r>
        <w:rPr>
          <w:rFonts w:hint="eastAsia" w:eastAsia="仿宋_GB2312"/>
          <w:sz w:val="32"/>
          <w:szCs w:val="22"/>
          <w:lang w:eastAsia="zh-CN"/>
        </w:rPr>
        <w:t>假牙配置需求，方便工伤职工就近配置假牙，未申请纳入辅助器具配置机构</w:t>
      </w:r>
      <w:r>
        <w:rPr>
          <w:rFonts w:hint="eastAsia" w:ascii="Times New Roman" w:hAnsi="Times New Roman" w:eastAsia="仿宋_GB2312"/>
          <w:sz w:val="32"/>
          <w:szCs w:val="22"/>
          <w:lang w:eastAsia="zh-CN"/>
        </w:rPr>
        <w:t>的二级及以上工伤保险医疗机构，</w:t>
      </w:r>
      <w:r>
        <w:rPr>
          <w:rFonts w:hint="eastAsia" w:eastAsia="仿宋_GB2312"/>
          <w:sz w:val="32"/>
          <w:szCs w:val="22"/>
          <w:lang w:eastAsia="zh-CN"/>
        </w:rPr>
        <w:t>设置</w:t>
      </w:r>
      <w:r>
        <w:rPr>
          <w:rFonts w:hint="eastAsia" w:eastAsia="仿宋_GB2312"/>
          <w:sz w:val="32"/>
          <w:szCs w:val="22"/>
        </w:rPr>
        <w:t>口腔科</w:t>
      </w:r>
      <w:r>
        <w:rPr>
          <w:rFonts w:hint="eastAsia" w:eastAsia="仿宋_GB2312"/>
          <w:sz w:val="32"/>
          <w:szCs w:val="22"/>
          <w:lang w:eastAsia="zh-CN"/>
        </w:rPr>
        <w:t>并具备假牙配置条件的，经社会保险经办机构同意，也可为工伤职工提供假牙配置服务。</w:t>
      </w:r>
    </w:p>
    <w:p>
      <w:pPr>
        <w:spacing w:line="600" w:lineRule="exact"/>
      </w:pPr>
    </w:p>
    <w:p>
      <w:pPr>
        <w:pStyle w:val="3"/>
      </w:pPr>
    </w:p>
    <w:p/>
    <w:p>
      <w:pPr>
        <w:pStyle w:val="2"/>
      </w:pPr>
    </w:p>
    <w:p>
      <w:pPr>
        <w:pStyle w:val="3"/>
      </w:pPr>
    </w:p>
    <w:p/>
    <w:p>
      <w:pPr>
        <w:spacing w:line="600" w:lineRule="exact"/>
        <w:rPr>
          <w:rFonts w:hint="eastAsia" w:ascii="Times New Roman" w:eastAsia="仿宋_GB2312"/>
          <w:sz w:val="32"/>
        </w:rPr>
      </w:pPr>
      <w:bookmarkStart w:id="0" w:name="_GoBack"/>
      <w:bookmarkEnd w:id="0"/>
    </w:p>
    <w:sectPr>
      <w:footerReference r:id="rId3" w:type="default"/>
      <w:footerReference r:id="rId4" w:type="even"/>
      <w:pgSz w:w="11906" w:h="16838"/>
      <w:pgMar w:top="2268" w:right="1587" w:bottom="1417" w:left="161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10A75D-E61F-4409-9732-9DB4E84992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E5F78524-CF4B-42B7-9AAD-98F343B78C28}"/>
  </w:font>
  <w:font w:name="楷体_GB2312">
    <w:panose1 w:val="02010609030101010101"/>
    <w:charset w:val="86"/>
    <w:family w:val="auto"/>
    <w:pitch w:val="default"/>
    <w:sig w:usb0="00000001" w:usb1="080E0000" w:usb2="00000000" w:usb3="00000000" w:csb0="00040000" w:csb1="00000000"/>
    <w:embedRegular r:id="rId3" w:fontKey="{6209A26F-A954-44B6-9F26-01E0F80FA42F}"/>
  </w:font>
  <w:font w:name="文星简小标宋">
    <w:altName w:val="方正小标宋_GBK"/>
    <w:panose1 w:val="00000000000000000000"/>
    <w:charset w:val="86"/>
    <w:family w:val="modern"/>
    <w:pitch w:val="default"/>
    <w:sig w:usb0="00000000" w:usb1="00000000" w:usb2="00000010" w:usb3="00000000" w:csb0="00040000" w:csb1="00000000"/>
    <w:embedRegular r:id="rId4" w:fontKey="{5EFD7671-111D-461C-A496-3132EFDDCB1F}"/>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000000"/>
    <w:rsid w:val="0D5B02FA"/>
    <w:rsid w:val="0E960F7B"/>
    <w:rsid w:val="3B0E78D9"/>
    <w:rsid w:val="3CB834AB"/>
    <w:rsid w:val="6ABE5C66"/>
    <w:rsid w:val="6AFC0452"/>
    <w:rsid w:val="6B39D838"/>
    <w:rsid w:val="7EEF18A8"/>
    <w:rsid w:val="BDE3B9FA"/>
    <w:rsid w:val="F5FE7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2593</Words>
  <Characters>2601</Characters>
  <Paragraphs>188</Paragraphs>
  <TotalTime>4</TotalTime>
  <ScaleCrop>false</ScaleCrop>
  <LinksUpToDate>false</LinksUpToDate>
  <CharactersWithSpaces>2621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2020-09-19T22:56:00Z</dcterms:created>
  <dc:creator>admin</dc:creator>
  <cp:lastModifiedBy>Yan</cp:lastModifiedBy>
  <cp:lastPrinted>2005-02-25T07:04:00Z</cp:lastPrinted>
  <dcterms:modified xsi:type="dcterms:W3CDTF">2024-07-03T09:16:44Z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9A59088B7CE0429EB40A29FAC483CAFA_13</vt:lpwstr>
  </property>
</Properties>
</file>