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eastAsia" w:ascii="宋体" w:hAnsi="宋体" w:eastAsia="宋体" w:cs="宋体"/>
          <w:sz w:val="43"/>
          <w:szCs w:val="43"/>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sz w:val="31"/>
          <w:szCs w:val="31"/>
        </w:rPr>
      </w:pPr>
      <w:r>
        <w:rPr>
          <w:rStyle w:val="7"/>
          <w:rFonts w:hint="eastAsia" w:ascii="方正小标宋简体" w:hAnsi="方正小标宋简体" w:eastAsia="方正小标宋简体" w:cs="方正小标宋简体"/>
          <w:b w:val="0"/>
          <w:bCs/>
          <w:sz w:val="43"/>
          <w:szCs w:val="43"/>
        </w:rPr>
        <w:t>病残津贴政策解读问答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Style w:val="7"/>
          <w:rFonts w:hint="eastAsia" w:ascii="仿宋_GB2312" w:hAnsi="仿宋_GB2312" w:eastAsia="仿宋_GB2312" w:cs="仿宋_GB2312"/>
          <w:sz w:val="31"/>
          <w:szCs w:val="3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1．哪些人可以申请领取病残津贴？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参加企业职工基本养老保险的参保人员，在达到法定退休年龄前，因病或者非因工致残经最后参保地或待遇领取地地级(设区市)以上劳动能力鉴定机构按国家规定和程序鉴定为完全丧失劳动能力且鉴定结论在一年有效期内，可以申请按月领取病残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2．如何申请</w:t>
      </w:r>
      <w:r>
        <w:rPr>
          <w:rStyle w:val="7"/>
          <w:rFonts w:hint="eastAsia" w:ascii="仿宋_GB2312" w:hAnsi="仿宋_GB2312" w:eastAsia="仿宋_GB2312" w:cs="仿宋_GB2312"/>
          <w:sz w:val="31"/>
          <w:szCs w:val="31"/>
          <w:lang w:eastAsia="zh-CN"/>
        </w:rPr>
        <w:t>病残津贴</w:t>
      </w:r>
      <w:r>
        <w:rPr>
          <w:rStyle w:val="7"/>
          <w:rFonts w:hint="eastAsia" w:ascii="仿宋_GB2312" w:hAnsi="仿宋_GB2312" w:eastAsia="仿宋_GB2312" w:cs="仿宋_GB2312"/>
          <w:sz w:val="31"/>
          <w:szCs w:val="3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Style w:val="7"/>
          <w:rFonts w:hint="eastAsia" w:ascii="仿宋_GB2312" w:hAnsi="仿宋_GB2312" w:eastAsia="仿宋_GB2312" w:cs="仿宋_GB2312"/>
          <w:sz w:val="31"/>
          <w:szCs w:val="31"/>
        </w:rPr>
      </w:pPr>
      <w:r>
        <w:rPr>
          <w:rStyle w:val="7"/>
          <w:rFonts w:hint="eastAsia" w:ascii="仿宋_GB2312" w:hAnsi="仿宋_GB2312" w:eastAsia="仿宋_GB2312" w:cs="仿宋_GB2312"/>
          <w:b w:val="0"/>
          <w:bCs/>
          <w:sz w:val="31"/>
          <w:szCs w:val="31"/>
        </w:rPr>
        <w:t>符合申领条件的参保人员向最后参保地或待遇领取地人力资源社会保障行政部门提出领取病残津贴申请。通过用人单位正常缴费的参保人员由用人单位提出申请；无用人单位的灵活就业参保人员(含无雇工的个体工商户)可通过其参保的公共就业服务机构或人事代理机构提出申请，也可由本人或者委托他人提出申请。其中，受理申请的县级人力资源社会保障行政部门应及时汇总整理申请材料，并提交市级人力资源社会保障行政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3．申领病残津贴需准备哪些材料？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需提供参保人员有效身份证件、符合规定的完全丧失劳动能力鉴定结论、《企业职工基本养老保险参保人员病残津贴申请表》、已激活银行账户功能的社会保障卡。参保人员委托他人代为申请的，应同时提供受委托人有效身份证件及委托书原件。需要认定视同缴费年限的参保人员，应提供个人原始档案等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4．病残津贴待遇领取地如何确定？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参保人员申请领取病残津贴的，参照《国务院办公厅关于转发人力资源社会保障部财政部城镇企业职工基本养老保险关系转移接续暂行办法的通知》（国办发〔2009〕66号）、《河南省人力资源和社会保障厅关于完善企业职工基本养老保险关系转移接续办法的通知》（豫人社规〔2021〕2号）等有关规定确定病残津贴待遇领取地。领取病残津贴人员恢复缴费后再次申领病残津贴或申请基本养老金时，应按规定重新确定待遇领取地。其中，累计缴费年限不满国家规定最低缴费年限，且待遇领取地确定在我省的，以省内最后一个参保地或户籍地为其病残津贴待遇领取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5．病残津贴的待遇标准如何计算？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（1）参保人员累计缴费年限≥领取基本养老金最低缴费年限且距法定退休年龄≤5年：按待遇领取地基本养老金计发办法执行；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（2）参保人员累计缴费年限≥领取基本养老金最低缴费年限且距法定退休年龄＞5年：按待遇领取地基础养老金计发办法执行；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（3）参保人员累计缴费年限＜领取基本养老金最低缴费年限：按待遇领取地基础养老金计发</w:t>
      </w:r>
      <w:r>
        <w:rPr>
          <w:rFonts w:hint="eastAsia" w:ascii="仿宋_GB2312" w:hAnsi="仿宋_GB2312" w:eastAsia="仿宋_GB2312" w:cs="仿宋_GB2312"/>
          <w:sz w:val="31"/>
          <w:szCs w:val="31"/>
          <w:lang w:eastAsia="zh-CN"/>
        </w:rPr>
        <w:t>。累计缴费年限不满5年的，病残津贴领取月数为12个月；累计缴费年限5年以上（含5年），每多缴费1年（不满1年按1年计算），领取月数增加3个月。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（4）领取病残津贴人员恢复缴纳职工基本养老保险费后再次申领病残津贴时，累计缴费年限仍不满最低缴费年限的，按照累计缴费年限重新计算领取月数，已经领取病残津贴的月数相应扣减。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6．申请病残津贴时最低缴费年限如何确定？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参保人员申请领取病残津贴时，最低缴费年限以其符合条件的申请时间对应的最低缴费年限确定。多次申请病残津贴的，以最后一次符合条件的申请时间确定最低缴费年限。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7．</w:t>
      </w:r>
      <w:r>
        <w:rPr>
          <w:rStyle w:val="7"/>
          <w:rFonts w:hint="eastAsia" w:ascii="仿宋_GB2312" w:hAnsi="仿宋_GB2312" w:eastAsia="仿宋_GB2312" w:cs="仿宋_GB2312"/>
          <w:sz w:val="31"/>
          <w:szCs w:val="31"/>
          <w:lang w:eastAsia="zh-CN"/>
        </w:rPr>
        <w:t>我省</w:t>
      </w:r>
      <w:r>
        <w:rPr>
          <w:rStyle w:val="7"/>
          <w:rFonts w:hint="eastAsia" w:ascii="仿宋_GB2312" w:hAnsi="仿宋_GB2312" w:eastAsia="仿宋_GB2312" w:cs="仿宋_GB2312"/>
          <w:sz w:val="31"/>
          <w:szCs w:val="31"/>
        </w:rPr>
        <w:t>病残津贴审核程序是什么？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省辖市（含济源示范区，下同）人力资源社会保障行政部门受理病残津贴申请后，由同级社会保险经办机构确定待遇领取地。待遇领取地为本地的，按规定程序开展病残津贴领取资格初审和审核确定工作。待遇领取地非本地的，由同级社会保险经办机构向待遇领取地社会保险经办机构发起业务协同，移交病残津贴申请资料和累计缴费年限（含视同缴费年限，下同）认定结论，并由待遇领取地社会保险经办机构反馈至同级人力资源社会保障行政部门。符合受理条件的，由待遇领取地</w:t>
      </w:r>
      <w:r>
        <w:rPr>
          <w:rFonts w:hint="eastAsia" w:ascii="仿宋_GB2312" w:hAnsi="仿宋_GB2312" w:eastAsia="仿宋_GB2312" w:cs="仿宋_GB2312"/>
          <w:sz w:val="31"/>
          <w:szCs w:val="31"/>
          <w:lang w:eastAsia="zh-CN"/>
        </w:rPr>
        <w:t>省辖市</w:t>
      </w:r>
      <w:r>
        <w:rPr>
          <w:rFonts w:hint="eastAsia" w:ascii="仿宋_GB2312" w:hAnsi="仿宋_GB2312" w:eastAsia="仿宋_GB2312" w:cs="仿宋_GB2312"/>
          <w:sz w:val="31"/>
          <w:szCs w:val="31"/>
        </w:rPr>
        <w:t>人力资源社会保障行政部门对参保人员领取病残津贴资格进行初审，初审通过后，按程序进行公示，公示期满且未发生投诉举报或经调查核实后不影响待遇申请的，报省级人力资源社会保障行政部门对病残津贴领取资格进行审核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8．申请病残津贴审核通过后，什么时候可以发放病残津贴？通过什么渠道发放？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审核通过后符合领取条件的人员，从本人申请的次月起发放病残津贴，通过社会保障卡银行账户发放。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9．领取病残津贴期间可以缴纳基本养老保险费吗？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参保人员领取病残津贴期间，不再缴纳基本养老保险费。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10．病残津贴待遇调整办法是什么？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领取病残津贴人员按照《暂行办法》规定调整待遇水平，调整范围为上年12月31日前已按规定办理病残津贴申领手续并符合按月领取病残津贴条件的人员。调整所需资金，参照调整基本养老金的规定，分别从统筹基金和个人账户余额中列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11．领取病残津贴人员达到法定退休年龄时怎么办？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若参保人员在领取病残津贴期间符合领取基本养老金条件且申请弹性提前退休的，应按有关规定和程序向病残津贴待遇领取地社会保险经办机构提出申请。待遇领取地社会保险经办机构应自发放基本养老金当月起停发病残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若参保人员在领取病残津贴期间符合领取基本养老金条件且未申请弹性提前退休的，病残津贴待遇领取地社会保险经办机构应在参保人员达到法定退休年龄的次月起停发病残津贴，按规定发放基本养老金，并告知参保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若参保人员在领取病残津贴期间</w:t>
      </w:r>
      <w:r>
        <w:rPr>
          <w:rFonts w:hint="eastAsia" w:ascii="仿宋_GB2312" w:hAnsi="仿宋_GB2312" w:eastAsia="仿宋_GB2312" w:cs="仿宋_GB2312"/>
          <w:sz w:val="31"/>
          <w:szCs w:val="31"/>
          <w:lang w:eastAsia="zh-CN"/>
        </w:rPr>
        <w:t>不</w:t>
      </w:r>
      <w:r>
        <w:rPr>
          <w:rFonts w:hint="eastAsia" w:ascii="仿宋_GB2312" w:hAnsi="仿宋_GB2312" w:eastAsia="仿宋_GB2312" w:cs="仿宋_GB2312"/>
          <w:sz w:val="31"/>
          <w:szCs w:val="31"/>
        </w:rPr>
        <w:t>符合领取基本养老金条件</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在领取定期待遇期间达到法定退休年龄的，病残津贴待遇领取地社会保险经办机构应按照法定退休年龄时点的待遇月标准，将剩余支付月数的病残津贴一次性发放，并自法定退休年龄次月起停发病残津贴。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12．领取病残津贴人员怎么进行资格认证？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病残津贴待遇领取地社保经办机构参照当地基本养老金领取资格认证方式定期进行病残津贴领取资格认证。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13．什么情形下需从次月停发病残津贴？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领取病残津贴人员发生以下情形的，应从次月起停发病残津贴：达到法定退休年龄；继续缴纳职工基本养老保险费；告知应复查鉴定的60日内未按规定参加复查鉴定或复查鉴定结论为未完全丧失劳动能力；死亡；未按规定通过资格认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14．领取病残津贴人员死亡后，遗属待遇如何发放？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若参保人员在领取病残津贴期间死亡的，其遗属待遇按在职死亡人员标准执行，遗属待遇领取地为其病残津贴待遇领取地。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仿宋_GB2312" w:eastAsia="仿宋_GB2312" w:cs="仿宋_GB2312"/>
          <w:sz w:val="31"/>
          <w:szCs w:val="31"/>
        </w:rPr>
      </w:pPr>
      <w:r>
        <w:rPr>
          <w:rStyle w:val="7"/>
          <w:rFonts w:hint="eastAsia" w:ascii="仿宋_GB2312" w:hAnsi="仿宋_GB2312" w:eastAsia="仿宋_GB2312" w:cs="仿宋_GB2312"/>
          <w:sz w:val="31"/>
          <w:szCs w:val="31"/>
        </w:rPr>
        <w:t>15．欺诈、伪造证明材料或者其他手段骗取病残津贴的，如何处理？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以欺诈、伪造证明材料或者其他手段骗取病残津贴的，由人力资源社会保障行政部门责令追回，并按照有关法律规定追究相关人员责任。</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E4B82"/>
    <w:rsid w:val="19F7B08D"/>
    <w:rsid w:val="3CFF4D16"/>
    <w:rsid w:val="3FEF9844"/>
    <w:rsid w:val="3FFBEC0C"/>
    <w:rsid w:val="59F7B5EB"/>
    <w:rsid w:val="5FFFFFC3"/>
    <w:rsid w:val="7B4A3B50"/>
    <w:rsid w:val="7CCBE918"/>
    <w:rsid w:val="7D9F734A"/>
    <w:rsid w:val="7FF61C0F"/>
    <w:rsid w:val="9BF32C87"/>
    <w:rsid w:val="9FFB5538"/>
    <w:rsid w:val="A87F533C"/>
    <w:rsid w:val="ABDE1145"/>
    <w:rsid w:val="B7EF3685"/>
    <w:rsid w:val="BCFB6320"/>
    <w:rsid w:val="BFFE702B"/>
    <w:rsid w:val="DDEF5A79"/>
    <w:rsid w:val="E3B7AB33"/>
    <w:rsid w:val="EDAF31DA"/>
    <w:rsid w:val="F6FE4B82"/>
    <w:rsid w:val="FCDFE90E"/>
    <w:rsid w:val="FD9DFB0E"/>
    <w:rsid w:val="FE673B52"/>
    <w:rsid w:val="FF6F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2025-05-20T09:59:00Z</dcterms:created>
  <dc:creator>inspur</dc:creator>
  <cp:lastModifiedBy>inspur</cp:lastModifiedBy>
  <dcterms:modified xsi:type="dcterms:W3CDTF">2025-05-19T11:46:15Z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