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86B5C">
      <w:pPr>
        <w:keepNext w:val="0"/>
        <w:keepLines w:val="0"/>
        <w:widowControl w:val="0"/>
        <w:suppressLineNumbers w:val="0"/>
        <w:spacing w:before="0" w:beforeAutospacing="0" w:after="0" w:afterAutospacing="0" w:line="600" w:lineRule="exact"/>
        <w:ind w:left="0" w:right="0"/>
        <w:jc w:val="center"/>
        <w:rPr>
          <w:rFonts w:hint="default" w:ascii="FreeSerif" w:hAnsi="FreeSerif" w:eastAsia="方正小标宋简体" w:cs="FreeSerif"/>
          <w:sz w:val="44"/>
          <w:szCs w:val="44"/>
          <w:lang w:val="en-US"/>
        </w:rPr>
      </w:pPr>
      <w:r>
        <w:rPr>
          <w:rFonts w:hint="eastAsia" w:ascii="FreeSerif" w:hAnsi="FreeSerif" w:eastAsia="方正小标宋简体" w:cs="FreeSerif"/>
          <w:kern w:val="2"/>
          <w:sz w:val="44"/>
          <w:szCs w:val="44"/>
          <w:lang w:val="en-US" w:eastAsia="zh-CN" w:bidi="ar"/>
        </w:rPr>
        <w:t>内蒙古自治区人力资源和社会保障厅</w:t>
      </w:r>
      <w:r>
        <w:rPr>
          <w:rFonts w:hint="default" w:ascii="FreeSerif" w:hAnsi="FreeSerif" w:eastAsia="方正小标宋简体" w:cs="FreeSerif"/>
          <w:kern w:val="2"/>
          <w:sz w:val="44"/>
          <w:szCs w:val="44"/>
          <w:lang w:val="en-US" w:eastAsia="zh-CN" w:bidi="ar"/>
        </w:rPr>
        <w:t xml:space="preserve"> </w:t>
      </w:r>
    </w:p>
    <w:p w14:paraId="79D47A0A">
      <w:pPr>
        <w:keepNext w:val="0"/>
        <w:keepLines w:val="0"/>
        <w:widowControl w:val="0"/>
        <w:suppressLineNumbers w:val="0"/>
        <w:spacing w:before="0" w:beforeAutospacing="0" w:after="0" w:afterAutospacing="0" w:line="600" w:lineRule="exact"/>
        <w:ind w:left="0" w:right="0"/>
        <w:jc w:val="center"/>
        <w:rPr>
          <w:rFonts w:hint="default" w:ascii="FreeSerif" w:hAnsi="FreeSerif" w:eastAsia="方正小标宋简体" w:cs="FreeSerif"/>
          <w:sz w:val="44"/>
          <w:szCs w:val="44"/>
          <w:lang w:val="en-US"/>
        </w:rPr>
      </w:pPr>
      <w:r>
        <w:rPr>
          <w:rFonts w:hint="eastAsia" w:ascii="FreeSerif" w:hAnsi="FreeSerif" w:eastAsia="方正小标宋简体" w:cs="FreeSerif"/>
          <w:kern w:val="2"/>
          <w:sz w:val="44"/>
          <w:szCs w:val="44"/>
          <w:lang w:val="en-US" w:eastAsia="zh-CN" w:bidi="ar"/>
        </w:rPr>
        <w:t>自治区财政厅</w:t>
      </w:r>
      <w:r>
        <w:rPr>
          <w:rFonts w:hint="default" w:ascii="FreeSerif" w:hAnsi="FreeSerif" w:eastAsia="方正小标宋简体" w:cs="FreeSerif"/>
          <w:kern w:val="2"/>
          <w:sz w:val="44"/>
          <w:szCs w:val="44"/>
          <w:lang w:val="en-US" w:eastAsia="zh-CN" w:bidi="ar"/>
        </w:rPr>
        <w:t xml:space="preserve"> </w:t>
      </w:r>
    </w:p>
    <w:p w14:paraId="5FE7196E">
      <w:pPr>
        <w:keepNext w:val="0"/>
        <w:keepLines w:val="0"/>
        <w:widowControl w:val="0"/>
        <w:suppressLineNumbers w:val="0"/>
        <w:spacing w:before="0" w:beforeAutospacing="0" w:after="0" w:afterAutospacing="0" w:line="600" w:lineRule="exact"/>
        <w:ind w:left="0" w:right="0"/>
        <w:jc w:val="center"/>
        <w:rPr>
          <w:rFonts w:hint="default" w:ascii="FreeSerif" w:hAnsi="FreeSerif" w:eastAsia="方正小标宋简体" w:cs="FreeSerif"/>
          <w:sz w:val="44"/>
          <w:szCs w:val="44"/>
          <w:lang w:val="en-US"/>
        </w:rPr>
      </w:pPr>
      <w:r>
        <w:rPr>
          <w:rFonts w:hint="eastAsia" w:ascii="FreeSerif" w:hAnsi="FreeSerif" w:eastAsia="方正小标宋简体" w:cs="FreeSerif"/>
          <w:kern w:val="2"/>
          <w:sz w:val="44"/>
          <w:szCs w:val="44"/>
          <w:lang w:val="en-US" w:eastAsia="zh-CN" w:bidi="ar"/>
        </w:rPr>
        <w:t>国家税务总局内蒙古自治区税务局</w:t>
      </w:r>
    </w:p>
    <w:p w14:paraId="2C729488">
      <w:pPr>
        <w:keepNext w:val="0"/>
        <w:keepLines w:val="0"/>
        <w:widowControl w:val="0"/>
        <w:suppressLineNumbers w:val="0"/>
        <w:spacing w:before="0" w:beforeAutospacing="0" w:after="0" w:afterAutospacing="0" w:line="600" w:lineRule="exact"/>
        <w:ind w:left="0" w:right="0"/>
        <w:jc w:val="center"/>
        <w:rPr>
          <w:rFonts w:hint="default" w:ascii="FreeSerif" w:hAnsi="FreeSerif" w:eastAsia="方正小标宋简体" w:cs="FreeSerif"/>
          <w:sz w:val="44"/>
          <w:szCs w:val="44"/>
          <w:lang w:val="en-US"/>
        </w:rPr>
      </w:pPr>
      <w:r>
        <w:rPr>
          <w:rFonts w:hint="eastAsia" w:ascii="FreeSerif" w:hAnsi="FreeSerif" w:eastAsia="方正小标宋简体" w:cs="FreeSerif"/>
          <w:kern w:val="2"/>
          <w:sz w:val="44"/>
          <w:szCs w:val="44"/>
          <w:lang w:val="en-US" w:eastAsia="zh-CN" w:bidi="ar"/>
        </w:rPr>
        <w:t>自治区医疗保障局</w:t>
      </w:r>
    </w:p>
    <w:p w14:paraId="3D92D3A2">
      <w:pPr>
        <w:keepNext w:val="0"/>
        <w:keepLines w:val="0"/>
        <w:widowControl w:val="0"/>
        <w:suppressLineNumbers w:val="0"/>
        <w:spacing w:before="0" w:beforeAutospacing="0" w:after="0" w:afterAutospacing="0" w:line="600" w:lineRule="exact"/>
        <w:ind w:left="0" w:right="0"/>
        <w:jc w:val="center"/>
        <w:rPr>
          <w:rFonts w:hint="default" w:ascii="FreeSerif" w:hAnsi="FreeSerif" w:eastAsia="方正小标宋简体" w:cs="FreeSerif"/>
          <w:sz w:val="44"/>
          <w:szCs w:val="44"/>
          <w:lang w:val="en-US"/>
        </w:rPr>
      </w:pPr>
    </w:p>
    <w:p w14:paraId="735F809F">
      <w:pPr>
        <w:keepNext w:val="0"/>
        <w:keepLines w:val="0"/>
        <w:widowControl w:val="0"/>
        <w:suppressLineNumbers w:val="0"/>
        <w:spacing w:before="0" w:beforeAutospacing="0" w:after="0" w:afterAutospacing="0" w:line="600" w:lineRule="exact"/>
        <w:ind w:left="0" w:right="0"/>
        <w:jc w:val="center"/>
        <w:rPr>
          <w:rFonts w:hint="default" w:ascii="FreeSerif" w:hAnsi="FreeSerif" w:eastAsia="方正小标宋简体" w:cs="FreeSerif"/>
          <w:sz w:val="44"/>
          <w:szCs w:val="44"/>
          <w:lang w:val="en-US"/>
        </w:rPr>
      </w:pPr>
      <w:r>
        <w:rPr>
          <w:rFonts w:hint="eastAsia" w:ascii="FreeSerif" w:hAnsi="FreeSerif" w:eastAsia="方正小标宋简体" w:cs="FreeSerif"/>
          <w:kern w:val="2"/>
          <w:sz w:val="44"/>
          <w:szCs w:val="44"/>
          <w:lang w:val="en-US" w:eastAsia="zh-CN" w:bidi="ar"/>
        </w:rPr>
        <w:t>关于进一步提升失业保险</w:t>
      </w:r>
    </w:p>
    <w:p w14:paraId="0A3C1D2F">
      <w:pPr>
        <w:keepNext w:val="0"/>
        <w:keepLines w:val="0"/>
        <w:widowControl w:val="0"/>
        <w:suppressLineNumbers w:val="0"/>
        <w:spacing w:before="0" w:beforeAutospacing="0" w:after="0" w:afterAutospacing="0" w:line="600" w:lineRule="exact"/>
        <w:ind w:left="0" w:right="0"/>
        <w:jc w:val="center"/>
        <w:rPr>
          <w:rFonts w:hint="default" w:ascii="FreeSerif" w:hAnsi="FreeSerif" w:eastAsia="方正小标宋简体" w:cs="FreeSerif"/>
          <w:sz w:val="44"/>
          <w:szCs w:val="44"/>
          <w:lang w:val="en-US"/>
        </w:rPr>
      </w:pPr>
      <w:r>
        <w:rPr>
          <w:rFonts w:hint="eastAsia" w:ascii="FreeSerif" w:hAnsi="FreeSerif" w:eastAsia="方正小标宋简体" w:cs="FreeSerif"/>
          <w:kern w:val="2"/>
          <w:sz w:val="44"/>
          <w:szCs w:val="44"/>
          <w:lang w:val="en-US" w:eastAsia="zh-CN" w:bidi="ar"/>
        </w:rPr>
        <w:t>经办服务质效的通知</w:t>
      </w:r>
    </w:p>
    <w:p w14:paraId="63DE2958">
      <w:pPr>
        <w:keepNext w:val="0"/>
        <w:keepLines w:val="0"/>
        <w:widowControl w:val="0"/>
        <w:suppressLineNumbers w:val="0"/>
        <w:spacing w:before="0" w:beforeAutospacing="0" w:after="0" w:afterAutospacing="0" w:line="600" w:lineRule="exact"/>
        <w:ind w:left="0" w:right="0"/>
        <w:jc w:val="center"/>
        <w:rPr>
          <w:rFonts w:hint="default" w:ascii="FreeSerif" w:hAnsi="FreeSerif" w:eastAsia="仿宋_GB2312" w:cs="FreeSerif"/>
          <w:sz w:val="32"/>
          <w:szCs w:val="32"/>
          <w:lang w:val="en-US"/>
        </w:rPr>
      </w:pPr>
    </w:p>
    <w:p w14:paraId="5CEA2FCC">
      <w:pPr>
        <w:keepNext w:val="0"/>
        <w:keepLines w:val="0"/>
        <w:widowControl w:val="0"/>
        <w:suppressLineNumbers w:val="0"/>
        <w:spacing w:before="0" w:beforeAutospacing="0" w:after="0" w:afterAutospacing="0" w:line="600" w:lineRule="exact"/>
        <w:ind w:left="0" w:right="0"/>
        <w:jc w:val="both"/>
        <w:rPr>
          <w:rFonts w:hint="default" w:ascii="FreeSerif" w:hAnsi="FreeSerif" w:eastAsia="FreeSerif" w:cs="FreeSerif"/>
          <w:lang w:val="en-US"/>
        </w:rPr>
      </w:pPr>
    </w:p>
    <w:p w14:paraId="62C0C223">
      <w:pPr>
        <w:keepNext w:val="0"/>
        <w:keepLines w:val="0"/>
        <w:widowControl w:val="0"/>
        <w:suppressLineNumbers w:val="0"/>
        <w:spacing w:before="0" w:beforeAutospacing="0" w:after="0" w:afterAutospacing="0" w:line="600" w:lineRule="exact"/>
        <w:ind w:left="0" w:right="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各盟市人力资源和社会保障局、财政局、医疗保障局，满洲里市、二连浩特市人力资源和社会保障局、财政局、医疗保障局，国家税务总局各盟市和计划单列市税务局：</w:t>
      </w:r>
    </w:p>
    <w:p w14:paraId="20BBCC68">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为切实保障失业人员基本生活，进一步畅通失业保险待遇申领渠道，防范基金风险，根据《社会保险经办条例》《人力资源社会保障部办公厅</w:t>
      </w:r>
      <w:r>
        <w:rPr>
          <w:rFonts w:hint="default" w:ascii="FreeSerif" w:hAnsi="FreeSerif" w:eastAsia="仿宋_GB2312" w:cs="FreeSerif"/>
          <w:kern w:val="2"/>
          <w:sz w:val="32"/>
          <w:szCs w:val="32"/>
          <w:lang w:val="en-US" w:eastAsia="zh-CN" w:bidi="ar"/>
        </w:rPr>
        <w:t xml:space="preserve"> </w:t>
      </w:r>
      <w:r>
        <w:rPr>
          <w:rFonts w:hint="eastAsia" w:ascii="FreeSerif" w:hAnsi="FreeSerif" w:eastAsia="仿宋_GB2312" w:cs="FreeSerif"/>
          <w:kern w:val="2"/>
          <w:sz w:val="32"/>
          <w:szCs w:val="32"/>
          <w:lang w:val="en-US" w:eastAsia="zh-CN" w:bidi="ar"/>
        </w:rPr>
        <w:t>财政部办公厅国家税务总局办公厅</w:t>
      </w:r>
      <w:r>
        <w:rPr>
          <w:rFonts w:hint="default" w:ascii="FreeSerif" w:hAnsi="FreeSerif" w:eastAsia="仿宋_GB2312" w:cs="FreeSerif"/>
          <w:kern w:val="2"/>
          <w:sz w:val="32"/>
          <w:szCs w:val="32"/>
          <w:lang w:val="en-US" w:eastAsia="zh-CN" w:bidi="ar"/>
        </w:rPr>
        <w:t xml:space="preserve"> </w:t>
      </w:r>
      <w:r>
        <w:rPr>
          <w:rFonts w:hint="eastAsia" w:ascii="FreeSerif" w:hAnsi="FreeSerif" w:eastAsia="仿宋_GB2312" w:cs="FreeSerif"/>
          <w:kern w:val="2"/>
          <w:sz w:val="32"/>
          <w:szCs w:val="32"/>
          <w:lang w:val="en-US" w:eastAsia="zh-CN" w:bidi="ar"/>
        </w:rPr>
        <w:t>国家医保局办公室</w:t>
      </w:r>
      <w:r>
        <w:rPr>
          <w:rFonts w:hint="default" w:ascii="FreeSerif" w:hAnsi="FreeSerif" w:eastAsia="仿宋_GB2312" w:cs="FreeSerif"/>
          <w:kern w:val="2"/>
          <w:sz w:val="32"/>
          <w:szCs w:val="32"/>
          <w:lang w:val="en-US" w:eastAsia="zh-CN" w:bidi="ar"/>
        </w:rPr>
        <w:t xml:space="preserve"> </w:t>
      </w:r>
      <w:r>
        <w:rPr>
          <w:rFonts w:hint="eastAsia" w:ascii="FreeSerif" w:hAnsi="FreeSerif" w:eastAsia="仿宋_GB2312" w:cs="FreeSerif"/>
          <w:kern w:val="2"/>
          <w:sz w:val="32"/>
          <w:szCs w:val="32"/>
          <w:lang w:val="en-US" w:eastAsia="zh-CN" w:bidi="ar"/>
        </w:rPr>
        <w:t>关于进一步提升失业保险经办服务质效的通知》，现就有关事项通知如下：</w:t>
      </w:r>
    </w:p>
    <w:p w14:paraId="7EDA59D7">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黑体" w:cs="FreeSerif"/>
          <w:sz w:val="32"/>
          <w:szCs w:val="32"/>
          <w:lang w:val="en-US"/>
        </w:rPr>
      </w:pPr>
      <w:r>
        <w:rPr>
          <w:rFonts w:hint="eastAsia" w:ascii="FreeSerif" w:hAnsi="FreeSerif" w:eastAsia="黑体" w:cs="FreeSerif"/>
          <w:kern w:val="2"/>
          <w:sz w:val="32"/>
          <w:szCs w:val="32"/>
          <w:lang w:val="en-US" w:eastAsia="zh-CN" w:bidi="ar"/>
        </w:rPr>
        <w:t>一、提高审核效率</w:t>
      </w:r>
    </w:p>
    <w:p w14:paraId="05D4EA1B">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各级失业保险经办机构要持续推进失业保险金申请</w:t>
      </w:r>
      <w:r>
        <w:rPr>
          <w:rFonts w:hint="default" w:ascii="FreeSerif" w:hAnsi="FreeSerif" w:eastAsia="仿宋_GB2312" w:cs="FreeSerif"/>
          <w:kern w:val="2"/>
          <w:sz w:val="32"/>
          <w:szCs w:val="32"/>
          <w:lang w:val="en-US" w:eastAsia="zh-CN" w:bidi="ar"/>
        </w:rPr>
        <w:t>“</w:t>
      </w:r>
      <w:r>
        <w:rPr>
          <w:rFonts w:hint="eastAsia" w:ascii="FreeSerif" w:hAnsi="FreeSerif" w:eastAsia="仿宋_GB2312" w:cs="FreeSerif"/>
          <w:kern w:val="2"/>
          <w:sz w:val="32"/>
          <w:szCs w:val="32"/>
          <w:lang w:val="en-US" w:eastAsia="zh-CN" w:bidi="ar"/>
        </w:rPr>
        <w:t>提速办</w:t>
      </w:r>
      <w:r>
        <w:rPr>
          <w:rFonts w:hint="default" w:ascii="FreeSerif" w:hAnsi="FreeSerif" w:eastAsia="仿宋_GB2312" w:cs="FreeSerif"/>
          <w:kern w:val="2"/>
          <w:sz w:val="32"/>
          <w:szCs w:val="32"/>
          <w:lang w:val="en-US" w:eastAsia="zh-CN" w:bidi="ar"/>
        </w:rPr>
        <w:t>”</w:t>
      </w:r>
      <w:r>
        <w:rPr>
          <w:rFonts w:hint="eastAsia" w:ascii="FreeSerif" w:hAnsi="FreeSerif" w:eastAsia="仿宋_GB2312" w:cs="FreeSerif"/>
          <w:kern w:val="2"/>
          <w:sz w:val="32"/>
          <w:szCs w:val="32"/>
          <w:lang w:val="en-US" w:eastAsia="zh-CN" w:bidi="ar"/>
        </w:rPr>
        <w:t>，自收到申请之日起</w:t>
      </w:r>
      <w:r>
        <w:rPr>
          <w:rFonts w:hint="default" w:ascii="FreeSerif" w:hAnsi="FreeSerif" w:eastAsia="仿宋_GB2312" w:cs="FreeSerif"/>
          <w:kern w:val="2"/>
          <w:sz w:val="32"/>
          <w:szCs w:val="32"/>
          <w:lang w:val="en-US" w:eastAsia="zh-CN" w:bidi="ar"/>
        </w:rPr>
        <w:t xml:space="preserve">10 </w:t>
      </w:r>
      <w:r>
        <w:rPr>
          <w:rFonts w:hint="eastAsia" w:ascii="FreeSerif" w:hAnsi="FreeSerif" w:eastAsia="仿宋_GB2312" w:cs="FreeSerif"/>
          <w:kern w:val="2"/>
          <w:sz w:val="32"/>
          <w:szCs w:val="32"/>
          <w:lang w:val="en-US" w:eastAsia="zh-CN" w:bidi="ar"/>
        </w:rPr>
        <w:t>个工作日内需审核完毕，审核不通过的要及时准确向失业人员说明原因及处置方式。失业人员再次申请的，经办机构应当重新审核，符合条件的发放失业保险金。</w:t>
      </w:r>
    </w:p>
    <w:p w14:paraId="7BDACB0F">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黑体" w:cs="FreeSerif"/>
          <w:sz w:val="32"/>
          <w:szCs w:val="32"/>
          <w:lang w:val="en-US"/>
        </w:rPr>
      </w:pPr>
      <w:r>
        <w:rPr>
          <w:rFonts w:hint="eastAsia" w:ascii="FreeSerif" w:hAnsi="FreeSerif" w:eastAsia="黑体" w:cs="FreeSerif"/>
          <w:kern w:val="2"/>
          <w:sz w:val="32"/>
          <w:szCs w:val="32"/>
          <w:lang w:val="en-US" w:eastAsia="zh-CN" w:bidi="ar"/>
        </w:rPr>
        <w:t>二、优化工作流程</w:t>
      </w:r>
    </w:p>
    <w:p w14:paraId="459BF3A0">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各地要积极推进失业保险金申请与失业登记集成办理。在自治区智慧就业服务云平台未上线运行前，失业保险经办机构线上受理失业保险金申请后，通过现有方式判断失业人员是否办理失业登记，未办理失业登记的，要及时告知失业人员通过线上或线下渠道办理失业登记。对于通过人社服务大厅综柜申领失业保险金的，要同时引导帮助失业人员现场办理失业登记，确保失业保险金申领一次办、一窗办、马上办。在确认失业人员办理失业登记后，及时进入失业保险金审核程序，按照规定时间予以审核发放。待自治区智慧就业服务云平台上线后，自治区将及时开发相关线上接口，实现失业保险金申领与失业登记集成办理。</w:t>
      </w:r>
    </w:p>
    <w:p w14:paraId="2F6149A7">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黑体" w:cs="FreeSerif"/>
          <w:sz w:val="32"/>
          <w:szCs w:val="32"/>
          <w:lang w:val="en-US"/>
        </w:rPr>
      </w:pPr>
      <w:r>
        <w:rPr>
          <w:rFonts w:hint="eastAsia" w:ascii="FreeSerif" w:hAnsi="FreeSerif" w:eastAsia="黑体" w:cs="FreeSerif"/>
          <w:kern w:val="2"/>
          <w:sz w:val="32"/>
          <w:szCs w:val="32"/>
          <w:lang w:val="en-US" w:eastAsia="zh-CN" w:bidi="ar"/>
        </w:rPr>
        <w:t>三、强化生活保障</w:t>
      </w:r>
    </w:p>
    <w:p w14:paraId="6B49C23F">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各地要加强大龄失业人员保障，做好过渡人员政策衔接。对</w:t>
      </w:r>
      <w:r>
        <w:rPr>
          <w:rFonts w:hint="default" w:ascii="FreeSerif" w:hAnsi="FreeSerif" w:eastAsia="仿宋_GB2312" w:cs="FreeSerif"/>
          <w:kern w:val="2"/>
          <w:sz w:val="32"/>
          <w:szCs w:val="32"/>
          <w:lang w:val="en-US" w:eastAsia="zh-CN" w:bidi="ar"/>
        </w:rPr>
        <w:t>2024</w:t>
      </w:r>
      <w:r>
        <w:rPr>
          <w:rFonts w:hint="eastAsia" w:ascii="FreeSerif" w:hAnsi="FreeSerif" w:eastAsia="仿宋_GB2312" w:cs="FreeSerif"/>
          <w:kern w:val="2"/>
          <w:sz w:val="32"/>
          <w:szCs w:val="32"/>
          <w:lang w:val="en-US" w:eastAsia="zh-CN" w:bidi="ar"/>
        </w:rPr>
        <w:t>年</w:t>
      </w:r>
      <w:r>
        <w:rPr>
          <w:rFonts w:hint="default" w:ascii="FreeSerif" w:hAnsi="FreeSerif" w:eastAsia="仿宋_GB2312" w:cs="FreeSerif"/>
          <w:kern w:val="2"/>
          <w:sz w:val="32"/>
          <w:szCs w:val="32"/>
          <w:lang w:val="en-US" w:eastAsia="zh-CN" w:bidi="ar"/>
        </w:rPr>
        <w:t>12</w:t>
      </w:r>
      <w:r>
        <w:rPr>
          <w:rFonts w:hint="eastAsia" w:ascii="FreeSerif" w:hAnsi="FreeSerif" w:eastAsia="仿宋_GB2312" w:cs="FreeSerif"/>
          <w:kern w:val="2"/>
          <w:sz w:val="32"/>
          <w:szCs w:val="32"/>
          <w:lang w:val="en-US" w:eastAsia="zh-CN" w:bidi="ar"/>
        </w:rPr>
        <w:t>月</w:t>
      </w:r>
      <w:r>
        <w:rPr>
          <w:rFonts w:hint="default" w:ascii="FreeSerif" w:hAnsi="FreeSerif" w:eastAsia="仿宋_GB2312" w:cs="FreeSerif"/>
          <w:kern w:val="2"/>
          <w:sz w:val="32"/>
          <w:szCs w:val="32"/>
          <w:lang w:val="en-US" w:eastAsia="zh-CN" w:bidi="ar"/>
        </w:rPr>
        <w:t>31</w:t>
      </w:r>
      <w:r>
        <w:rPr>
          <w:rFonts w:hint="eastAsia" w:ascii="FreeSerif" w:hAnsi="FreeSerif" w:eastAsia="仿宋_GB2312" w:cs="FreeSerif"/>
          <w:kern w:val="2"/>
          <w:sz w:val="32"/>
          <w:szCs w:val="32"/>
          <w:lang w:val="en-US" w:eastAsia="zh-CN" w:bidi="ar"/>
        </w:rPr>
        <w:t>日正在领取失业保险金（含续发）人员，领金期满（核定续发）时距延迟法定退休年龄改革（以下简称改革）实施后的法定退休年龄超过</w:t>
      </w:r>
      <w:r>
        <w:rPr>
          <w:rFonts w:hint="default" w:ascii="FreeSerif" w:hAnsi="FreeSerif" w:eastAsia="仿宋_GB2312" w:cs="FreeSerif"/>
          <w:kern w:val="2"/>
          <w:sz w:val="32"/>
          <w:szCs w:val="32"/>
          <w:lang w:val="en-US" w:eastAsia="zh-CN" w:bidi="ar"/>
        </w:rPr>
        <w:t>1</w:t>
      </w:r>
      <w:r>
        <w:rPr>
          <w:rFonts w:hint="eastAsia" w:ascii="FreeSerif" w:hAnsi="FreeSerif" w:eastAsia="仿宋_GB2312" w:cs="FreeSerif"/>
          <w:kern w:val="2"/>
          <w:sz w:val="32"/>
          <w:szCs w:val="32"/>
          <w:lang w:val="en-US" w:eastAsia="zh-CN" w:bidi="ar"/>
        </w:rPr>
        <w:t>年，但距改革实施前法定退休年龄不足</w:t>
      </w:r>
      <w:r>
        <w:rPr>
          <w:rFonts w:hint="default" w:ascii="FreeSerif" w:hAnsi="FreeSerif" w:eastAsia="仿宋_GB2312" w:cs="FreeSerif"/>
          <w:kern w:val="2"/>
          <w:sz w:val="32"/>
          <w:szCs w:val="32"/>
          <w:lang w:val="en-US" w:eastAsia="zh-CN" w:bidi="ar"/>
        </w:rPr>
        <w:t xml:space="preserve"> 1</w:t>
      </w:r>
      <w:r>
        <w:rPr>
          <w:rFonts w:hint="eastAsia" w:ascii="FreeSerif" w:hAnsi="FreeSerif" w:eastAsia="仿宋_GB2312" w:cs="FreeSerif"/>
          <w:kern w:val="2"/>
          <w:sz w:val="32"/>
          <w:szCs w:val="32"/>
          <w:lang w:val="en-US" w:eastAsia="zh-CN" w:bidi="ar"/>
        </w:rPr>
        <w:t>年的，经本人申请，可继续发放失业保险金至改革实施前法定退休年龄，待遇期满后不再次续发。</w:t>
      </w:r>
    </w:p>
    <w:p w14:paraId="41FFC99F">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FreeSerif" w:hAnsi="FreeSerif" w:eastAsia="黑体" w:cs="FreeSerif"/>
          <w:sz w:val="32"/>
          <w:szCs w:val="32"/>
          <w:lang w:val="en-US"/>
        </w:rPr>
      </w:pPr>
      <w:r>
        <w:rPr>
          <w:rFonts w:hint="eastAsia" w:ascii="FreeSerif" w:hAnsi="FreeSerif" w:eastAsia="黑体" w:cs="FreeSerif"/>
          <w:kern w:val="2"/>
          <w:sz w:val="32"/>
          <w:szCs w:val="32"/>
          <w:lang w:val="en-US" w:eastAsia="zh-CN" w:bidi="ar"/>
        </w:rPr>
        <w:t>明确代缴方式</w:t>
      </w:r>
    </w:p>
    <w:p w14:paraId="112F3975">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各级失业保险经办机构应按规定为领取失业保险金人员统一办理职工医疗保险（含生育保险）参保缴费手续并代缴职工大额补充医疗保险费。对已经以灵活就业人员身份参加职工医疗保险等原因导致无法统一办理的，经办机构应及时告知原因，并经本人申请，向其支付领金期间未成功代缴但本人已实际缴纳的职工医疗保险费。领取失业保险金人员在本医疗保险缴费年度结束或领金期满后，通过人社综合柜台窗口提交缴费票据等材料进行申请，失业保险经办机构按照应代缴金额予以返还，返还金额不得高于当地代缴标准；个人实际缴纳费用低于当地代缴标准的，按实际返还。</w:t>
      </w:r>
    </w:p>
    <w:p w14:paraId="5E83B752">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FreeSerif" w:hAnsi="FreeSerif" w:eastAsia="黑体" w:cs="FreeSerif"/>
          <w:sz w:val="32"/>
          <w:szCs w:val="32"/>
          <w:lang w:val="en-US"/>
        </w:rPr>
      </w:pPr>
      <w:r>
        <w:rPr>
          <w:rFonts w:hint="eastAsia" w:ascii="FreeSerif" w:hAnsi="FreeSerif" w:eastAsia="黑体" w:cs="FreeSerif"/>
          <w:kern w:val="2"/>
          <w:sz w:val="32"/>
          <w:szCs w:val="32"/>
          <w:lang w:val="en-US" w:eastAsia="zh-CN" w:bidi="ar"/>
        </w:rPr>
        <w:t>妥善处理争议</w:t>
      </w:r>
    </w:p>
    <w:p w14:paraId="5CC678AB">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失业人员因用人单位认定停保原因为本人意愿主动离职或其他等原因，而无法申领失业保险金的，可由原用人单位通过自治区人力资源和社会保障厅网站提出申请，上传解除劳动关系协议及变更停保原因的情况说明，或者由需要变更停保原因的个人通过人社部门综柜窗口提出申请，上传解除劳动关系协议（证明）或劳动仲裁（调节）书、法律文书等，受理后由养老保险公共业务或失业保险业务人员审核办理，实行初审、复审、终审审核机制，审核权限由各盟市、旗县人社部门按原业务办理权限申请。对于受理后仍无法变更的，可由失业保险经办机构通过金保工程软件需求平台提交运维工程师后台给予变更，变更后符合条件的及时发放失业保险金，保障失业人员基本权益。</w:t>
      </w:r>
    </w:p>
    <w:p w14:paraId="7BFEBC6A">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FreeSerif" w:hAnsi="FreeSerif" w:eastAsia="黑体" w:cs="FreeSerif"/>
          <w:sz w:val="32"/>
          <w:szCs w:val="32"/>
          <w:lang w:val="en-US"/>
        </w:rPr>
      </w:pPr>
      <w:r>
        <w:rPr>
          <w:rFonts w:hint="eastAsia" w:ascii="FreeSerif" w:hAnsi="FreeSerif" w:eastAsia="黑体" w:cs="FreeSerif"/>
          <w:kern w:val="2"/>
          <w:sz w:val="32"/>
          <w:szCs w:val="32"/>
          <w:lang w:val="en-US" w:eastAsia="zh-CN" w:bidi="ar"/>
        </w:rPr>
        <w:t>加强证书审核</w:t>
      </w:r>
    </w:p>
    <w:p w14:paraId="505D47EC">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参保企业职工或领取失业保险金人员持证申请失业保险技能提升补贴的，经办机构要通过职业资格证书或职业技能等级证书联网查询方式进行审核，相关证书应在技能人才评价工作网可查询。对于参保企业职工申领技能提升补贴，要确保证岗相适，应由职工所在企业提供盖章的证岗相适材料，内容包括职工所在岗位、所考证书与岗位的关联必要性等。对于企业内部评价的职业技能等级证书，可批量报送经办机构备案，职工申请可使用统一的证岗相适材料。领取失业保险金人员申领技能提升补贴无需提供相应材料。失业保险经办机构要通过信息化手段，对技能提升补贴发放情况进行分析，发现补贴发放金额快速上升等异常情况及时预警。发现同一职业技能评价机构短期内集中发放证书、参保地或领金地以外所获证书领取技能提升补贴等疑似违规情形的，应及时联系职业技能鉴定部门重点核查并配合做好相关工作。</w:t>
      </w:r>
    </w:p>
    <w:p w14:paraId="46A15B6C">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FreeSerif" w:hAnsi="FreeSerif" w:eastAsia="黑体" w:cs="FreeSerif"/>
          <w:sz w:val="32"/>
          <w:szCs w:val="32"/>
          <w:lang w:val="en-US"/>
        </w:rPr>
      </w:pPr>
      <w:r>
        <w:rPr>
          <w:rFonts w:hint="eastAsia" w:ascii="FreeSerif" w:hAnsi="FreeSerif" w:eastAsia="黑体" w:cs="FreeSerif"/>
          <w:kern w:val="2"/>
          <w:sz w:val="32"/>
          <w:szCs w:val="32"/>
          <w:lang w:val="en-US" w:eastAsia="zh-CN" w:bidi="ar"/>
        </w:rPr>
        <w:t>加强风险防控</w:t>
      </w:r>
    </w:p>
    <w:p w14:paraId="138A660D">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各地要持续做好基金风险防控工作，严肃查处骗取套取、虚报冒领、重复领取失业保险待遇等违法违规行为，对同一用人单位职工集中离职申领失业保险金、领取失业保险金人数占用人单位参保总人数比例过高、连续缴费不足</w:t>
      </w:r>
      <w:r>
        <w:rPr>
          <w:rFonts w:hint="default" w:ascii="FreeSerif" w:hAnsi="FreeSerif" w:eastAsia="仿宋_GB2312" w:cs="FreeSerif"/>
          <w:kern w:val="2"/>
          <w:sz w:val="32"/>
          <w:szCs w:val="32"/>
          <w:lang w:val="en-US" w:eastAsia="zh-CN" w:bidi="ar"/>
        </w:rPr>
        <w:t>3</w:t>
      </w:r>
      <w:r>
        <w:rPr>
          <w:rFonts w:hint="eastAsia" w:ascii="FreeSerif" w:hAnsi="FreeSerif" w:eastAsia="仿宋_GB2312" w:cs="FreeSerif"/>
          <w:kern w:val="2"/>
          <w:sz w:val="32"/>
          <w:szCs w:val="32"/>
          <w:lang w:val="en-US" w:eastAsia="zh-CN" w:bidi="ar"/>
        </w:rPr>
        <w:t>个月申领失业保险金、跨省重复领取失业保险金等情形，加强比对核查，并随时监测系统风控规则，发现漏洞及时反馈。不法中介机构招揽失业人员短期参保骗领失业保险金的，由人力资源社会保障行政部门责令退回并处罚款，涉嫌欺诈犯罪的依法向公安机关移送。</w:t>
      </w:r>
    </w:p>
    <w:p w14:paraId="53B1C3EA">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黑体" w:cs="FreeSerif"/>
          <w:sz w:val="32"/>
          <w:szCs w:val="32"/>
          <w:lang w:val="en-US"/>
        </w:rPr>
      </w:pPr>
      <w:r>
        <w:rPr>
          <w:rFonts w:hint="eastAsia" w:ascii="FreeSerif" w:hAnsi="FreeSerif" w:eastAsia="黑体" w:cs="FreeSerif"/>
          <w:kern w:val="2"/>
          <w:sz w:val="32"/>
          <w:szCs w:val="32"/>
          <w:lang w:val="en-US" w:eastAsia="zh-CN" w:bidi="ar"/>
        </w:rPr>
        <w:t>八、畅通申诉渠道</w:t>
      </w:r>
    </w:p>
    <w:p w14:paraId="6ECDA9A7">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各级失业保险经办机构要依托综合柜台窗口、业务咨询电话或</w:t>
      </w:r>
      <w:r>
        <w:rPr>
          <w:rFonts w:hint="default" w:ascii="FreeSerif" w:hAnsi="FreeSerif" w:eastAsia="仿宋_GB2312" w:cs="FreeSerif"/>
          <w:kern w:val="2"/>
          <w:sz w:val="32"/>
          <w:szCs w:val="32"/>
          <w:lang w:val="en-US" w:eastAsia="zh-CN" w:bidi="ar"/>
        </w:rPr>
        <w:t xml:space="preserve">12333 </w:t>
      </w:r>
      <w:r>
        <w:rPr>
          <w:rFonts w:hint="eastAsia" w:ascii="FreeSerif" w:hAnsi="FreeSerif" w:eastAsia="仿宋_GB2312" w:cs="FreeSerif"/>
          <w:kern w:val="2"/>
          <w:sz w:val="32"/>
          <w:szCs w:val="32"/>
          <w:lang w:val="en-US" w:eastAsia="zh-CN" w:bidi="ar"/>
        </w:rPr>
        <w:t>人社咨询热线，高效受理失业保险金申请服务咨询、投诉、建议和在线办理指导等诉求，建立</w:t>
      </w:r>
      <w:r>
        <w:rPr>
          <w:rFonts w:hint="default" w:ascii="FreeSerif" w:hAnsi="FreeSerif" w:eastAsia="仿宋_GB2312" w:cs="FreeSerif"/>
          <w:kern w:val="2"/>
          <w:sz w:val="32"/>
          <w:szCs w:val="32"/>
          <w:lang w:val="en-US" w:eastAsia="zh-CN" w:bidi="ar"/>
        </w:rPr>
        <w:t>“</w:t>
      </w:r>
      <w:r>
        <w:rPr>
          <w:rFonts w:hint="eastAsia" w:ascii="FreeSerif" w:hAnsi="FreeSerif" w:eastAsia="仿宋_GB2312" w:cs="FreeSerif"/>
          <w:kern w:val="2"/>
          <w:sz w:val="32"/>
          <w:szCs w:val="32"/>
          <w:lang w:val="en-US" w:eastAsia="zh-CN" w:bidi="ar"/>
        </w:rPr>
        <w:t>接诉即办</w:t>
      </w:r>
      <w:r>
        <w:rPr>
          <w:rFonts w:hint="default" w:ascii="FreeSerif" w:hAnsi="FreeSerif" w:eastAsia="仿宋_GB2312" w:cs="FreeSerif"/>
          <w:kern w:val="2"/>
          <w:sz w:val="32"/>
          <w:szCs w:val="32"/>
          <w:lang w:val="en-US" w:eastAsia="zh-CN" w:bidi="ar"/>
        </w:rPr>
        <w:t>”</w:t>
      </w:r>
      <w:r>
        <w:rPr>
          <w:rFonts w:hint="eastAsia" w:ascii="FreeSerif" w:hAnsi="FreeSerif" w:eastAsia="仿宋_GB2312" w:cs="FreeSerif"/>
          <w:kern w:val="2"/>
          <w:sz w:val="32"/>
          <w:szCs w:val="32"/>
          <w:lang w:val="en-US" w:eastAsia="zh-CN" w:bidi="ar"/>
        </w:rPr>
        <w:t>机制，及时了解问题建议并妥善处置。鼓励各地结合实际设置失业保险业务</w:t>
      </w:r>
      <w:r>
        <w:rPr>
          <w:rFonts w:hint="default" w:ascii="FreeSerif" w:hAnsi="FreeSerif" w:eastAsia="仿宋_GB2312" w:cs="FreeSerif"/>
          <w:kern w:val="2"/>
          <w:sz w:val="32"/>
          <w:szCs w:val="32"/>
          <w:lang w:val="en-US" w:eastAsia="zh-CN" w:bidi="ar"/>
        </w:rPr>
        <w:t>“</w:t>
      </w:r>
      <w:r>
        <w:rPr>
          <w:rFonts w:hint="eastAsia" w:ascii="FreeSerif" w:hAnsi="FreeSerif" w:eastAsia="仿宋_GB2312" w:cs="FreeSerif"/>
          <w:kern w:val="2"/>
          <w:sz w:val="32"/>
          <w:szCs w:val="32"/>
          <w:lang w:val="en-US" w:eastAsia="zh-CN" w:bidi="ar"/>
        </w:rPr>
        <w:t>办不成事</w:t>
      </w:r>
      <w:r>
        <w:rPr>
          <w:rFonts w:hint="default" w:ascii="FreeSerif" w:hAnsi="FreeSerif" w:eastAsia="仿宋_GB2312" w:cs="FreeSerif"/>
          <w:kern w:val="2"/>
          <w:sz w:val="32"/>
          <w:szCs w:val="32"/>
          <w:lang w:val="en-US" w:eastAsia="zh-CN" w:bidi="ar"/>
        </w:rPr>
        <w:t>”</w:t>
      </w:r>
      <w:r>
        <w:rPr>
          <w:rFonts w:hint="eastAsia" w:ascii="FreeSerif" w:hAnsi="FreeSerif" w:eastAsia="仿宋_GB2312" w:cs="FreeSerif"/>
          <w:kern w:val="2"/>
          <w:sz w:val="32"/>
          <w:szCs w:val="32"/>
          <w:lang w:val="en-US" w:eastAsia="zh-CN" w:bidi="ar"/>
        </w:rPr>
        <w:t>反映窗口或岗位，持续提升服务效能。</w:t>
      </w:r>
    </w:p>
    <w:p w14:paraId="05A05AF2">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各地要大力开展失业保险待遇</w:t>
      </w:r>
      <w:r>
        <w:rPr>
          <w:rFonts w:hint="default" w:ascii="FreeSerif" w:hAnsi="FreeSerif" w:eastAsia="仿宋_GB2312" w:cs="FreeSerif"/>
          <w:kern w:val="2"/>
          <w:sz w:val="32"/>
          <w:szCs w:val="32"/>
          <w:lang w:val="en-US" w:eastAsia="zh-CN" w:bidi="ar"/>
        </w:rPr>
        <w:t>“</w:t>
      </w:r>
      <w:r>
        <w:rPr>
          <w:rFonts w:hint="eastAsia" w:ascii="FreeSerif" w:hAnsi="FreeSerif" w:eastAsia="仿宋_GB2312" w:cs="FreeSerif"/>
          <w:kern w:val="2"/>
          <w:sz w:val="32"/>
          <w:szCs w:val="32"/>
          <w:lang w:val="en-US" w:eastAsia="zh-CN" w:bidi="ar"/>
        </w:rPr>
        <w:t>畅通领、安全办</w:t>
      </w:r>
      <w:r>
        <w:rPr>
          <w:rFonts w:hint="default" w:ascii="FreeSerif" w:hAnsi="FreeSerif" w:eastAsia="仿宋_GB2312" w:cs="FreeSerif"/>
          <w:kern w:val="2"/>
          <w:sz w:val="32"/>
          <w:szCs w:val="32"/>
          <w:lang w:val="en-US" w:eastAsia="zh-CN" w:bidi="ar"/>
        </w:rPr>
        <w:t>”</w:t>
      </w:r>
      <w:r>
        <w:rPr>
          <w:rFonts w:hint="eastAsia" w:ascii="FreeSerif" w:hAnsi="FreeSerif" w:eastAsia="仿宋_GB2312" w:cs="FreeSerif"/>
          <w:kern w:val="2"/>
          <w:sz w:val="32"/>
          <w:szCs w:val="32"/>
          <w:lang w:val="en-US" w:eastAsia="zh-CN" w:bidi="ar"/>
        </w:rPr>
        <w:t>行动，加强政策宣传解读，优化经办流程，强化部门联动，健全风险防控机制，推动待遇直达快享，切实提高参保职工和失业人员获得感和满意度。</w:t>
      </w:r>
    </w:p>
    <w:p w14:paraId="7136E557">
      <w:pPr>
        <w:keepNext w:val="0"/>
        <w:keepLines w:val="0"/>
        <w:widowControl w:val="0"/>
        <w:suppressLineNumbers w:val="0"/>
        <w:spacing w:before="0" w:beforeAutospacing="0" w:after="0" w:afterAutospacing="0" w:line="600" w:lineRule="exact"/>
        <w:ind w:left="0" w:right="0" w:firstLine="640" w:firstLineChars="200"/>
        <w:jc w:val="right"/>
        <w:rPr>
          <w:rFonts w:hint="default" w:ascii="FreeSerif" w:hAnsi="FreeSerif" w:eastAsia="仿宋_GB2312" w:cs="FreeSerif"/>
          <w:sz w:val="32"/>
          <w:szCs w:val="32"/>
          <w:lang w:val="en-US"/>
        </w:rPr>
      </w:pPr>
    </w:p>
    <w:p w14:paraId="66505B36">
      <w:pPr>
        <w:keepNext w:val="0"/>
        <w:keepLines w:val="0"/>
        <w:widowControl w:val="0"/>
        <w:suppressLineNumbers w:val="0"/>
        <w:spacing w:before="0" w:beforeAutospacing="0" w:after="0" w:afterAutospacing="0" w:line="600" w:lineRule="exact"/>
        <w:ind w:left="0" w:right="0" w:firstLine="640" w:firstLineChars="200"/>
        <w:jc w:val="right"/>
        <w:rPr>
          <w:rFonts w:hint="default" w:ascii="FreeSerif" w:hAnsi="FreeSerif" w:eastAsia="仿宋_GB2312" w:cs="FreeSerif"/>
          <w:sz w:val="32"/>
          <w:szCs w:val="32"/>
          <w:lang w:val="en-US"/>
        </w:rPr>
      </w:pPr>
    </w:p>
    <w:p w14:paraId="7701DD15">
      <w:pPr>
        <w:keepNext w:val="0"/>
        <w:keepLines w:val="0"/>
        <w:widowControl w:val="0"/>
        <w:suppressLineNumbers w:val="0"/>
        <w:spacing w:before="0" w:beforeAutospacing="0" w:after="0" w:afterAutospacing="0" w:line="600" w:lineRule="exact"/>
        <w:ind w:left="0" w:right="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内蒙古自治区人力资源和社会保障厅</w:t>
      </w:r>
      <w:r>
        <w:rPr>
          <w:rFonts w:hint="default" w:ascii="FreeSerif" w:hAnsi="FreeSerif" w:eastAsia="仿宋_GB2312" w:cs="FreeSerif"/>
          <w:kern w:val="2"/>
          <w:sz w:val="32"/>
          <w:szCs w:val="32"/>
          <w:lang w:val="en-US" w:eastAsia="zh-CN" w:bidi="ar"/>
        </w:rPr>
        <w:t xml:space="preserve"> </w:t>
      </w:r>
      <w:r>
        <w:rPr>
          <w:rFonts w:hint="eastAsia" w:ascii="FreeSerif" w:hAnsi="FreeSerif" w:eastAsia="仿宋_GB2312" w:cs="FreeSerif"/>
          <w:kern w:val="2"/>
          <w:sz w:val="32"/>
          <w:szCs w:val="32"/>
          <w:lang w:val="en-US" w:eastAsia="zh-CN" w:bidi="ar"/>
        </w:rPr>
        <w:t>内蒙古自治区财政厅</w:t>
      </w:r>
    </w:p>
    <w:p w14:paraId="34FEB9DF">
      <w:pPr>
        <w:keepNext w:val="0"/>
        <w:keepLines w:val="0"/>
        <w:widowControl w:val="0"/>
        <w:suppressLineNumbers w:val="0"/>
        <w:spacing w:before="0" w:beforeAutospacing="0" w:after="0" w:afterAutospacing="0" w:line="600" w:lineRule="exact"/>
        <w:ind w:left="0" w:right="0"/>
        <w:jc w:val="both"/>
        <w:rPr>
          <w:rFonts w:hint="default" w:ascii="FreeSerif" w:hAnsi="FreeSerif" w:eastAsia="仿宋_GB2312" w:cs="FreeSerif"/>
          <w:spacing w:val="-11"/>
          <w:sz w:val="32"/>
          <w:szCs w:val="32"/>
          <w:lang w:val="en-US"/>
        </w:rPr>
      </w:pPr>
    </w:p>
    <w:p w14:paraId="208824A5">
      <w:pPr>
        <w:keepNext w:val="0"/>
        <w:keepLines w:val="0"/>
        <w:widowControl w:val="0"/>
        <w:suppressLineNumbers w:val="0"/>
        <w:spacing w:before="0" w:beforeAutospacing="0" w:after="0" w:afterAutospacing="0" w:line="600" w:lineRule="exact"/>
        <w:ind w:left="0" w:right="0"/>
        <w:jc w:val="both"/>
        <w:rPr>
          <w:rFonts w:hint="default" w:ascii="FreeSerif" w:hAnsi="FreeSerif" w:eastAsia="仿宋_GB2312" w:cs="FreeSerif"/>
          <w:spacing w:val="-11"/>
          <w:sz w:val="32"/>
          <w:szCs w:val="32"/>
          <w:lang w:val="en-US"/>
        </w:rPr>
      </w:pPr>
      <w:r>
        <w:rPr>
          <w:rFonts w:hint="eastAsia" w:ascii="FreeSerif" w:hAnsi="FreeSerif" w:eastAsia="仿宋_GB2312" w:cs="FreeSerif"/>
          <w:spacing w:val="-11"/>
          <w:kern w:val="2"/>
          <w:sz w:val="32"/>
          <w:szCs w:val="32"/>
          <w:lang w:val="en-US" w:eastAsia="zh-CN" w:bidi="ar"/>
        </w:rPr>
        <w:t>国家税务总局内蒙古自治区税务局</w:t>
      </w:r>
      <w:r>
        <w:rPr>
          <w:rFonts w:hint="default" w:ascii="FreeSerif" w:hAnsi="FreeSerif" w:eastAsia="仿宋_GB2312" w:cs="FreeSerif"/>
          <w:spacing w:val="-11"/>
          <w:kern w:val="2"/>
          <w:sz w:val="32"/>
          <w:szCs w:val="32"/>
          <w:lang w:val="en-US" w:eastAsia="zh-CN" w:bidi="ar"/>
        </w:rPr>
        <w:t xml:space="preserve">  </w:t>
      </w:r>
      <w:r>
        <w:rPr>
          <w:rFonts w:hint="eastAsia" w:ascii="FreeSerif" w:hAnsi="FreeSerif" w:eastAsia="仿宋_GB2312" w:cs="FreeSerif"/>
          <w:spacing w:val="-11"/>
          <w:kern w:val="2"/>
          <w:sz w:val="32"/>
          <w:szCs w:val="32"/>
          <w:lang w:val="en-US" w:eastAsia="zh-CN" w:bidi="ar"/>
        </w:rPr>
        <w:t>内蒙古自治区医疗保障局</w:t>
      </w:r>
    </w:p>
    <w:p w14:paraId="6F933F76">
      <w:pPr>
        <w:keepNext w:val="0"/>
        <w:keepLines w:val="0"/>
        <w:widowControl w:val="0"/>
        <w:suppressLineNumbers w:val="0"/>
        <w:spacing w:before="0" w:beforeAutospacing="0" w:after="0" w:afterAutospacing="0" w:line="600" w:lineRule="exact"/>
        <w:ind w:left="0" w:right="0" w:firstLine="640" w:firstLineChars="200"/>
        <w:jc w:val="center"/>
        <w:rPr>
          <w:rFonts w:hint="default" w:ascii="FreeSerif" w:hAnsi="FreeSerif" w:eastAsia="仿宋_GB2312" w:cs="FreeSerif"/>
          <w:sz w:val="32"/>
          <w:szCs w:val="32"/>
          <w:lang w:val="en-US"/>
        </w:rPr>
      </w:pPr>
      <w:r>
        <w:rPr>
          <w:rFonts w:hint="default" w:ascii="FreeSerif" w:hAnsi="FreeSerif" w:eastAsia="仿宋_GB2312" w:cs="FreeSerif"/>
          <w:kern w:val="2"/>
          <w:sz w:val="32"/>
          <w:szCs w:val="32"/>
          <w:lang w:val="en-US" w:eastAsia="zh-CN" w:bidi="ar"/>
        </w:rPr>
        <w:t xml:space="preserve">                       2025</w:t>
      </w:r>
      <w:r>
        <w:rPr>
          <w:rFonts w:hint="eastAsia" w:ascii="FreeSerif" w:hAnsi="FreeSerif" w:eastAsia="仿宋_GB2312" w:cs="FreeSerif"/>
          <w:kern w:val="2"/>
          <w:sz w:val="32"/>
          <w:szCs w:val="32"/>
          <w:lang w:val="en-US" w:eastAsia="zh-CN" w:bidi="ar"/>
        </w:rPr>
        <w:t>年</w:t>
      </w:r>
      <w:r>
        <w:rPr>
          <w:rFonts w:hint="default" w:ascii="FreeSerif" w:hAnsi="FreeSerif" w:eastAsia="仿宋_GB2312" w:cs="FreeSerif"/>
          <w:kern w:val="2"/>
          <w:sz w:val="32"/>
          <w:szCs w:val="32"/>
          <w:lang w:val="en-US" w:eastAsia="zh-CN" w:bidi="ar"/>
        </w:rPr>
        <w:t>3</w:t>
      </w:r>
      <w:r>
        <w:rPr>
          <w:rFonts w:hint="eastAsia" w:ascii="FreeSerif" w:hAnsi="FreeSerif" w:eastAsia="仿宋_GB2312" w:cs="FreeSerif"/>
          <w:kern w:val="2"/>
          <w:sz w:val="32"/>
          <w:szCs w:val="32"/>
          <w:lang w:val="en-US" w:eastAsia="zh-CN" w:bidi="ar"/>
        </w:rPr>
        <w:t>月</w:t>
      </w:r>
      <w:r>
        <w:rPr>
          <w:rFonts w:hint="default" w:ascii="FreeSerif" w:hAnsi="FreeSerif" w:eastAsia="仿宋_GB2312" w:cs="FreeSerif"/>
          <w:kern w:val="2"/>
          <w:sz w:val="32"/>
          <w:szCs w:val="32"/>
          <w:lang w:val="en-US" w:eastAsia="zh-CN" w:bidi="ar"/>
        </w:rPr>
        <w:t>11</w:t>
      </w:r>
      <w:r>
        <w:rPr>
          <w:rFonts w:hint="eastAsia" w:ascii="FreeSerif" w:hAnsi="FreeSerif" w:eastAsia="仿宋_GB2312" w:cs="FreeSerif"/>
          <w:kern w:val="2"/>
          <w:sz w:val="32"/>
          <w:szCs w:val="32"/>
          <w:lang w:val="en-US" w:eastAsia="zh-CN" w:bidi="ar"/>
        </w:rPr>
        <w:t>日</w:t>
      </w:r>
    </w:p>
    <w:p w14:paraId="65E469E6">
      <w:pPr>
        <w:keepNext w:val="0"/>
        <w:keepLines w:val="0"/>
        <w:widowControl w:val="0"/>
        <w:suppressLineNumbers w:val="0"/>
        <w:spacing w:before="0" w:beforeAutospacing="0" w:after="0" w:afterAutospacing="0" w:line="600" w:lineRule="exact"/>
        <w:ind w:left="0" w:right="0" w:firstLine="640" w:firstLineChars="200"/>
        <w:jc w:val="center"/>
        <w:rPr>
          <w:rFonts w:hint="default" w:ascii="FreeSerif" w:hAnsi="FreeSerif" w:eastAsia="仿宋_GB2312" w:cs="FreeSerif"/>
          <w:sz w:val="32"/>
          <w:szCs w:val="32"/>
          <w:lang w:val="en-US"/>
        </w:rPr>
      </w:pPr>
    </w:p>
    <w:p w14:paraId="17CE0E17">
      <w:pPr>
        <w:keepNext w:val="0"/>
        <w:keepLines w:val="0"/>
        <w:widowControl w:val="0"/>
        <w:suppressLineNumbers w:val="0"/>
        <w:spacing w:before="0" w:beforeAutospacing="0" w:after="0" w:afterAutospacing="0" w:line="600" w:lineRule="exact"/>
        <w:ind w:left="0" w:right="0" w:firstLine="640" w:firstLineChars="200"/>
        <w:jc w:val="both"/>
        <w:rPr>
          <w:rFonts w:hint="default" w:ascii="FreeSerif" w:hAnsi="FreeSerif" w:eastAsia="仿宋_GB2312" w:cs="FreeSerif"/>
          <w:sz w:val="32"/>
          <w:szCs w:val="32"/>
          <w:lang w:val="en-US"/>
        </w:rPr>
      </w:pPr>
      <w:r>
        <w:rPr>
          <w:rFonts w:hint="eastAsia" w:ascii="FreeSerif" w:hAnsi="FreeSerif" w:eastAsia="仿宋_GB2312" w:cs="FreeSerif"/>
          <w:kern w:val="2"/>
          <w:sz w:val="32"/>
          <w:szCs w:val="32"/>
          <w:lang w:val="en-US" w:eastAsia="zh-CN" w:bidi="ar"/>
        </w:rPr>
        <w:t>（此件主动公开）</w:t>
      </w:r>
    </w:p>
    <w:p w14:paraId="3FC3310A">
      <w:pPr>
        <w:keepNext w:val="0"/>
        <w:keepLines w:val="0"/>
        <w:widowControl w:val="0"/>
        <w:suppressLineNumbers w:val="0"/>
        <w:spacing w:before="0" w:beforeAutospacing="0" w:after="0" w:afterAutospacing="0" w:line="600" w:lineRule="exact"/>
        <w:ind w:left="0" w:right="0"/>
        <w:jc w:val="both"/>
        <w:rPr>
          <w:rFonts w:hint="default" w:ascii="FreeSerif" w:hAnsi="FreeSerif" w:eastAsia="FreeSerif" w:cs="FreeSerif"/>
          <w:lang w:val="en-US"/>
        </w:rPr>
      </w:pPr>
    </w:p>
    <w:p w14:paraId="5808585C">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 w:name="方正小标宋简体">
    <w:panose1 w:val="02000000000000000000"/>
    <w:charset w:val="86"/>
    <w:family w:val="auto"/>
    <w:pitch w:val="fixed"/>
    <w:sig w:usb0="00000001" w:usb1="080E0000" w:usb2="00000000" w:usb3="00000000" w:csb0="00040000" w:csb1="00000000"/>
  </w:font>
  <w:font w:name="Cambria Math">
    <w:panose1 w:val="02040503050406030204"/>
    <w:charset w:val="00"/>
    <w:family w:val="auto"/>
    <w:pitch w:val="variable"/>
    <w:sig w:usb0="E00002FF" w:usb1="420024FF" w:usb2="00000000" w:usb3="00000000" w:csb0="2000019F" w:csb1="00000000"/>
  </w:font>
  <w:font w:name="FreeSerif">
    <w:altName w:val="Arial Unicode MS"/>
    <w:panose1 w:val="00000000000000000000"/>
    <w:charset w:val="00"/>
    <w:family w:val="auto"/>
    <w:pitch w:val="default"/>
    <w:sig w:usb0="00000000" w:usb1="C200FDFF" w:usb2="43501B29" w:usb3="04000043" w:csb0="600101FF" w:csb1="FFFF0000"/>
  </w:font>
  <w:font w:name="仿宋_GB2312">
    <w:altName w:val="仿宋"/>
    <w:panose1 w:val="00000000000000000000"/>
    <w:charset w:val="86"/>
    <w:family w:val="auto"/>
    <w:pitch w:val="default"/>
    <w:sig w:usb0="00000000"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方正小标宋简体">
    <w:panose1 w:val="02000000000000000000"/>
    <w:charset w:val="86"/>
    <w:family w:val="auto"/>
    <w:pitch w:val="fixed"/>
    <w:sig w:usb0="00000001" w:usb1="080E0000" w:usb2="00000000" w:usb3="00000000" w:csb0="00040000" w:csb1="00000000"/>
  </w:font>
  <w:font w:name="@仿宋_GB2312">
    <w:altName w:val="仿宋"/>
    <w:panose1 w:val="00000000000000000000"/>
    <w:charset w:val="86"/>
    <w:family w:val="auto"/>
    <w:pitch w:val="default"/>
    <w:sig w:usb0="00000000"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6F282"/>
    <w:multiLevelType w:val="multilevel"/>
    <w:tmpl w:val="0006F282"/>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6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uiPriority w:val="0"/>
    <w:pPr>
      <w:tabs>
        <w:tab w:val="center" w:pos="4153"/>
        <w:tab w:val="right" w:pos="8306"/>
      </w:tabs>
      <w:snapToGrid w:val="0"/>
      <w:jc w:val="left"/>
    </w:pPr>
    <w:rPr>
      <w:sz w:val="18"/>
    </w:rPr>
  </w:style>
  <w:style w:type="character" w:customStyle="1" w:styleId="5">
    <w:name w:val="页脚 Char"/>
    <w:basedOn w:val="4"/>
    <w:link w:val="2"/>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2025-04-14T02:20:56Z</dcterms:created>
  <dc:creator>yaorao</dc:creator>
  <cp:lastModifiedBy>yaorao</cp:lastModifiedBy>
  <dcterms:modified xsi:type="dcterms:W3CDTF">2025-04-14T02:23:04Z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9821D2FCE5DB459CBAAF40481381AAF3_12</vt:lpwstr>
  </property>
</Properties>
</file>