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022CA">
      <w:pPr>
        <w:pStyle w:val="7"/>
        <w:spacing w:line="560" w:lineRule="exact"/>
        <w:jc w:val="center"/>
        <w:rPr>
          <w:rFonts w:hint="eastAsia" w:ascii="方正小标宋简体" w:hAnsi="方正小标宋简体" w:eastAsia="方正小标宋简体" w:cs="方正小标宋简体"/>
          <w:b w:val="0"/>
          <w:bCs/>
          <w:sz w:val="44"/>
          <w:szCs w:val="44"/>
          <w:u w:val="none"/>
        </w:rPr>
      </w:pPr>
      <w:bookmarkStart w:id="0" w:name="_GoBack"/>
      <w:bookmarkEnd w:id="0"/>
      <w:r>
        <w:rPr>
          <w:rFonts w:hint="eastAsia" w:ascii="方正小标宋简体" w:hAnsi="方正小标宋简体" w:eastAsia="方正小标宋简体" w:cs="方正小标宋简体"/>
          <w:b w:val="0"/>
          <w:bCs/>
          <w:sz w:val="44"/>
          <w:szCs w:val="44"/>
          <w:u w:val="none"/>
        </w:rPr>
        <w:t>辽宁省养老机构等级评定</w:t>
      </w:r>
      <w:r>
        <w:rPr>
          <w:rFonts w:hint="eastAsia" w:ascii="方正小标宋简体" w:hAnsi="方正小标宋简体" w:eastAsia="方正小标宋简体" w:cs="方正小标宋简体"/>
          <w:b w:val="0"/>
          <w:bCs/>
          <w:sz w:val="44"/>
          <w:szCs w:val="44"/>
          <w:u w:val="none"/>
          <w:lang w:eastAsia="zh-CN"/>
        </w:rPr>
        <w:t>管理办法</w:t>
      </w:r>
    </w:p>
    <w:p w14:paraId="52236A26">
      <w:pPr>
        <w:pStyle w:val="7"/>
        <w:spacing w:line="560" w:lineRule="exact"/>
        <w:jc w:val="both"/>
        <w:rPr>
          <w:rFonts w:hint="eastAsia" w:ascii="仿宋_GB2312" w:hAnsi="仿宋_GB2312" w:eastAsia="仿宋_GB2312" w:cs="仿宋_GB2312"/>
          <w:b/>
          <w:sz w:val="32"/>
          <w:szCs w:val="44"/>
          <w:u w:val="none"/>
        </w:rPr>
      </w:pPr>
    </w:p>
    <w:p w14:paraId="2DD26378">
      <w:pPr>
        <w:pStyle w:val="7"/>
        <w:spacing w:line="560" w:lineRule="exact"/>
        <w:jc w:val="center"/>
        <w:rPr>
          <w:rFonts w:hint="eastAsia" w:ascii="黑体" w:hAnsi="黑体" w:eastAsia="黑体" w:cs="黑体"/>
          <w:color w:val="000000"/>
          <w:kern w:val="0"/>
          <w:sz w:val="32"/>
          <w:szCs w:val="32"/>
          <w:u w:val="none"/>
          <w:lang w:val="en-US" w:eastAsia="zh-CN" w:bidi="ar-SA"/>
        </w:rPr>
      </w:pPr>
      <w:r>
        <w:rPr>
          <w:rFonts w:hint="eastAsia" w:ascii="黑体" w:hAnsi="黑体" w:eastAsia="黑体" w:cs="黑体"/>
          <w:color w:val="000000"/>
          <w:kern w:val="0"/>
          <w:sz w:val="32"/>
          <w:szCs w:val="32"/>
          <w:u w:val="none"/>
          <w:lang w:val="en-US" w:eastAsia="zh-CN" w:bidi="ar-SA"/>
        </w:rPr>
        <w:t xml:space="preserve">第一章 </w:t>
      </w:r>
      <w:r>
        <w:rPr>
          <w:rFonts w:hint="default" w:ascii="黑体" w:hAnsi="黑体" w:eastAsia="黑体" w:cs="黑体"/>
          <w:color w:val="000000"/>
          <w:kern w:val="0"/>
          <w:sz w:val="32"/>
          <w:szCs w:val="32"/>
          <w:u w:val="none"/>
          <w:lang w:val="en" w:eastAsia="zh-CN" w:bidi="ar-SA"/>
        </w:rPr>
        <w:t xml:space="preserve"> </w:t>
      </w:r>
      <w:r>
        <w:rPr>
          <w:rFonts w:hint="eastAsia" w:ascii="黑体" w:hAnsi="黑体" w:eastAsia="黑体" w:cs="黑体"/>
          <w:color w:val="000000"/>
          <w:kern w:val="0"/>
          <w:sz w:val="32"/>
          <w:szCs w:val="32"/>
          <w:u w:val="none"/>
          <w:lang w:val="en-US" w:eastAsia="zh-CN" w:bidi="ar-SA"/>
        </w:rPr>
        <w:t>总</w:t>
      </w:r>
      <w:r>
        <w:rPr>
          <w:rFonts w:hint="default" w:ascii="黑体" w:hAnsi="黑体" w:eastAsia="黑体" w:cs="黑体"/>
          <w:color w:val="000000"/>
          <w:kern w:val="0"/>
          <w:sz w:val="32"/>
          <w:szCs w:val="32"/>
          <w:u w:val="none"/>
          <w:lang w:val="en" w:eastAsia="zh-CN" w:bidi="ar-SA"/>
        </w:rPr>
        <w:t xml:space="preserve">  </w:t>
      </w:r>
      <w:r>
        <w:rPr>
          <w:rFonts w:hint="eastAsia" w:ascii="黑体" w:hAnsi="黑体" w:eastAsia="黑体" w:cs="黑体"/>
          <w:color w:val="000000"/>
          <w:kern w:val="0"/>
          <w:sz w:val="32"/>
          <w:szCs w:val="32"/>
          <w:u w:val="none"/>
          <w:lang w:val="en-US" w:eastAsia="zh-CN" w:bidi="ar-SA"/>
        </w:rPr>
        <w:t>则</w:t>
      </w:r>
    </w:p>
    <w:p w14:paraId="677272C2">
      <w:pPr>
        <w:pStyle w:val="3"/>
        <w:widowControl/>
        <w:spacing w:before="0" w:beforeAutospacing="0" w:afterAutospacing="0" w:line="560" w:lineRule="exact"/>
        <w:ind w:firstLine="643"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b/>
          <w:color w:val="auto"/>
          <w:sz w:val="32"/>
          <w:szCs w:val="32"/>
          <w:u w:val="none"/>
        </w:rPr>
        <w:t>第一条</w:t>
      </w:r>
      <w:r>
        <w:rPr>
          <w:rFonts w:hint="eastAsia" w:ascii="仿宋_GB2312" w:hAnsi="仿宋_GB2312" w:eastAsia="仿宋_GB2312" w:cs="仿宋_GB2312"/>
          <w:b/>
          <w:sz w:val="32"/>
          <w:szCs w:val="32"/>
          <w:u w:val="none"/>
        </w:rPr>
        <w:t xml:space="preserve"> </w:t>
      </w:r>
      <w:r>
        <w:rPr>
          <w:rFonts w:hint="eastAsia" w:ascii="仿宋_GB2312" w:hAnsi="仿宋_GB2312" w:eastAsia="仿宋_GB2312" w:cs="仿宋_GB2312"/>
          <w:b/>
          <w:sz w:val="32"/>
          <w:szCs w:val="32"/>
          <w:u w:val="none"/>
          <w:lang w:val="en-US" w:eastAsia="zh-CN"/>
        </w:rPr>
        <w:t xml:space="preserve"> </w:t>
      </w:r>
      <w:r>
        <w:rPr>
          <w:rFonts w:hint="eastAsia" w:ascii="仿宋_GB2312" w:hAnsi="仿宋" w:eastAsia="仿宋_GB2312"/>
          <w:sz w:val="32"/>
          <w:szCs w:val="32"/>
          <w:u w:val="none"/>
        </w:rPr>
        <w:t>为规范</w:t>
      </w:r>
      <w:r>
        <w:rPr>
          <w:rFonts w:hint="eastAsia" w:ascii="仿宋_GB2312" w:eastAsia="仿宋_GB2312"/>
          <w:sz w:val="32"/>
          <w:szCs w:val="32"/>
          <w:u w:val="none"/>
        </w:rPr>
        <w:fldChar w:fldCharType="begin"/>
      </w:r>
      <w:r>
        <w:rPr>
          <w:rFonts w:hint="eastAsia" w:ascii="仿宋_GB2312" w:eastAsia="仿宋_GB2312"/>
          <w:sz w:val="32"/>
          <w:szCs w:val="32"/>
          <w:u w:val="none"/>
        </w:rPr>
        <w:instrText xml:space="preserve"> HYPERLINK "https://www.yanglaocn.com/yanglaoyuan" \o "养老机构" </w:instrText>
      </w:r>
      <w:r>
        <w:rPr>
          <w:rFonts w:hint="eastAsia" w:ascii="仿宋_GB2312" w:eastAsia="仿宋_GB2312"/>
          <w:sz w:val="32"/>
          <w:szCs w:val="32"/>
          <w:u w:val="none"/>
        </w:rPr>
        <w:fldChar w:fldCharType="separate"/>
      </w:r>
      <w:r>
        <w:rPr>
          <w:rStyle w:val="8"/>
          <w:rFonts w:hint="eastAsia" w:ascii="仿宋_GB2312" w:hAnsi="仿宋" w:eastAsia="仿宋_GB2312"/>
          <w:color w:val="auto"/>
          <w:sz w:val="32"/>
          <w:szCs w:val="32"/>
          <w:u w:val="none"/>
        </w:rPr>
        <w:t>养老机构</w:t>
      </w:r>
      <w:r>
        <w:rPr>
          <w:rStyle w:val="8"/>
          <w:rFonts w:hint="eastAsia" w:ascii="仿宋_GB2312" w:hAnsi="仿宋" w:eastAsia="仿宋_GB2312"/>
          <w:color w:val="auto"/>
          <w:sz w:val="32"/>
          <w:szCs w:val="32"/>
          <w:u w:val="none"/>
        </w:rPr>
        <w:fldChar w:fldCharType="end"/>
      </w:r>
      <w:r>
        <w:rPr>
          <w:rFonts w:hint="eastAsia" w:ascii="仿宋_GB2312" w:hAnsi="仿宋" w:eastAsia="仿宋_GB2312"/>
          <w:sz w:val="32"/>
          <w:szCs w:val="32"/>
          <w:u w:val="none"/>
        </w:rPr>
        <w:t>等级评定工作，加快</w:t>
      </w:r>
      <w:r>
        <w:rPr>
          <w:rFonts w:hint="eastAsia" w:ascii="仿宋_GB2312" w:eastAsia="仿宋_GB2312"/>
          <w:sz w:val="32"/>
          <w:szCs w:val="32"/>
          <w:u w:val="none"/>
        </w:rPr>
        <w:fldChar w:fldCharType="begin"/>
      </w:r>
      <w:r>
        <w:rPr>
          <w:rFonts w:hint="eastAsia" w:ascii="仿宋_GB2312" w:eastAsia="仿宋_GB2312"/>
          <w:sz w:val="32"/>
          <w:szCs w:val="32"/>
          <w:u w:val="none"/>
        </w:rPr>
        <w:instrText xml:space="preserve"> HYPERLINK "https://www.yanglaocn.com/yanglaoyuan/yanglaofuwu/" \o "养老服务" </w:instrText>
      </w:r>
      <w:r>
        <w:rPr>
          <w:rFonts w:hint="eastAsia" w:ascii="仿宋_GB2312" w:eastAsia="仿宋_GB2312"/>
          <w:sz w:val="32"/>
          <w:szCs w:val="32"/>
          <w:u w:val="none"/>
        </w:rPr>
        <w:fldChar w:fldCharType="separate"/>
      </w:r>
      <w:r>
        <w:rPr>
          <w:rStyle w:val="8"/>
          <w:rFonts w:hint="eastAsia" w:ascii="仿宋_GB2312" w:hAnsi="仿宋" w:eastAsia="仿宋_GB2312"/>
          <w:color w:val="auto"/>
          <w:sz w:val="32"/>
          <w:szCs w:val="32"/>
          <w:u w:val="none"/>
        </w:rPr>
        <w:t>养老服务</w:t>
      </w:r>
      <w:r>
        <w:rPr>
          <w:rStyle w:val="8"/>
          <w:rFonts w:hint="eastAsia" w:ascii="仿宋_GB2312" w:hAnsi="仿宋" w:eastAsia="仿宋_GB2312"/>
          <w:color w:val="auto"/>
          <w:sz w:val="32"/>
          <w:szCs w:val="32"/>
          <w:u w:val="none"/>
        </w:rPr>
        <w:fldChar w:fldCharType="end"/>
      </w:r>
      <w:r>
        <w:rPr>
          <w:rFonts w:hint="eastAsia" w:ascii="仿宋_GB2312" w:hAnsi="仿宋" w:eastAsia="仿宋_GB2312"/>
          <w:sz w:val="32"/>
          <w:szCs w:val="32"/>
          <w:u w:val="none"/>
        </w:rPr>
        <w:t>规范化、标准化建设，全面提升养老服务质量，根据《中华人民共和国老年人权益保障法》《养老机构管理办法》（民政部令第66号）、《</w:t>
      </w:r>
      <w:r>
        <w:rPr>
          <w:rFonts w:hint="eastAsia" w:ascii="仿宋_GB2312" w:eastAsia="仿宋_GB2312"/>
          <w:sz w:val="32"/>
          <w:szCs w:val="32"/>
          <w:u w:val="none"/>
        </w:rPr>
        <w:fldChar w:fldCharType="begin"/>
      </w:r>
      <w:r>
        <w:rPr>
          <w:rFonts w:hint="eastAsia" w:ascii="仿宋_GB2312" w:eastAsia="仿宋_GB2312"/>
          <w:sz w:val="32"/>
          <w:szCs w:val="32"/>
          <w:u w:val="none"/>
        </w:rPr>
        <w:instrText xml:space="preserve"> HYPERLINK "https://www.yanglaocn.com/shtml/20200102/1577968362122126.html" \o "民政部关于加快建立全国统一养老机构等级评定体系的指导意见" </w:instrText>
      </w:r>
      <w:r>
        <w:rPr>
          <w:rFonts w:hint="eastAsia" w:ascii="仿宋_GB2312" w:eastAsia="仿宋_GB2312"/>
          <w:sz w:val="32"/>
          <w:szCs w:val="32"/>
          <w:u w:val="none"/>
        </w:rPr>
        <w:fldChar w:fldCharType="separate"/>
      </w:r>
      <w:r>
        <w:rPr>
          <w:rStyle w:val="8"/>
          <w:rFonts w:hint="eastAsia" w:ascii="仿宋_GB2312" w:hAnsi="仿宋" w:eastAsia="仿宋_GB2312"/>
          <w:color w:val="auto"/>
          <w:sz w:val="32"/>
          <w:szCs w:val="32"/>
          <w:u w:val="none"/>
        </w:rPr>
        <w:t>民政部关于加快建立全国统一养老机构等级评定体系的指导意见</w:t>
      </w:r>
      <w:r>
        <w:rPr>
          <w:rStyle w:val="8"/>
          <w:rFonts w:hint="eastAsia" w:ascii="仿宋_GB2312" w:hAnsi="仿宋" w:eastAsia="仿宋_GB2312"/>
          <w:color w:val="auto"/>
          <w:sz w:val="32"/>
          <w:szCs w:val="32"/>
          <w:u w:val="none"/>
        </w:rPr>
        <w:fldChar w:fldCharType="end"/>
      </w:r>
      <w:r>
        <w:rPr>
          <w:rFonts w:hint="eastAsia" w:ascii="仿宋_GB2312" w:hAnsi="仿宋" w:eastAsia="仿宋_GB2312"/>
          <w:sz w:val="32"/>
          <w:szCs w:val="32"/>
          <w:u w:val="none"/>
        </w:rPr>
        <w:t>》（民发〔2019〕137号）和《养老机构等级划分与评定》（GB/T 37276-2018）要求，结合本省实际，制定本办法。</w:t>
      </w:r>
    </w:p>
    <w:p w14:paraId="7873850B">
      <w:pPr>
        <w:pStyle w:val="7"/>
        <w:spacing w:line="560" w:lineRule="exact"/>
        <w:ind w:firstLine="643"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b/>
          <w:color w:val="auto"/>
          <w:sz w:val="32"/>
          <w:szCs w:val="32"/>
          <w:u w:val="none"/>
        </w:rPr>
        <w:t xml:space="preserve">第二条 </w:t>
      </w:r>
      <w:r>
        <w:rPr>
          <w:rFonts w:hint="eastAsia" w:ascii="仿宋_GB2312" w:hAnsi="仿宋_GB2312" w:eastAsia="仿宋_GB2312" w:cs="仿宋_GB2312"/>
          <w:b/>
          <w:color w:val="auto"/>
          <w:sz w:val="32"/>
          <w:szCs w:val="32"/>
          <w:u w:val="none"/>
          <w:lang w:val="en"/>
        </w:rPr>
        <w:t xml:space="preserve"> </w:t>
      </w:r>
      <w:r>
        <w:rPr>
          <w:rFonts w:hint="eastAsia" w:ascii="仿宋_GB2312" w:hAnsi="仿宋_GB2312" w:eastAsia="仿宋_GB2312" w:cs="仿宋_GB2312"/>
          <w:sz w:val="32"/>
          <w:szCs w:val="32"/>
          <w:u w:val="none"/>
        </w:rPr>
        <w:t>本</w:t>
      </w:r>
      <w:r>
        <w:rPr>
          <w:rFonts w:hint="eastAsia" w:ascii="仿宋_GB2312" w:hAnsi="仿宋_GB2312" w:eastAsia="仿宋_GB2312" w:cs="仿宋_GB2312"/>
          <w:sz w:val="32"/>
          <w:szCs w:val="32"/>
          <w:u w:val="none"/>
          <w:lang w:eastAsia="zh-CN"/>
        </w:rPr>
        <w:t>办法</w:t>
      </w:r>
      <w:r>
        <w:rPr>
          <w:rFonts w:hint="eastAsia" w:ascii="仿宋_GB2312" w:hAnsi="仿宋_GB2312" w:eastAsia="仿宋_GB2312" w:cs="仿宋_GB2312"/>
          <w:sz w:val="32"/>
          <w:szCs w:val="32"/>
          <w:u w:val="none"/>
        </w:rPr>
        <w:t>所称养老机构，是指</w:t>
      </w:r>
      <w:r>
        <w:rPr>
          <w:rFonts w:hint="eastAsia" w:ascii="仿宋_GB2312" w:hAnsi="仿宋_GB2312" w:eastAsia="仿宋_GB2312" w:cs="仿宋_GB2312"/>
          <w:sz w:val="32"/>
          <w:szCs w:val="32"/>
          <w:u w:val="none"/>
          <w:lang w:eastAsia="zh-CN"/>
        </w:rPr>
        <w:t>已</w:t>
      </w:r>
      <w:r>
        <w:rPr>
          <w:rFonts w:hint="eastAsia" w:ascii="仿宋_GB2312" w:hAnsi="仿宋_GB2312" w:eastAsia="仿宋_GB2312" w:cs="仿宋_GB2312"/>
          <w:sz w:val="32"/>
          <w:szCs w:val="32"/>
          <w:u w:val="none"/>
        </w:rPr>
        <w:t>依法办理登记</w:t>
      </w:r>
      <w:r>
        <w:rPr>
          <w:rFonts w:hint="eastAsia" w:ascii="仿宋_GB2312" w:hAnsi="仿宋_GB2312" w:eastAsia="仿宋_GB2312" w:cs="仿宋_GB2312"/>
          <w:sz w:val="32"/>
          <w:szCs w:val="32"/>
          <w:u w:val="none"/>
          <w:lang w:eastAsia="zh-CN"/>
        </w:rPr>
        <w:t>并在</w:t>
      </w:r>
      <w:r>
        <w:rPr>
          <w:rFonts w:hint="eastAsia" w:ascii="仿宋_GB2312" w:hAnsi="仿宋_GB2312" w:eastAsia="仿宋_GB2312" w:cs="仿宋_GB2312"/>
          <w:sz w:val="32"/>
          <w:szCs w:val="32"/>
          <w:u w:val="none"/>
        </w:rPr>
        <w:t>民政部门备案，为老年人提供全日集中住宿和照料护理服务</w:t>
      </w:r>
      <w:r>
        <w:rPr>
          <w:rFonts w:hint="eastAsia" w:ascii="仿宋_GB2312" w:hAnsi="仿宋_GB2312" w:eastAsia="仿宋_GB2312" w:cs="仿宋_GB2312"/>
          <w:sz w:val="32"/>
          <w:szCs w:val="32"/>
          <w:u w:val="none"/>
          <w:lang w:eastAsia="zh-CN"/>
        </w:rPr>
        <w:t>，床位数在</w:t>
      </w:r>
      <w:r>
        <w:rPr>
          <w:rFonts w:hint="eastAsia" w:ascii="仿宋_GB2312" w:hAnsi="仿宋_GB2312" w:eastAsia="仿宋_GB2312" w:cs="仿宋_GB2312"/>
          <w:sz w:val="32"/>
          <w:szCs w:val="32"/>
          <w:u w:val="none"/>
          <w:lang w:val="en-US" w:eastAsia="zh-CN"/>
        </w:rPr>
        <w:t>10张以上</w:t>
      </w:r>
      <w:r>
        <w:rPr>
          <w:rFonts w:hint="eastAsia" w:ascii="仿宋_GB2312" w:hAnsi="仿宋_GB2312" w:eastAsia="仿宋_GB2312" w:cs="仿宋_GB2312"/>
          <w:sz w:val="32"/>
          <w:szCs w:val="32"/>
          <w:u w:val="none"/>
        </w:rPr>
        <w:t>的机构。</w:t>
      </w:r>
    </w:p>
    <w:p w14:paraId="3F36273A">
      <w:pPr>
        <w:pStyle w:val="7"/>
        <w:spacing w:line="560" w:lineRule="exact"/>
        <w:ind w:firstLine="643"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b/>
          <w:color w:val="auto"/>
          <w:sz w:val="32"/>
          <w:szCs w:val="32"/>
          <w:u w:val="none"/>
        </w:rPr>
        <w:t>第三条</w:t>
      </w:r>
      <w:r>
        <w:rPr>
          <w:rFonts w:hint="eastAsia" w:ascii="仿宋_GB2312" w:hAnsi="仿宋_GB2312" w:eastAsia="仿宋_GB2312" w:cs="仿宋_GB2312"/>
          <w:b/>
          <w:sz w:val="32"/>
          <w:szCs w:val="32"/>
          <w:u w:val="none"/>
        </w:rPr>
        <w:t xml:space="preserve"> </w:t>
      </w:r>
      <w:r>
        <w:rPr>
          <w:rFonts w:hint="eastAsia" w:ascii="仿宋_GB2312" w:hAnsi="仿宋_GB2312" w:eastAsia="仿宋_GB2312" w:cs="仿宋_GB2312"/>
          <w:b/>
          <w:sz w:val="32"/>
          <w:szCs w:val="32"/>
          <w:u w:val="none"/>
          <w:lang w:val="en"/>
        </w:rPr>
        <w:t xml:space="preserve"> </w:t>
      </w:r>
      <w:r>
        <w:rPr>
          <w:rFonts w:hint="eastAsia" w:ascii="仿宋_GB2312" w:hAnsi="仿宋_GB2312" w:eastAsia="仿宋_GB2312" w:cs="仿宋_GB2312"/>
          <w:sz w:val="32"/>
          <w:szCs w:val="32"/>
          <w:u w:val="none"/>
        </w:rPr>
        <w:t>本</w:t>
      </w:r>
      <w:r>
        <w:rPr>
          <w:rFonts w:hint="eastAsia" w:ascii="仿宋_GB2312" w:hAnsi="仿宋_GB2312" w:eastAsia="仿宋_GB2312" w:cs="仿宋_GB2312"/>
          <w:sz w:val="32"/>
          <w:szCs w:val="32"/>
          <w:u w:val="none"/>
          <w:lang w:eastAsia="zh-CN"/>
        </w:rPr>
        <w:t>办法</w:t>
      </w:r>
      <w:r>
        <w:rPr>
          <w:rFonts w:hint="eastAsia" w:ascii="仿宋_GB2312" w:hAnsi="仿宋_GB2312" w:eastAsia="仿宋_GB2312" w:cs="仿宋_GB2312"/>
          <w:sz w:val="32"/>
          <w:szCs w:val="32"/>
          <w:u w:val="none"/>
        </w:rPr>
        <w:t>所称等级评定机构，是指负责开展养老机构等级评定或复核工作的各级民政部门及其委托的相关单位或机构。</w:t>
      </w:r>
    </w:p>
    <w:p w14:paraId="4E33F848">
      <w:pPr>
        <w:pStyle w:val="7"/>
        <w:spacing w:line="560" w:lineRule="exact"/>
        <w:ind w:firstLine="643"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b/>
          <w:color w:val="auto"/>
          <w:sz w:val="32"/>
          <w:szCs w:val="32"/>
          <w:u w:val="none"/>
        </w:rPr>
        <w:t>第四条</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sz w:val="32"/>
          <w:szCs w:val="32"/>
          <w:u w:val="none"/>
          <w:lang w:val="en"/>
        </w:rPr>
        <w:t xml:space="preserve"> </w:t>
      </w:r>
      <w:r>
        <w:rPr>
          <w:rFonts w:hint="eastAsia" w:ascii="仿宋_GB2312" w:hAnsi="仿宋" w:eastAsia="仿宋_GB2312"/>
          <w:sz w:val="32"/>
          <w:szCs w:val="32"/>
        </w:rPr>
        <w:t>本办法所称养老机构等级评定，是指养老机构按照本办法规定，根据《养老机构等级划分与评定》（GB/T 37276-2018）</w:t>
      </w:r>
      <w:r>
        <w:rPr>
          <w:rFonts w:hint="eastAsia" w:ascii="仿宋_GB2312" w:hAnsi="仿宋" w:eastAsia="仿宋_GB2312"/>
          <w:sz w:val="32"/>
          <w:szCs w:val="32"/>
          <w:u w:val="none"/>
        </w:rPr>
        <w:t>及民政部社会福利中心印发的实施指南，</w:t>
      </w:r>
      <w:r>
        <w:rPr>
          <w:rFonts w:hint="eastAsia" w:ascii="仿宋_GB2312" w:hAnsi="仿宋" w:eastAsia="仿宋_GB2312"/>
          <w:sz w:val="32"/>
          <w:szCs w:val="32"/>
        </w:rPr>
        <w:t>开展自我评价，并接受养老机构等级评定机构评定、作出评定等级结论的过程。</w:t>
      </w:r>
    </w:p>
    <w:p w14:paraId="4698E252">
      <w:pPr>
        <w:pStyle w:val="7"/>
        <w:spacing w:line="560" w:lineRule="exact"/>
        <w:ind w:firstLine="643"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b/>
          <w:color w:val="auto"/>
          <w:sz w:val="32"/>
          <w:szCs w:val="32"/>
          <w:u w:val="none"/>
        </w:rPr>
        <w:t>第五条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
        </w:rPr>
        <w:t xml:space="preserve"> </w:t>
      </w:r>
      <w:r>
        <w:rPr>
          <w:rFonts w:hint="eastAsia" w:ascii="仿宋_GB2312" w:hAnsi="仿宋" w:eastAsia="仿宋_GB2312" w:cs="仿宋"/>
          <w:sz w:val="32"/>
          <w:szCs w:val="32"/>
          <w:u w:val="none"/>
        </w:rPr>
        <w:t>养老机构等级评定分为五个等级，从低到高依次为一级（★）、二级（★★）、三级（★★★）、四级（★★★★）、五级（★★★★★）。级数越高，表示养老机构在环境、设施设备、运营管理、服务方面的综合能力越强。</w:t>
      </w:r>
    </w:p>
    <w:p w14:paraId="473D5F45">
      <w:pPr>
        <w:pStyle w:val="7"/>
        <w:spacing w:line="560" w:lineRule="exact"/>
        <w:ind w:firstLine="643"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b/>
          <w:color w:val="auto"/>
          <w:kern w:val="0"/>
          <w:sz w:val="32"/>
          <w:szCs w:val="32"/>
          <w:u w:val="none"/>
        </w:rPr>
        <w:t>第六条</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none"/>
          <w:lang w:val="en"/>
        </w:rPr>
        <w:t xml:space="preserve"> </w:t>
      </w:r>
      <w:r>
        <w:rPr>
          <w:rFonts w:hint="eastAsia" w:ascii="仿宋_GB2312" w:hAnsi="仿宋_GB2312" w:eastAsia="仿宋_GB2312" w:cs="仿宋_GB2312"/>
          <w:color w:val="000000"/>
          <w:kern w:val="0"/>
          <w:sz w:val="32"/>
          <w:szCs w:val="32"/>
          <w:u w:val="none"/>
        </w:rPr>
        <w:t>养老机构等级评定工</w:t>
      </w:r>
      <w:r>
        <w:rPr>
          <w:rFonts w:hint="eastAsia" w:ascii="仿宋_GB2312" w:hAnsi="仿宋_GB2312" w:eastAsia="仿宋_GB2312" w:cs="仿宋_GB2312"/>
          <w:sz w:val="32"/>
          <w:szCs w:val="32"/>
          <w:u w:val="none"/>
        </w:rPr>
        <w:t>作应当坚持自愿申请、分级评定、</w:t>
      </w:r>
      <w:r>
        <w:rPr>
          <w:rFonts w:hint="eastAsia" w:ascii="仿宋_GB2312" w:hAnsi="仿宋_GB2312" w:eastAsia="仿宋_GB2312" w:cs="仿宋_GB2312"/>
          <w:sz w:val="32"/>
          <w:szCs w:val="32"/>
          <w:u w:val="none"/>
          <w:lang w:eastAsia="zh-CN"/>
        </w:rPr>
        <w:t>公平</w:t>
      </w:r>
      <w:r>
        <w:rPr>
          <w:rFonts w:hint="eastAsia" w:ascii="仿宋_GB2312" w:hAnsi="仿宋_GB2312" w:eastAsia="仿宋_GB2312" w:cs="仿宋_GB2312"/>
          <w:sz w:val="32"/>
          <w:szCs w:val="32"/>
          <w:u w:val="none"/>
        </w:rPr>
        <w:t>公正、动态管理的原则</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鼓励和支持养老机构积极参加等级评定，实现以等级评定促进养老服务质量和管理水平提升。</w:t>
      </w:r>
    </w:p>
    <w:p w14:paraId="6FE68A71">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lang w:eastAsia="zh-CN"/>
        </w:rPr>
      </w:pPr>
      <w:r>
        <w:rPr>
          <w:rFonts w:hint="eastAsia" w:ascii="仿宋_GB2312" w:hAnsi="仿宋_GB2312" w:eastAsia="仿宋_GB2312" w:cs="仿宋_GB2312"/>
          <w:b/>
          <w:color w:val="000000"/>
          <w:kern w:val="0"/>
          <w:sz w:val="32"/>
          <w:szCs w:val="32"/>
          <w:u w:val="none"/>
        </w:rPr>
        <w:t>第七条</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none"/>
          <w:lang w:val="en"/>
        </w:rPr>
        <w:t xml:space="preserve"> </w:t>
      </w:r>
      <w:r>
        <w:rPr>
          <w:rFonts w:hint="eastAsia" w:ascii="仿宋_GB2312" w:hAnsi="仿宋_GB2312" w:eastAsia="仿宋_GB2312" w:cs="仿宋_GB2312"/>
          <w:color w:val="000000"/>
          <w:kern w:val="0"/>
          <w:sz w:val="32"/>
          <w:szCs w:val="32"/>
          <w:u w:val="none"/>
        </w:rPr>
        <w:t>省民政厅负责制定全省养老机构等级评定管理办法，指导全省养老机构等级评定工作，并对各级民政部门开展养老机构等级评定工作进行监督指导</w:t>
      </w:r>
      <w:r>
        <w:rPr>
          <w:rFonts w:hint="eastAsia" w:ascii="仿宋_GB2312" w:hAnsi="仿宋_GB2312" w:eastAsia="仿宋_GB2312" w:cs="仿宋_GB2312"/>
          <w:color w:val="000000"/>
          <w:kern w:val="0"/>
          <w:sz w:val="32"/>
          <w:szCs w:val="32"/>
          <w:u w:val="none"/>
          <w:lang w:eastAsia="zh-CN"/>
        </w:rPr>
        <w:t>，负责五级养老机构的等级评定工作。</w:t>
      </w:r>
    </w:p>
    <w:p w14:paraId="6E14741E">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lang w:eastAsia="zh-CN"/>
        </w:rPr>
      </w:pPr>
      <w:r>
        <w:rPr>
          <w:rFonts w:hint="eastAsia" w:ascii="仿宋_GB2312" w:hAnsi="仿宋_GB2312" w:eastAsia="仿宋_GB2312" w:cs="仿宋_GB2312"/>
          <w:color w:val="000000"/>
          <w:kern w:val="0"/>
          <w:sz w:val="32"/>
          <w:szCs w:val="32"/>
          <w:u w:val="none"/>
        </w:rPr>
        <w:t>各市民政部门可结合本地</w:t>
      </w:r>
      <w:r>
        <w:rPr>
          <w:rFonts w:hint="eastAsia" w:ascii="仿宋_GB2312" w:hAnsi="仿宋_GB2312" w:eastAsia="仿宋_GB2312" w:cs="仿宋_GB2312"/>
          <w:color w:val="000000"/>
          <w:kern w:val="0"/>
          <w:sz w:val="32"/>
          <w:szCs w:val="32"/>
          <w:u w:val="none"/>
          <w:lang w:eastAsia="zh-CN"/>
        </w:rPr>
        <w:t>实际</w:t>
      </w:r>
      <w:r>
        <w:rPr>
          <w:rFonts w:hint="eastAsia" w:ascii="仿宋_GB2312" w:hAnsi="仿宋_GB2312" w:eastAsia="仿宋_GB2312" w:cs="仿宋_GB2312"/>
          <w:color w:val="000000"/>
          <w:kern w:val="0"/>
          <w:sz w:val="32"/>
          <w:szCs w:val="32"/>
          <w:u w:val="none"/>
        </w:rPr>
        <w:t>，根据本</w:t>
      </w:r>
      <w:r>
        <w:rPr>
          <w:rFonts w:hint="eastAsia" w:ascii="仿宋_GB2312" w:hAnsi="仿宋_GB2312" w:eastAsia="仿宋_GB2312" w:cs="仿宋_GB2312"/>
          <w:color w:val="000000"/>
          <w:kern w:val="0"/>
          <w:sz w:val="32"/>
          <w:szCs w:val="32"/>
          <w:u w:val="none"/>
          <w:lang w:eastAsia="zh-CN"/>
        </w:rPr>
        <w:t>办法</w:t>
      </w:r>
      <w:r>
        <w:rPr>
          <w:rFonts w:hint="eastAsia" w:ascii="仿宋_GB2312" w:hAnsi="仿宋_GB2312" w:eastAsia="仿宋_GB2312" w:cs="仿宋_GB2312"/>
          <w:color w:val="000000"/>
          <w:kern w:val="0"/>
          <w:sz w:val="32"/>
          <w:szCs w:val="32"/>
          <w:u w:val="none"/>
        </w:rPr>
        <w:t>制定实施细则</w:t>
      </w:r>
      <w:r>
        <w:rPr>
          <w:rFonts w:hint="eastAsia" w:ascii="仿宋_GB2312" w:hAnsi="仿宋_GB2312" w:eastAsia="仿宋_GB2312" w:cs="仿宋_GB2312"/>
          <w:color w:val="000000"/>
          <w:kern w:val="0"/>
          <w:sz w:val="32"/>
          <w:szCs w:val="32"/>
          <w:u w:val="none"/>
          <w:lang w:eastAsia="zh-CN"/>
        </w:rPr>
        <w:t>，负责本地养老机构等级评定的组织推进、监督管理工作。</w:t>
      </w:r>
    </w:p>
    <w:p w14:paraId="2D1E679D">
      <w:pPr>
        <w:pStyle w:val="7"/>
        <w:autoSpaceDE w:val="0"/>
        <w:autoSpaceDN w:val="0"/>
        <w:adjustRightInd w:val="0"/>
        <w:spacing w:line="560" w:lineRule="exact"/>
        <w:jc w:val="center"/>
        <w:rPr>
          <w:rFonts w:hint="eastAsia" w:ascii="黑体" w:hAnsi="黑体" w:eastAsia="黑体" w:cs="黑体"/>
          <w:color w:val="000000"/>
          <w:kern w:val="0"/>
          <w:sz w:val="32"/>
          <w:szCs w:val="32"/>
          <w:u w:val="none"/>
        </w:rPr>
      </w:pPr>
    </w:p>
    <w:p w14:paraId="7A5B6BC7">
      <w:pPr>
        <w:pStyle w:val="7"/>
        <w:autoSpaceDE w:val="0"/>
        <w:autoSpaceDN w:val="0"/>
        <w:adjustRightInd w:val="0"/>
        <w:spacing w:line="560" w:lineRule="exact"/>
        <w:jc w:val="center"/>
        <w:rPr>
          <w:rFonts w:hint="eastAsia" w:ascii="黑体" w:hAnsi="黑体" w:eastAsia="黑体" w:cs="黑体"/>
          <w:color w:val="000000"/>
          <w:kern w:val="0"/>
          <w:sz w:val="32"/>
          <w:szCs w:val="32"/>
          <w:u w:val="none"/>
        </w:rPr>
      </w:pPr>
      <w:r>
        <w:rPr>
          <w:rFonts w:hint="eastAsia" w:ascii="黑体" w:hAnsi="黑体" w:eastAsia="黑体" w:cs="黑体"/>
          <w:color w:val="000000"/>
          <w:kern w:val="0"/>
          <w:sz w:val="32"/>
          <w:szCs w:val="32"/>
          <w:u w:val="none"/>
        </w:rPr>
        <w:t xml:space="preserve">第二章 </w:t>
      </w:r>
      <w:r>
        <w:rPr>
          <w:rFonts w:hint="default" w:ascii="黑体" w:hAnsi="黑体" w:eastAsia="黑体" w:cs="黑体"/>
          <w:color w:val="000000"/>
          <w:kern w:val="0"/>
          <w:sz w:val="32"/>
          <w:szCs w:val="32"/>
          <w:u w:val="none"/>
          <w:lang w:val="en"/>
        </w:rPr>
        <w:t xml:space="preserve"> </w:t>
      </w:r>
      <w:r>
        <w:rPr>
          <w:rFonts w:hint="eastAsia" w:ascii="黑体" w:hAnsi="黑体" w:eastAsia="黑体" w:cs="黑体"/>
          <w:color w:val="000000"/>
          <w:kern w:val="0"/>
          <w:sz w:val="32"/>
          <w:szCs w:val="32"/>
          <w:u w:val="none"/>
        </w:rPr>
        <w:t>评定对象和条件</w:t>
      </w:r>
    </w:p>
    <w:p w14:paraId="2E6814C8">
      <w:pPr>
        <w:autoSpaceDE w:val="0"/>
        <w:autoSpaceDN w:val="0"/>
        <w:adjustRightInd w:val="0"/>
        <w:spacing w:line="560" w:lineRule="exact"/>
        <w:ind w:firstLine="643" w:firstLineChars="200"/>
        <w:rPr>
          <w:rFonts w:hint="eastAsia" w:ascii="仿宋_GB2312" w:hAnsi="仿宋" w:eastAsia="仿宋_GB2312"/>
          <w:color w:val="000000"/>
          <w:kern w:val="0"/>
          <w:sz w:val="32"/>
          <w:szCs w:val="32"/>
        </w:rPr>
      </w:pPr>
      <w:r>
        <w:rPr>
          <w:rFonts w:hint="eastAsia" w:ascii="仿宋_GB2312" w:hAnsi="仿宋_GB2312" w:eastAsia="仿宋_GB2312" w:cs="仿宋_GB2312"/>
          <w:b/>
          <w:color w:val="auto"/>
          <w:kern w:val="0"/>
          <w:sz w:val="32"/>
          <w:szCs w:val="32"/>
          <w:u w:val="none"/>
        </w:rPr>
        <w:t>第八条</w:t>
      </w:r>
      <w:r>
        <w:rPr>
          <w:rFonts w:hint="eastAsia" w:ascii="仿宋_GB2312" w:hAnsi="仿宋_GB2312" w:eastAsia="仿宋_GB2312" w:cs="仿宋_GB2312"/>
          <w:color w:val="FF0000"/>
          <w:kern w:val="0"/>
          <w:sz w:val="32"/>
          <w:szCs w:val="32"/>
          <w:u w:val="none"/>
        </w:rPr>
        <w:t xml:space="preserve"> </w:t>
      </w:r>
      <w:r>
        <w:rPr>
          <w:rFonts w:hint="eastAsia" w:ascii="仿宋_GB2312" w:hAnsi="仿宋_GB2312" w:eastAsia="仿宋_GB2312" w:cs="仿宋_GB2312"/>
          <w:color w:val="000000"/>
          <w:kern w:val="0"/>
          <w:sz w:val="32"/>
          <w:szCs w:val="32"/>
          <w:u w:val="none"/>
          <w:lang w:val="en"/>
        </w:rPr>
        <w:t xml:space="preserve"> </w:t>
      </w:r>
      <w:r>
        <w:rPr>
          <w:rFonts w:hint="eastAsia" w:ascii="仿宋_GB2312" w:hAnsi="仿宋" w:eastAsia="仿宋_GB2312"/>
          <w:color w:val="000000"/>
          <w:kern w:val="0"/>
          <w:sz w:val="32"/>
          <w:szCs w:val="32"/>
        </w:rPr>
        <w:t>申请等级评定的养老机构应当同时符合下列条件：</w:t>
      </w:r>
    </w:p>
    <w:p w14:paraId="4C7EB99D">
      <w:pPr>
        <w:autoSpaceDE w:val="0"/>
        <w:autoSpaceDN w:val="0"/>
        <w:adjustRightInd w:val="0"/>
        <w:spacing w:line="560" w:lineRule="exact"/>
        <w:ind w:firstLine="640" w:firstLineChars="200"/>
        <w:rPr>
          <w:rFonts w:hint="eastAsia"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（一）在编办、市场监管或社会组织登记管理部门登记，并在民政部门备案；</w:t>
      </w:r>
    </w:p>
    <w:p w14:paraId="0FC0153E">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 w:eastAsia="仿宋_GB2312"/>
          <w:color w:val="000000"/>
          <w:kern w:val="0"/>
          <w:sz w:val="32"/>
          <w:szCs w:val="32"/>
        </w:rPr>
        <w:t>（二）持续运营一年以上并符合《养老机构等级划分与评定</w:t>
      </w:r>
      <w:r>
        <w:rPr>
          <w:rFonts w:hint="eastAsia" w:ascii="仿宋_GB2312" w:hAnsi="仿宋" w:eastAsia="仿宋_GB2312"/>
          <w:kern w:val="0"/>
          <w:sz w:val="32"/>
          <w:szCs w:val="32"/>
        </w:rPr>
        <w:t>》</w:t>
      </w:r>
      <w:r>
        <w:rPr>
          <w:rFonts w:hint="eastAsia" w:ascii="仿宋_GB2312" w:hAnsi="仿宋" w:eastAsia="仿宋_GB2312"/>
          <w:color w:val="000000"/>
          <w:kern w:val="0"/>
          <w:sz w:val="32"/>
          <w:szCs w:val="32"/>
        </w:rPr>
        <w:t>（GB/T 37276-2018）申请等级评定基本要求与条件。</w:t>
      </w:r>
    </w:p>
    <w:p w14:paraId="4899EE5B">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auto"/>
          <w:kern w:val="0"/>
          <w:sz w:val="32"/>
          <w:szCs w:val="32"/>
          <w:u w:val="none"/>
        </w:rPr>
        <w:t>第九条</w:t>
      </w:r>
      <w:r>
        <w:rPr>
          <w:rFonts w:hint="eastAsia" w:ascii="仿宋_GB2312" w:hAnsi="仿宋_GB2312" w:eastAsia="仿宋_GB2312" w:cs="仿宋_GB2312"/>
          <w:color w:val="auto"/>
          <w:kern w:val="0"/>
          <w:sz w:val="32"/>
          <w:szCs w:val="32"/>
          <w:u w:val="none"/>
        </w:rPr>
        <w:t xml:space="preserve"> </w:t>
      </w:r>
      <w:r>
        <w:rPr>
          <w:rFonts w:hint="eastAsia" w:ascii="仿宋_GB2312" w:hAnsi="仿宋_GB2312" w:eastAsia="仿宋_GB2312" w:cs="仿宋_GB2312"/>
          <w:color w:val="000000"/>
          <w:kern w:val="0"/>
          <w:sz w:val="32"/>
          <w:szCs w:val="32"/>
          <w:u w:val="none"/>
          <w:lang w:val="en"/>
        </w:rPr>
        <w:t xml:space="preserve"> </w:t>
      </w:r>
      <w:r>
        <w:rPr>
          <w:rFonts w:hint="eastAsia" w:ascii="仿宋_GB2312" w:hAnsi="仿宋_GB2312" w:eastAsia="仿宋_GB2312" w:cs="仿宋_GB2312"/>
          <w:color w:val="000000"/>
          <w:kern w:val="0"/>
          <w:sz w:val="32"/>
          <w:szCs w:val="32"/>
          <w:u w:val="none"/>
        </w:rPr>
        <w:t>养老机构有下列情形之一的，评定机构不予等级评定：</w:t>
      </w:r>
    </w:p>
    <w:p w14:paraId="75FDD5E0">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（一）未依法办理登记手续的；</w:t>
      </w:r>
    </w:p>
    <w:p w14:paraId="5B4FF9FF">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（二）未在民政部门备案的；</w:t>
      </w:r>
    </w:p>
    <w:p w14:paraId="5245EC60">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（三）不符合消防、卫生与健康、环境保护、食品药品、建筑、设施设备标准中的强制性规定及要求的；</w:t>
      </w:r>
    </w:p>
    <w:p w14:paraId="30934AAA">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（四）近两年发生安全责任事故或者存在可能危及人身健康和生命财产安全风险隐患被责令停业整顿的；</w:t>
      </w:r>
    </w:p>
    <w:p w14:paraId="4A93AECD">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（五）近两年存在欺老虐老行为、非法集资等损害老年人合法权益行为，严重失信行为且被实施联合惩戒或者被列入养老服务市场失信联合惩戒对象名单的；</w:t>
      </w:r>
    </w:p>
    <w:p w14:paraId="6D9DCBFB">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（六）养老机构或其法定代表人、实际控制人、主要负责人因存在严重违纪违法违规近两年内受到有关部门行政处罚、行政强制、刑事处罚或者行政处罚、行政强制等尚未执行完毕的；</w:t>
      </w:r>
    </w:p>
    <w:p w14:paraId="5922F68F">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（七）被政府有关部门或者司法机关立案调查并处于调查期间的；</w:t>
      </w:r>
    </w:p>
    <w:p w14:paraId="09C248C9">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（八）拒不退回（换）原养老机构等级评定牌匾的；</w:t>
      </w:r>
    </w:p>
    <w:p w14:paraId="3FC0A17B">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（九）前次申请评定等级未通过，距离前次申请时间不满一年的；</w:t>
      </w:r>
    </w:p>
    <w:p w14:paraId="02C2281E">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（十）存在本办法第三十五、三十六条规定情形，被终止评定或者取消评定等级不满2年的;被降低评定等级不满1年的；</w:t>
      </w:r>
    </w:p>
    <w:p w14:paraId="595A4C58">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（十一）其他不符合评定条件的。</w:t>
      </w:r>
    </w:p>
    <w:p w14:paraId="4509EDC0">
      <w:pPr>
        <w:spacing w:line="560" w:lineRule="exact"/>
        <w:ind w:firstLine="643" w:firstLineChars="200"/>
        <w:rPr>
          <w:rFonts w:hint="eastAsia" w:ascii="仿宋_GB2312" w:hAnsi="仿宋_GB2312" w:eastAsia="仿宋_GB2312" w:cs="仿宋_GB2312"/>
          <w:color w:val="000000"/>
          <w:kern w:val="0"/>
          <w:sz w:val="32"/>
          <w:szCs w:val="32"/>
          <w:u w:val="none"/>
          <w:lang w:eastAsia="zh-CN"/>
        </w:rPr>
      </w:pPr>
      <w:r>
        <w:rPr>
          <w:rFonts w:hint="eastAsia" w:ascii="仿宋_GB2312" w:hAnsi="仿宋_GB2312" w:eastAsia="仿宋_GB2312" w:cs="仿宋_GB2312"/>
          <w:b/>
          <w:color w:val="auto"/>
          <w:kern w:val="0"/>
          <w:sz w:val="32"/>
          <w:szCs w:val="32"/>
          <w:u w:val="none"/>
        </w:rPr>
        <w:t>第十条</w:t>
      </w:r>
      <w:r>
        <w:rPr>
          <w:rFonts w:hint="eastAsia" w:ascii="仿宋_GB2312" w:hAnsi="仿宋_GB2312" w:eastAsia="仿宋_GB2312" w:cs="仿宋_GB2312"/>
          <w:color w:val="auto"/>
          <w:kern w:val="0"/>
          <w:sz w:val="32"/>
          <w:szCs w:val="32"/>
          <w:u w:val="none"/>
        </w:rPr>
        <w:t xml:space="preserve"> </w:t>
      </w:r>
      <w:r>
        <w:rPr>
          <w:rFonts w:hint="eastAsia" w:ascii="仿宋_GB2312" w:hAnsi="仿宋_GB2312" w:eastAsia="仿宋_GB2312" w:cs="仿宋_GB2312"/>
          <w:color w:val="000000"/>
          <w:kern w:val="0"/>
          <w:sz w:val="32"/>
          <w:szCs w:val="32"/>
          <w:u w:val="none"/>
          <w:lang w:val="en"/>
        </w:rPr>
        <w:t xml:space="preserve"> </w:t>
      </w:r>
      <w:r>
        <w:rPr>
          <w:rFonts w:hint="eastAsia" w:ascii="仿宋_GB2312" w:hAnsi="仿宋" w:eastAsia="仿宋_GB2312"/>
          <w:color w:val="000000"/>
          <w:kern w:val="0"/>
          <w:sz w:val="32"/>
          <w:szCs w:val="32"/>
        </w:rPr>
        <w:t>养老机构应根据自身环境、设施</w:t>
      </w:r>
      <w:r>
        <w:rPr>
          <w:rFonts w:hint="eastAsia" w:ascii="仿宋_GB2312" w:hAnsi="仿宋" w:eastAsia="仿宋_GB2312"/>
          <w:color w:val="000000"/>
          <w:kern w:val="0"/>
          <w:sz w:val="32"/>
          <w:szCs w:val="32"/>
          <w:u w:val="none"/>
        </w:rPr>
        <w:t>、</w:t>
      </w:r>
      <w:r>
        <w:rPr>
          <w:rFonts w:hint="eastAsia" w:ascii="仿宋_GB2312" w:hAnsi="仿宋" w:eastAsia="仿宋_GB2312"/>
          <w:kern w:val="0"/>
          <w:sz w:val="32"/>
          <w:szCs w:val="32"/>
          <w:u w:val="none"/>
        </w:rPr>
        <w:t>运营、</w:t>
      </w:r>
      <w:r>
        <w:rPr>
          <w:rFonts w:hint="eastAsia" w:ascii="仿宋_GB2312" w:hAnsi="仿宋" w:eastAsia="仿宋_GB2312"/>
          <w:kern w:val="0"/>
          <w:sz w:val="32"/>
          <w:szCs w:val="32"/>
        </w:rPr>
        <w:t>服</w:t>
      </w:r>
      <w:r>
        <w:rPr>
          <w:rFonts w:hint="eastAsia" w:ascii="仿宋_GB2312" w:hAnsi="仿宋" w:eastAsia="仿宋_GB2312"/>
          <w:color w:val="000000"/>
          <w:kern w:val="0"/>
          <w:sz w:val="32"/>
          <w:szCs w:val="32"/>
        </w:rPr>
        <w:t>务等条件合理申报评定等级，首次参加评定的，最高申报评定四级。申报评定五级的，应已被评审确定为四级。</w:t>
      </w:r>
    </w:p>
    <w:p w14:paraId="05862FCE">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lang w:val="en-US" w:eastAsia="zh-CN" w:bidi="ar-SA"/>
        </w:rPr>
      </w:pPr>
      <w:r>
        <w:rPr>
          <w:rFonts w:hint="eastAsia" w:ascii="仿宋_GB2312" w:hAnsi="仿宋_GB2312" w:eastAsia="仿宋_GB2312" w:cs="仿宋_GB2312"/>
          <w:b/>
          <w:color w:val="000000"/>
          <w:kern w:val="0"/>
          <w:sz w:val="32"/>
          <w:szCs w:val="32"/>
          <w:u w:val="none"/>
        </w:rPr>
        <w:t>第十</w:t>
      </w:r>
      <w:r>
        <w:rPr>
          <w:rFonts w:hint="eastAsia" w:ascii="仿宋_GB2312" w:hAnsi="仿宋_GB2312" w:eastAsia="仿宋_GB2312" w:cs="仿宋_GB2312"/>
          <w:b/>
          <w:color w:val="000000"/>
          <w:kern w:val="0"/>
          <w:sz w:val="32"/>
          <w:szCs w:val="32"/>
          <w:u w:val="none"/>
          <w:lang w:eastAsia="zh-CN"/>
        </w:rPr>
        <w:t>一</w:t>
      </w:r>
      <w:r>
        <w:rPr>
          <w:rFonts w:hint="eastAsia" w:ascii="仿宋_GB2312" w:hAnsi="仿宋_GB2312" w:eastAsia="仿宋_GB2312" w:cs="仿宋_GB2312"/>
          <w:b/>
          <w:color w:val="000000"/>
          <w:kern w:val="0"/>
          <w:sz w:val="32"/>
          <w:szCs w:val="32"/>
          <w:u w:val="none"/>
        </w:rPr>
        <w:t>条</w:t>
      </w:r>
      <w:r>
        <w:rPr>
          <w:rFonts w:hint="eastAsia" w:ascii="仿宋_GB2312" w:hAnsi="仿宋_GB2312" w:eastAsia="仿宋_GB2312" w:cs="仿宋_GB2312"/>
          <w:b/>
          <w:color w:val="000000"/>
          <w:kern w:val="0"/>
          <w:sz w:val="32"/>
          <w:szCs w:val="32"/>
          <w:u w:val="none"/>
          <w:lang w:val="en-US" w:eastAsia="zh-CN"/>
        </w:rPr>
        <w:t xml:space="preserve"> </w:t>
      </w:r>
      <w:r>
        <w:rPr>
          <w:rFonts w:hint="eastAsia" w:ascii="仿宋_GB2312" w:hAnsi="仿宋_GB2312" w:eastAsia="仿宋_GB2312" w:cs="仿宋_GB2312"/>
          <w:b/>
          <w:color w:val="000000"/>
          <w:kern w:val="0"/>
          <w:sz w:val="32"/>
          <w:szCs w:val="32"/>
          <w:u w:val="none"/>
          <w:lang w:val="en" w:eastAsia="zh-CN"/>
        </w:rPr>
        <w:t xml:space="preserve"> </w:t>
      </w:r>
      <w:r>
        <w:rPr>
          <w:rFonts w:hint="eastAsia" w:ascii="仿宋_GB2312" w:hAnsi="仿宋_GB2312" w:eastAsia="仿宋_GB2312" w:cs="仿宋_GB2312"/>
          <w:sz w:val="32"/>
          <w:szCs w:val="32"/>
          <w:u w:val="none"/>
        </w:rPr>
        <w:t>养老</w:t>
      </w:r>
      <w:r>
        <w:rPr>
          <w:rFonts w:hint="eastAsia" w:ascii="仿宋_GB2312" w:hAnsi="仿宋_GB2312" w:eastAsia="仿宋_GB2312" w:cs="仿宋_GB2312"/>
          <w:color w:val="000000"/>
          <w:kern w:val="0"/>
          <w:sz w:val="32"/>
          <w:szCs w:val="32"/>
          <w:u w:val="none"/>
          <w:lang w:eastAsia="zh-CN"/>
        </w:rPr>
        <w:t>机构评定等级有效期为三年。有效期满后，</w:t>
      </w:r>
      <w:r>
        <w:rPr>
          <w:rFonts w:hint="eastAsia" w:ascii="仿宋_GB2312" w:hAnsi="仿宋_GB2312" w:eastAsia="仿宋_GB2312" w:cs="仿宋_GB2312"/>
          <w:color w:val="000000"/>
          <w:kern w:val="0"/>
          <w:sz w:val="32"/>
          <w:szCs w:val="32"/>
          <w:u w:val="none"/>
          <w:lang w:val="en-US" w:eastAsia="zh-CN" w:bidi="ar-SA"/>
        </w:rPr>
        <w:t>未再申请参加评定的养老机构，原评定等级自动失效，养老机构应当交回牌匾和证书。</w:t>
      </w:r>
    </w:p>
    <w:p w14:paraId="7DE9FD8B">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lang w:eastAsia="zh-CN"/>
        </w:rPr>
      </w:pPr>
      <w:r>
        <w:rPr>
          <w:rFonts w:hint="eastAsia" w:ascii="仿宋_GB2312" w:hAnsi="仿宋_GB2312" w:eastAsia="仿宋_GB2312" w:cs="仿宋_GB2312"/>
          <w:color w:val="000000"/>
          <w:kern w:val="0"/>
          <w:sz w:val="32"/>
          <w:szCs w:val="32"/>
          <w:u w:val="none"/>
          <w:lang w:eastAsia="zh-CN"/>
        </w:rPr>
        <w:t>评定等级有效期满前三个月，养老机构可以申请重新评定；前一等级评定一年后，可以申请晋级评定。上述两项申请的评定程序与首次评定相同。</w:t>
      </w:r>
    </w:p>
    <w:p w14:paraId="478F32FA">
      <w:pPr>
        <w:pStyle w:val="7"/>
        <w:autoSpaceDE w:val="0"/>
        <w:autoSpaceDN w:val="0"/>
        <w:adjustRightInd w:val="0"/>
        <w:spacing w:line="560" w:lineRule="exact"/>
        <w:jc w:val="center"/>
        <w:rPr>
          <w:rFonts w:hint="eastAsia" w:ascii="黑体" w:hAnsi="黑体" w:eastAsia="黑体" w:cs="黑体"/>
          <w:color w:val="000000"/>
          <w:kern w:val="0"/>
          <w:sz w:val="32"/>
          <w:szCs w:val="32"/>
          <w:u w:val="none"/>
        </w:rPr>
      </w:pPr>
    </w:p>
    <w:p w14:paraId="70B84244">
      <w:pPr>
        <w:pStyle w:val="7"/>
        <w:autoSpaceDE w:val="0"/>
        <w:autoSpaceDN w:val="0"/>
        <w:adjustRightInd w:val="0"/>
        <w:spacing w:line="560" w:lineRule="exact"/>
        <w:jc w:val="center"/>
        <w:rPr>
          <w:rFonts w:hint="eastAsia" w:ascii="黑体" w:hAnsi="黑体" w:eastAsia="黑体" w:cs="黑体"/>
          <w:color w:val="000000"/>
          <w:kern w:val="0"/>
          <w:sz w:val="32"/>
          <w:szCs w:val="32"/>
          <w:u w:val="none"/>
        </w:rPr>
      </w:pPr>
      <w:r>
        <w:rPr>
          <w:rFonts w:hint="eastAsia" w:ascii="黑体" w:hAnsi="黑体" w:eastAsia="黑体" w:cs="黑体"/>
          <w:color w:val="000000"/>
          <w:kern w:val="0"/>
          <w:sz w:val="32"/>
          <w:szCs w:val="32"/>
          <w:u w:val="none"/>
        </w:rPr>
        <w:t xml:space="preserve">第三章 </w:t>
      </w:r>
      <w:r>
        <w:rPr>
          <w:rFonts w:hint="default" w:ascii="黑体" w:hAnsi="黑体" w:eastAsia="黑体" w:cs="黑体"/>
          <w:color w:val="000000"/>
          <w:kern w:val="0"/>
          <w:sz w:val="32"/>
          <w:szCs w:val="32"/>
          <w:u w:val="none"/>
          <w:lang w:val="en"/>
        </w:rPr>
        <w:t xml:space="preserve"> </w:t>
      </w:r>
      <w:r>
        <w:rPr>
          <w:rFonts w:hint="eastAsia" w:ascii="黑体" w:hAnsi="黑体" w:eastAsia="黑体" w:cs="黑体"/>
          <w:color w:val="000000"/>
          <w:kern w:val="0"/>
          <w:sz w:val="32"/>
          <w:szCs w:val="32"/>
          <w:u w:val="none"/>
        </w:rPr>
        <w:t>等级评定组织与职责</w:t>
      </w:r>
    </w:p>
    <w:p w14:paraId="202BFB9B">
      <w:pPr>
        <w:spacing w:line="560" w:lineRule="exact"/>
        <w:ind w:firstLine="643" w:firstLineChars="200"/>
        <w:rPr>
          <w:rFonts w:hint="eastAsia" w:ascii="仿宋_GB2312" w:hAnsi="仿宋" w:eastAsia="仿宋_GB2312"/>
          <w:sz w:val="32"/>
          <w:szCs w:val="32"/>
        </w:rPr>
      </w:pPr>
      <w:r>
        <w:rPr>
          <w:rFonts w:hint="eastAsia" w:ascii="仿宋_GB2312" w:hAnsi="仿宋_GB2312" w:eastAsia="仿宋_GB2312" w:cs="仿宋_GB2312"/>
          <w:b/>
          <w:color w:val="auto"/>
          <w:kern w:val="0"/>
          <w:sz w:val="32"/>
          <w:szCs w:val="32"/>
          <w:u w:val="none"/>
        </w:rPr>
        <w:t>第十</w:t>
      </w:r>
      <w:r>
        <w:rPr>
          <w:rFonts w:hint="eastAsia" w:ascii="仿宋_GB2312" w:hAnsi="仿宋_GB2312" w:eastAsia="仿宋_GB2312" w:cs="仿宋_GB2312"/>
          <w:b/>
          <w:color w:val="auto"/>
          <w:kern w:val="0"/>
          <w:sz w:val="32"/>
          <w:szCs w:val="32"/>
          <w:u w:val="none"/>
          <w:lang w:eastAsia="zh-CN"/>
        </w:rPr>
        <w:t>二</w:t>
      </w:r>
      <w:r>
        <w:rPr>
          <w:rFonts w:hint="eastAsia" w:ascii="仿宋_GB2312" w:hAnsi="仿宋_GB2312" w:eastAsia="仿宋_GB2312" w:cs="仿宋_GB2312"/>
          <w:b/>
          <w:color w:val="auto"/>
          <w:kern w:val="0"/>
          <w:sz w:val="32"/>
          <w:szCs w:val="32"/>
          <w:u w:val="none"/>
        </w:rPr>
        <w:t>条</w:t>
      </w:r>
      <w:r>
        <w:rPr>
          <w:rFonts w:hint="eastAsia" w:ascii="仿宋_GB2312" w:hAnsi="仿宋_GB2312" w:eastAsia="仿宋_GB2312" w:cs="仿宋_GB2312"/>
          <w:color w:val="FF0000"/>
          <w:kern w:val="0"/>
          <w:sz w:val="32"/>
          <w:szCs w:val="32"/>
          <w:u w:val="none"/>
        </w:rPr>
        <w:t xml:space="preserve"> </w:t>
      </w:r>
      <w:r>
        <w:rPr>
          <w:rFonts w:hint="eastAsia" w:ascii="仿宋_GB2312" w:hAnsi="仿宋_GB2312" w:eastAsia="仿宋_GB2312" w:cs="仿宋_GB2312"/>
          <w:color w:val="000000"/>
          <w:kern w:val="0"/>
          <w:sz w:val="32"/>
          <w:szCs w:val="32"/>
          <w:u w:val="none"/>
          <w:lang w:val="en"/>
        </w:rPr>
        <w:t xml:space="preserve"> </w:t>
      </w:r>
      <w:r>
        <w:rPr>
          <w:rFonts w:hint="eastAsia" w:ascii="仿宋_GB2312" w:hAnsi="仿宋" w:eastAsia="仿宋_GB2312"/>
          <w:color w:val="000000"/>
          <w:kern w:val="0"/>
          <w:sz w:val="32"/>
          <w:szCs w:val="32"/>
        </w:rPr>
        <w:t>省民政厅负责组建由业务主管部门、研究机构、相关行业组织、专家等组成的省级养老机构等级评定委员会（以下简称评定委员会），统筹实施全省养老机构等级评定工作。</w:t>
      </w:r>
    </w:p>
    <w:p w14:paraId="3A8E3B9C">
      <w:pPr>
        <w:autoSpaceDE w:val="0"/>
        <w:autoSpaceDN w:val="0"/>
        <w:adjustRightInd w:val="0"/>
        <w:spacing w:line="56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评定委员会委员由评定委员会聘任，聘任期</w:t>
      </w:r>
      <w:r>
        <w:rPr>
          <w:rFonts w:hint="eastAsia" w:ascii="仿宋_GB2312" w:hAnsi="仿宋" w:eastAsia="仿宋_GB2312"/>
          <w:kern w:val="0"/>
          <w:sz w:val="32"/>
          <w:szCs w:val="32"/>
        </w:rPr>
        <w:t>三年</w:t>
      </w:r>
      <w:r>
        <w:rPr>
          <w:rFonts w:hint="eastAsia" w:ascii="仿宋_GB2312" w:hAnsi="仿宋" w:eastAsia="仿宋_GB2312"/>
          <w:color w:val="000000"/>
          <w:kern w:val="0"/>
          <w:sz w:val="32"/>
          <w:szCs w:val="32"/>
        </w:rPr>
        <w:t>。</w:t>
      </w:r>
    </w:p>
    <w:p w14:paraId="150FCFE2">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 w:eastAsia="仿宋_GB2312"/>
          <w:color w:val="000000"/>
          <w:kern w:val="0"/>
          <w:sz w:val="32"/>
          <w:szCs w:val="32"/>
        </w:rPr>
        <w:t>评定委员会下设办公室，设在省民政厅</w:t>
      </w:r>
      <w:r>
        <w:rPr>
          <w:rFonts w:hint="eastAsia" w:ascii="仿宋_GB2312" w:hAnsi="仿宋" w:eastAsia="仿宋_GB2312"/>
          <w:kern w:val="0"/>
          <w:sz w:val="32"/>
          <w:szCs w:val="32"/>
          <w:u w:val="none"/>
        </w:rPr>
        <w:t>养老促进监管处</w:t>
      </w:r>
      <w:r>
        <w:rPr>
          <w:rFonts w:hint="eastAsia" w:ascii="仿宋_GB2312" w:hAnsi="仿宋" w:eastAsia="仿宋_GB2312"/>
          <w:color w:val="000000"/>
          <w:kern w:val="0"/>
          <w:sz w:val="32"/>
          <w:szCs w:val="32"/>
        </w:rPr>
        <w:t>或委托机构，负责评定委员会的日常工作。</w:t>
      </w:r>
    </w:p>
    <w:p w14:paraId="05872219">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第十</w:t>
      </w:r>
      <w:r>
        <w:rPr>
          <w:rFonts w:hint="eastAsia" w:ascii="仿宋_GB2312" w:hAnsi="仿宋_GB2312" w:eastAsia="仿宋_GB2312" w:cs="仿宋_GB2312"/>
          <w:b/>
          <w:color w:val="000000"/>
          <w:kern w:val="0"/>
          <w:sz w:val="32"/>
          <w:szCs w:val="32"/>
          <w:u w:val="none"/>
          <w:lang w:eastAsia="zh-CN"/>
        </w:rPr>
        <w:t>三</w:t>
      </w:r>
      <w:r>
        <w:rPr>
          <w:rFonts w:hint="eastAsia" w:ascii="仿宋_GB2312" w:hAnsi="仿宋_GB2312" w:eastAsia="仿宋_GB2312" w:cs="仿宋_GB2312"/>
          <w:b/>
          <w:color w:val="000000"/>
          <w:kern w:val="0"/>
          <w:sz w:val="32"/>
          <w:szCs w:val="32"/>
          <w:u w:val="none"/>
        </w:rPr>
        <w:t>条</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none"/>
          <w:lang w:val="en"/>
        </w:rPr>
        <w:t xml:space="preserve"> </w:t>
      </w:r>
      <w:r>
        <w:rPr>
          <w:rFonts w:hint="eastAsia" w:ascii="仿宋_GB2312" w:hAnsi="仿宋_GB2312" w:eastAsia="仿宋_GB2312" w:cs="仿宋_GB2312"/>
          <w:color w:val="000000"/>
          <w:kern w:val="0"/>
          <w:sz w:val="32"/>
          <w:szCs w:val="32"/>
          <w:u w:val="none"/>
        </w:rPr>
        <w:t>各市、县（市、区）民政部门应设立评定委员会，制定本地区养老机构等级评定管理制度并组织实施。各地开展养老机构等级评定的层级权限由各市</w:t>
      </w:r>
      <w:r>
        <w:rPr>
          <w:rFonts w:hint="eastAsia" w:ascii="仿宋_GB2312" w:hAnsi="仿宋_GB2312" w:eastAsia="仿宋_GB2312" w:cs="仿宋_GB2312"/>
          <w:color w:val="000000"/>
          <w:kern w:val="0"/>
          <w:sz w:val="32"/>
          <w:szCs w:val="32"/>
          <w:u w:val="none"/>
          <w:lang w:eastAsia="zh-CN"/>
        </w:rPr>
        <w:t>民政部门</w:t>
      </w:r>
      <w:r>
        <w:rPr>
          <w:rFonts w:hint="eastAsia" w:ascii="仿宋_GB2312" w:hAnsi="仿宋_GB2312" w:eastAsia="仿宋_GB2312" w:cs="仿宋_GB2312"/>
          <w:color w:val="000000"/>
          <w:kern w:val="0"/>
          <w:sz w:val="32"/>
          <w:szCs w:val="32"/>
          <w:u w:val="none"/>
        </w:rPr>
        <w:t>自主确定。</w:t>
      </w:r>
    </w:p>
    <w:p w14:paraId="66499A1E">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第十</w:t>
      </w:r>
      <w:r>
        <w:rPr>
          <w:rFonts w:hint="eastAsia" w:ascii="仿宋_GB2312" w:hAnsi="仿宋_GB2312" w:eastAsia="仿宋_GB2312" w:cs="仿宋_GB2312"/>
          <w:b/>
          <w:color w:val="000000"/>
          <w:kern w:val="0"/>
          <w:sz w:val="32"/>
          <w:szCs w:val="32"/>
          <w:u w:val="none"/>
          <w:lang w:eastAsia="zh-CN"/>
        </w:rPr>
        <w:t>四</w:t>
      </w:r>
      <w:r>
        <w:rPr>
          <w:rFonts w:hint="eastAsia" w:ascii="仿宋_GB2312" w:hAnsi="仿宋_GB2312" w:eastAsia="仿宋_GB2312" w:cs="仿宋_GB2312"/>
          <w:b/>
          <w:color w:val="000000"/>
          <w:kern w:val="0"/>
          <w:sz w:val="32"/>
          <w:szCs w:val="32"/>
          <w:u w:val="none"/>
        </w:rPr>
        <w:t>条</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none"/>
          <w:lang w:val="en"/>
        </w:rPr>
        <w:t xml:space="preserve"> </w:t>
      </w:r>
      <w:r>
        <w:rPr>
          <w:rFonts w:hint="eastAsia" w:ascii="仿宋_GB2312" w:hAnsi="仿宋_GB2312" w:eastAsia="仿宋_GB2312" w:cs="仿宋_GB2312"/>
          <w:color w:val="000000"/>
          <w:kern w:val="0"/>
          <w:sz w:val="32"/>
          <w:szCs w:val="32"/>
          <w:u w:val="none"/>
        </w:rPr>
        <w:t>评定委员会委员应当具备下列资格和条件：</w:t>
      </w:r>
    </w:p>
    <w:p w14:paraId="75407BA9">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lang w:eastAsia="zh-CN"/>
        </w:rPr>
      </w:pPr>
      <w:r>
        <w:rPr>
          <w:rFonts w:hint="eastAsia" w:ascii="仿宋_GB2312" w:hAnsi="仿宋_GB2312" w:eastAsia="仿宋_GB2312" w:cs="仿宋_GB2312"/>
          <w:color w:val="000000"/>
          <w:kern w:val="0"/>
          <w:sz w:val="32"/>
          <w:szCs w:val="32"/>
          <w:u w:val="none"/>
          <w:lang w:eastAsia="zh-CN"/>
        </w:rPr>
        <w:t>（一）具有良好的政治素质和业务能力，熟悉养老机构管理、养老机构等级评定相关法律法规、方针政策和标准规范；</w:t>
      </w:r>
    </w:p>
    <w:p w14:paraId="5304426A">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lang w:eastAsia="zh-CN"/>
        </w:rPr>
      </w:pPr>
      <w:r>
        <w:rPr>
          <w:rFonts w:hint="eastAsia" w:ascii="仿宋_GB2312" w:hAnsi="仿宋_GB2312" w:eastAsia="仿宋_GB2312" w:cs="仿宋_GB2312"/>
          <w:color w:val="000000"/>
          <w:kern w:val="0"/>
          <w:sz w:val="32"/>
          <w:szCs w:val="32"/>
          <w:u w:val="none"/>
          <w:lang w:eastAsia="zh-CN"/>
        </w:rPr>
        <w:t>（二）在所从事领域具有较突出业绩和较高声誉；</w:t>
      </w:r>
    </w:p>
    <w:p w14:paraId="6928222C">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lang w:eastAsia="zh-CN"/>
        </w:rPr>
      </w:pPr>
      <w:r>
        <w:rPr>
          <w:rFonts w:hint="eastAsia" w:ascii="仿宋_GB2312" w:hAnsi="仿宋_GB2312" w:eastAsia="仿宋_GB2312" w:cs="仿宋_GB2312"/>
          <w:color w:val="000000"/>
          <w:kern w:val="0"/>
          <w:sz w:val="32"/>
          <w:szCs w:val="32"/>
          <w:u w:val="none"/>
          <w:lang w:eastAsia="zh-CN"/>
        </w:rPr>
        <w:t>（三）具有维护评定工作客观、公平、公正、廉洁的职业道德与操守。</w:t>
      </w:r>
    </w:p>
    <w:p w14:paraId="17E3EB37">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第十</w:t>
      </w:r>
      <w:r>
        <w:rPr>
          <w:rFonts w:hint="eastAsia" w:ascii="仿宋_GB2312" w:hAnsi="仿宋_GB2312" w:eastAsia="仿宋_GB2312" w:cs="仿宋_GB2312"/>
          <w:b/>
          <w:color w:val="000000"/>
          <w:kern w:val="0"/>
          <w:sz w:val="32"/>
          <w:szCs w:val="32"/>
          <w:u w:val="none"/>
          <w:lang w:eastAsia="zh-CN"/>
        </w:rPr>
        <w:t>五</w:t>
      </w:r>
      <w:r>
        <w:rPr>
          <w:rFonts w:hint="eastAsia" w:ascii="仿宋_GB2312" w:hAnsi="仿宋_GB2312" w:eastAsia="仿宋_GB2312" w:cs="仿宋_GB2312"/>
          <w:b/>
          <w:color w:val="000000"/>
          <w:kern w:val="0"/>
          <w:sz w:val="32"/>
          <w:szCs w:val="32"/>
          <w:u w:val="none"/>
        </w:rPr>
        <w:t>条</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none"/>
          <w:lang w:val="en"/>
        </w:rPr>
        <w:t xml:space="preserve"> </w:t>
      </w:r>
      <w:r>
        <w:rPr>
          <w:rFonts w:hint="eastAsia" w:ascii="仿宋_GB2312" w:hAnsi="仿宋_GB2312" w:eastAsia="仿宋_GB2312" w:cs="仿宋_GB2312"/>
          <w:color w:val="000000"/>
          <w:kern w:val="0"/>
          <w:sz w:val="32"/>
          <w:szCs w:val="32"/>
          <w:u w:val="none"/>
        </w:rPr>
        <w:t>省评定委员会职责和权限为：</w:t>
      </w:r>
    </w:p>
    <w:p w14:paraId="6B96EF4A">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（一）制（修）订本省养老机构等级评定工作相关管理制度；</w:t>
      </w:r>
    </w:p>
    <w:p w14:paraId="4A645678">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（二）指导地方开展养老机构等级评定和复核工作；</w:t>
      </w:r>
    </w:p>
    <w:p w14:paraId="779C8E70">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kern w:val="0"/>
          <w:sz w:val="32"/>
          <w:szCs w:val="32"/>
          <w:u w:val="none"/>
        </w:rPr>
        <w:t>（三）组织实施五级养老机构的等级评定工作，必要时可组织实施四级及以下养老机构的等级评定；</w:t>
      </w:r>
    </w:p>
    <w:p w14:paraId="70A2ADA4">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（四）负责指导开展养老机构等级评定复核及纠纷争议裁定工作；</w:t>
      </w:r>
    </w:p>
    <w:p w14:paraId="70240BE2">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（五）对下级等级评定机构违反规定评定的结果提出纠正意见；</w:t>
      </w:r>
    </w:p>
    <w:p w14:paraId="017DD233">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（六）对各地民政部门开展的养老机构等级评定信息进行归集；</w:t>
      </w:r>
    </w:p>
    <w:p w14:paraId="4BD1DC4A">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（七）组织实施对全省等级养老机构的抽查复核工作，每年</w:t>
      </w:r>
      <w:r>
        <w:rPr>
          <w:rFonts w:hint="eastAsia" w:ascii="仿宋_GB2312" w:hAnsi="仿宋_GB2312" w:eastAsia="仿宋_GB2312" w:cs="仿宋_GB2312"/>
          <w:color w:val="000000"/>
          <w:kern w:val="0"/>
          <w:sz w:val="32"/>
          <w:szCs w:val="32"/>
          <w:u w:val="none"/>
          <w:lang w:eastAsia="zh-CN"/>
        </w:rPr>
        <w:t>对三级、四级的</w:t>
      </w:r>
      <w:r>
        <w:rPr>
          <w:rFonts w:hint="eastAsia" w:ascii="仿宋_GB2312" w:hAnsi="仿宋_GB2312" w:eastAsia="仿宋_GB2312" w:cs="仿宋_GB2312"/>
          <w:color w:val="000000"/>
          <w:kern w:val="0"/>
          <w:sz w:val="32"/>
          <w:szCs w:val="32"/>
          <w:u w:val="none"/>
        </w:rPr>
        <w:t>抽查复核比例不低于获评等级机构总数的</w:t>
      </w:r>
      <w:r>
        <w:rPr>
          <w:rFonts w:hint="eastAsia" w:ascii="仿宋_GB2312" w:hAnsi="仿宋_GB2312" w:eastAsia="仿宋_GB2312" w:cs="仿宋_GB2312"/>
          <w:color w:val="000000"/>
          <w:kern w:val="0"/>
          <w:sz w:val="32"/>
          <w:szCs w:val="32"/>
          <w:u w:val="none"/>
          <w:lang w:val="en-US" w:eastAsia="zh-CN"/>
        </w:rPr>
        <w:t>5</w:t>
      </w:r>
      <w:r>
        <w:rPr>
          <w:rFonts w:hint="eastAsia" w:ascii="仿宋_GB2312" w:hAnsi="仿宋_GB2312" w:eastAsia="仿宋_GB2312" w:cs="仿宋_GB2312"/>
          <w:color w:val="000000"/>
          <w:kern w:val="0"/>
          <w:sz w:val="32"/>
          <w:szCs w:val="32"/>
          <w:u w:val="none"/>
        </w:rPr>
        <w:t>%；</w:t>
      </w:r>
    </w:p>
    <w:p w14:paraId="159AF7CA">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（八）建立和管理评定专家库，对评定专家开展培训工作；</w:t>
      </w:r>
    </w:p>
    <w:p w14:paraId="2243EF03">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（九）制作和核发养老机构的</w:t>
      </w:r>
      <w:r>
        <w:rPr>
          <w:rFonts w:hint="eastAsia" w:ascii="仿宋_GB2312" w:hAnsi="仿宋_GB2312" w:eastAsia="仿宋_GB2312" w:cs="仿宋_GB2312"/>
          <w:color w:val="000000"/>
          <w:kern w:val="0"/>
          <w:sz w:val="32"/>
          <w:szCs w:val="32"/>
          <w:u w:val="none"/>
          <w:lang w:eastAsia="zh-CN"/>
        </w:rPr>
        <w:t>等级</w:t>
      </w:r>
      <w:r>
        <w:rPr>
          <w:rFonts w:hint="eastAsia" w:ascii="仿宋_GB2312" w:hAnsi="仿宋_GB2312" w:eastAsia="仿宋_GB2312" w:cs="仿宋_GB2312"/>
          <w:color w:val="000000"/>
          <w:kern w:val="0"/>
          <w:sz w:val="32"/>
          <w:szCs w:val="32"/>
          <w:u w:val="none"/>
        </w:rPr>
        <w:t>证书、牌匾。</w:t>
      </w:r>
    </w:p>
    <w:p w14:paraId="408A2364">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（十）其他相关工作。</w:t>
      </w:r>
    </w:p>
    <w:p w14:paraId="4A8F08B1">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第十</w:t>
      </w:r>
      <w:r>
        <w:rPr>
          <w:rFonts w:hint="eastAsia" w:ascii="仿宋_GB2312" w:hAnsi="仿宋_GB2312" w:eastAsia="仿宋_GB2312" w:cs="仿宋_GB2312"/>
          <w:b/>
          <w:color w:val="000000"/>
          <w:kern w:val="0"/>
          <w:sz w:val="32"/>
          <w:szCs w:val="32"/>
          <w:u w:val="none"/>
          <w:lang w:eastAsia="zh-CN"/>
        </w:rPr>
        <w:t>六</w:t>
      </w:r>
      <w:r>
        <w:rPr>
          <w:rFonts w:hint="eastAsia" w:ascii="仿宋_GB2312" w:hAnsi="仿宋_GB2312" w:eastAsia="仿宋_GB2312" w:cs="仿宋_GB2312"/>
          <w:b/>
          <w:color w:val="000000"/>
          <w:kern w:val="0"/>
          <w:sz w:val="32"/>
          <w:szCs w:val="32"/>
          <w:u w:val="none"/>
        </w:rPr>
        <w:t>条</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none"/>
          <w:lang w:val="en"/>
        </w:rPr>
        <w:t xml:space="preserve"> </w:t>
      </w:r>
      <w:r>
        <w:rPr>
          <w:rFonts w:hint="eastAsia" w:ascii="仿宋_GB2312" w:hAnsi="仿宋_GB2312" w:eastAsia="仿宋_GB2312" w:cs="仿宋_GB2312"/>
          <w:color w:val="000000"/>
          <w:kern w:val="0"/>
          <w:sz w:val="32"/>
          <w:szCs w:val="32"/>
          <w:u w:val="none"/>
        </w:rPr>
        <w:t>评定委员会召开最终评定会议须有三分之二以上委员出席。采取无记名投票方式表决，评定结论须经</w:t>
      </w:r>
      <w:r>
        <w:rPr>
          <w:rFonts w:hint="eastAsia" w:ascii="仿宋_GB2312" w:hAnsi="仿宋_GB2312" w:eastAsia="仿宋_GB2312" w:cs="仿宋_GB2312"/>
          <w:color w:val="000000"/>
          <w:kern w:val="0"/>
          <w:sz w:val="32"/>
          <w:szCs w:val="32"/>
          <w:u w:val="none"/>
          <w:lang w:eastAsia="zh-CN"/>
        </w:rPr>
        <w:t>参会</w:t>
      </w:r>
      <w:r>
        <w:rPr>
          <w:rFonts w:hint="eastAsia" w:ascii="仿宋_GB2312" w:hAnsi="仿宋_GB2312" w:eastAsia="仿宋_GB2312" w:cs="仿宋_GB2312"/>
          <w:color w:val="000000"/>
          <w:kern w:val="0"/>
          <w:sz w:val="32"/>
          <w:szCs w:val="32"/>
          <w:u w:val="none"/>
        </w:rPr>
        <w:t>委员半数以上通过。</w:t>
      </w:r>
    </w:p>
    <w:p w14:paraId="08B4CA10">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auto"/>
          <w:kern w:val="0"/>
          <w:sz w:val="32"/>
          <w:szCs w:val="32"/>
          <w:u w:val="none"/>
        </w:rPr>
        <w:t>第十</w:t>
      </w:r>
      <w:r>
        <w:rPr>
          <w:rFonts w:hint="eastAsia" w:ascii="仿宋_GB2312" w:hAnsi="仿宋_GB2312" w:eastAsia="仿宋_GB2312" w:cs="仿宋_GB2312"/>
          <w:b/>
          <w:color w:val="auto"/>
          <w:kern w:val="0"/>
          <w:sz w:val="32"/>
          <w:szCs w:val="32"/>
          <w:u w:val="none"/>
          <w:lang w:eastAsia="zh-CN"/>
        </w:rPr>
        <w:t>七</w:t>
      </w:r>
      <w:r>
        <w:rPr>
          <w:rFonts w:hint="eastAsia" w:ascii="仿宋_GB2312" w:hAnsi="仿宋_GB2312" w:eastAsia="仿宋_GB2312" w:cs="仿宋_GB2312"/>
          <w:b/>
          <w:color w:val="auto"/>
          <w:kern w:val="0"/>
          <w:sz w:val="32"/>
          <w:szCs w:val="32"/>
          <w:u w:val="none"/>
        </w:rPr>
        <w:t>条</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none"/>
          <w:lang w:val="en"/>
        </w:rPr>
        <w:t xml:space="preserve"> </w:t>
      </w:r>
      <w:r>
        <w:rPr>
          <w:rFonts w:hint="eastAsia" w:ascii="仿宋_GB2312" w:hAnsi="仿宋" w:eastAsia="仿宋_GB2312"/>
          <w:kern w:val="0"/>
          <w:sz w:val="32"/>
          <w:szCs w:val="32"/>
          <w:u w:val="none"/>
        </w:rPr>
        <w:t>民政部门</w:t>
      </w:r>
      <w:r>
        <w:rPr>
          <w:rFonts w:hint="eastAsia" w:ascii="仿宋_GB2312" w:hAnsi="仿宋" w:eastAsia="仿宋_GB2312"/>
          <w:color w:val="000000"/>
          <w:kern w:val="0"/>
          <w:sz w:val="32"/>
          <w:szCs w:val="32"/>
          <w:u w:val="none"/>
        </w:rPr>
        <w:t>可以按法定程序委托第三方机构开展等级评定工作。也可以</w:t>
      </w:r>
      <w:r>
        <w:rPr>
          <w:rFonts w:hint="eastAsia" w:ascii="仿宋_GB2312" w:hAnsi="仿宋" w:eastAsia="仿宋_GB2312"/>
          <w:color w:val="000000"/>
          <w:kern w:val="0"/>
          <w:sz w:val="32"/>
          <w:szCs w:val="32"/>
          <w:u w:val="none"/>
          <w:lang w:eastAsia="zh-CN"/>
        </w:rPr>
        <w:t>由</w:t>
      </w:r>
      <w:r>
        <w:rPr>
          <w:rFonts w:hint="eastAsia" w:ascii="仿宋_GB2312" w:hAnsi="仿宋" w:eastAsia="仿宋_GB2312"/>
          <w:color w:val="000000"/>
          <w:kern w:val="0"/>
          <w:sz w:val="32"/>
          <w:szCs w:val="32"/>
          <w:u w:val="none"/>
        </w:rPr>
        <w:t>评定委员会建立</w:t>
      </w:r>
      <w:r>
        <w:rPr>
          <w:rFonts w:hint="eastAsia" w:ascii="仿宋_GB2312" w:hAnsi="仿宋" w:eastAsia="仿宋_GB2312"/>
          <w:color w:val="000000"/>
          <w:kern w:val="0"/>
          <w:sz w:val="32"/>
          <w:szCs w:val="32"/>
        </w:rPr>
        <w:t>评定专家库，组建评定专家工作组，对申请评定的养老机构进行现场考察评价，提出初步评定意见。</w:t>
      </w:r>
    </w:p>
    <w:p w14:paraId="0924777F">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第十</w:t>
      </w:r>
      <w:r>
        <w:rPr>
          <w:rFonts w:hint="eastAsia" w:ascii="仿宋_GB2312" w:hAnsi="仿宋_GB2312" w:eastAsia="仿宋_GB2312" w:cs="仿宋_GB2312"/>
          <w:b/>
          <w:color w:val="000000"/>
          <w:kern w:val="0"/>
          <w:sz w:val="32"/>
          <w:szCs w:val="32"/>
          <w:u w:val="none"/>
          <w:lang w:eastAsia="zh-CN"/>
        </w:rPr>
        <w:t>八</w:t>
      </w:r>
      <w:r>
        <w:rPr>
          <w:rFonts w:hint="eastAsia" w:ascii="仿宋_GB2312" w:hAnsi="仿宋_GB2312" w:eastAsia="仿宋_GB2312" w:cs="仿宋_GB2312"/>
          <w:b/>
          <w:color w:val="000000"/>
          <w:kern w:val="0"/>
          <w:sz w:val="32"/>
          <w:szCs w:val="32"/>
          <w:u w:val="none"/>
        </w:rPr>
        <w:t>条</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none"/>
          <w:lang w:val="en"/>
        </w:rPr>
        <w:t xml:space="preserve"> </w:t>
      </w:r>
      <w:r>
        <w:rPr>
          <w:rFonts w:hint="eastAsia" w:ascii="仿宋_GB2312" w:hAnsi="仿宋_GB2312" w:eastAsia="仿宋_GB2312" w:cs="仿宋_GB2312"/>
          <w:color w:val="000000"/>
          <w:kern w:val="0"/>
          <w:sz w:val="32"/>
          <w:szCs w:val="32"/>
          <w:u w:val="none"/>
        </w:rPr>
        <w:t>评定专家应当具备下列条件：</w:t>
      </w:r>
    </w:p>
    <w:p w14:paraId="1F3CA386">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kern w:val="0"/>
          <w:sz w:val="32"/>
          <w:szCs w:val="32"/>
          <w:u w:val="none"/>
        </w:rPr>
        <w:t>（一）具有良好的政治素质和业务能力，准确把握养老</w:t>
      </w:r>
    </w:p>
    <w:p w14:paraId="2C0543F0">
      <w:pPr>
        <w:autoSpaceDE w:val="0"/>
        <w:autoSpaceDN w:val="0"/>
        <w:adjustRightInd w:val="0"/>
        <w:spacing w:line="560" w:lineRule="exact"/>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机构等级评定相关法律法规、方针政策和标准规范；</w:t>
      </w:r>
    </w:p>
    <w:p w14:paraId="23FAE18C">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（二）熟悉养老机构的建设、运营、管理、服务等主要业务；</w:t>
      </w:r>
    </w:p>
    <w:p w14:paraId="12BDAE5A">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（三）具备履行养老机构等级评定工作的专业能力和廉洁、严谨的职业道德；</w:t>
      </w:r>
    </w:p>
    <w:p w14:paraId="559581B8">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（四）身体健康，能够承担等级评定工作。</w:t>
      </w:r>
    </w:p>
    <w:p w14:paraId="3ED5D2BE">
      <w:pPr>
        <w:pStyle w:val="7"/>
        <w:autoSpaceDE w:val="0"/>
        <w:autoSpaceDN w:val="0"/>
        <w:adjustRightInd w:val="0"/>
        <w:spacing w:line="560" w:lineRule="exact"/>
        <w:jc w:val="center"/>
        <w:rPr>
          <w:rFonts w:hint="eastAsia" w:ascii="黑体" w:hAnsi="黑体" w:eastAsia="黑体" w:cs="黑体"/>
          <w:color w:val="000000"/>
          <w:kern w:val="0"/>
          <w:sz w:val="32"/>
          <w:szCs w:val="32"/>
          <w:u w:val="none"/>
        </w:rPr>
      </w:pPr>
    </w:p>
    <w:p w14:paraId="01729DC6">
      <w:pPr>
        <w:pStyle w:val="7"/>
        <w:autoSpaceDE w:val="0"/>
        <w:autoSpaceDN w:val="0"/>
        <w:adjustRightInd w:val="0"/>
        <w:spacing w:line="560" w:lineRule="exact"/>
        <w:jc w:val="center"/>
        <w:rPr>
          <w:rFonts w:hint="eastAsia" w:ascii="黑体" w:hAnsi="黑体" w:eastAsia="黑体" w:cs="黑体"/>
          <w:color w:val="000000"/>
          <w:kern w:val="0"/>
          <w:sz w:val="32"/>
          <w:szCs w:val="32"/>
          <w:u w:val="none"/>
        </w:rPr>
      </w:pPr>
      <w:r>
        <w:rPr>
          <w:rFonts w:hint="eastAsia" w:ascii="黑体" w:hAnsi="黑体" w:eastAsia="黑体" w:cs="黑体"/>
          <w:color w:val="000000"/>
          <w:kern w:val="0"/>
          <w:sz w:val="32"/>
          <w:szCs w:val="32"/>
          <w:u w:val="none"/>
        </w:rPr>
        <w:t>第四章  等级评定程序和要求</w:t>
      </w:r>
    </w:p>
    <w:p w14:paraId="2C682503">
      <w:pPr>
        <w:autoSpaceDE w:val="0"/>
        <w:autoSpaceDN w:val="0"/>
        <w:adjustRightInd w:val="0"/>
        <w:spacing w:line="560" w:lineRule="exact"/>
        <w:ind w:firstLine="643" w:firstLineChars="200"/>
        <w:jc w:val="both"/>
        <w:rPr>
          <w:rFonts w:hint="eastAsia" w:ascii="仿宋_GB2312" w:hAnsi="仿宋_GB2312" w:eastAsia="仿宋_GB2312" w:cs="仿宋_GB2312"/>
          <w:b/>
          <w:color w:val="000000"/>
          <w:kern w:val="0"/>
          <w:sz w:val="32"/>
          <w:szCs w:val="32"/>
          <w:u w:val="none"/>
        </w:rPr>
      </w:pPr>
      <w:r>
        <w:rPr>
          <w:rFonts w:hint="eastAsia" w:ascii="仿宋_GB2312" w:hAnsi="仿宋_GB2312" w:eastAsia="仿宋_GB2312" w:cs="仿宋_GB2312"/>
          <w:b/>
          <w:color w:val="000000"/>
          <w:kern w:val="0"/>
          <w:sz w:val="32"/>
          <w:szCs w:val="32"/>
          <w:u w:val="none"/>
        </w:rPr>
        <w:t>第</w:t>
      </w:r>
      <w:r>
        <w:rPr>
          <w:rFonts w:hint="eastAsia" w:ascii="仿宋_GB2312" w:hAnsi="仿宋_GB2312" w:eastAsia="仿宋_GB2312" w:cs="仿宋_GB2312"/>
          <w:b/>
          <w:color w:val="000000"/>
          <w:kern w:val="0"/>
          <w:sz w:val="32"/>
          <w:szCs w:val="32"/>
          <w:u w:val="none"/>
          <w:lang w:eastAsia="zh-CN"/>
        </w:rPr>
        <w:t>十九</w:t>
      </w:r>
      <w:r>
        <w:rPr>
          <w:rFonts w:hint="eastAsia" w:ascii="仿宋_GB2312" w:hAnsi="仿宋_GB2312" w:eastAsia="仿宋_GB2312" w:cs="仿宋_GB2312"/>
          <w:b/>
          <w:color w:val="000000"/>
          <w:kern w:val="0"/>
          <w:sz w:val="32"/>
          <w:szCs w:val="32"/>
          <w:u w:val="none"/>
        </w:rPr>
        <w:t xml:space="preserve">条 </w:t>
      </w:r>
      <w:r>
        <w:rPr>
          <w:rFonts w:hint="eastAsia" w:ascii="仿宋_GB2312" w:hAnsi="仿宋_GB2312" w:eastAsia="仿宋_GB2312" w:cs="仿宋_GB2312"/>
          <w:b/>
          <w:color w:val="000000"/>
          <w:kern w:val="0"/>
          <w:sz w:val="32"/>
          <w:szCs w:val="32"/>
          <w:u w:val="none"/>
          <w:lang w:val="en"/>
        </w:rPr>
        <w:t xml:space="preserve"> </w:t>
      </w:r>
      <w:r>
        <w:rPr>
          <w:rFonts w:hint="eastAsia" w:ascii="仿宋_GB2312" w:hAnsi="仿宋_GB2312" w:eastAsia="仿宋_GB2312" w:cs="仿宋_GB2312"/>
          <w:color w:val="000000"/>
          <w:kern w:val="0"/>
          <w:sz w:val="32"/>
          <w:szCs w:val="32"/>
          <w:u w:val="none"/>
        </w:rPr>
        <w:t>养老机构等级评定依据</w:t>
      </w:r>
      <w:r>
        <w:rPr>
          <w:rFonts w:hint="eastAsia" w:ascii="仿宋_GB2312" w:hAnsi="仿宋_GB2312" w:eastAsia="仿宋_GB2312" w:cs="仿宋_GB2312"/>
          <w:sz w:val="32"/>
          <w:szCs w:val="32"/>
          <w:u w:val="none"/>
        </w:rPr>
        <w:t>《养老机构等级划分与评定》（GB/T 37276-2018）</w:t>
      </w:r>
      <w:r>
        <w:rPr>
          <w:rFonts w:hint="eastAsia" w:ascii="仿宋_GB2312" w:hAnsi="仿宋_GB2312" w:eastAsia="仿宋_GB2312" w:cs="仿宋_GB2312"/>
          <w:sz w:val="32"/>
          <w:szCs w:val="32"/>
          <w:u w:val="none"/>
          <w:lang w:eastAsia="zh-CN"/>
        </w:rPr>
        <w:t>及民政部社会福利中心印发的实施指南</w:t>
      </w:r>
      <w:r>
        <w:rPr>
          <w:rFonts w:hint="eastAsia" w:ascii="仿宋_GB2312" w:hAnsi="仿宋_GB2312" w:eastAsia="仿宋_GB2312" w:cs="仿宋_GB2312"/>
          <w:sz w:val="32"/>
          <w:szCs w:val="32"/>
          <w:u w:val="none"/>
        </w:rPr>
        <w:t>进行。</w:t>
      </w:r>
    </w:p>
    <w:p w14:paraId="3D578B64">
      <w:pPr>
        <w:autoSpaceDE w:val="0"/>
        <w:autoSpaceDN w:val="0"/>
        <w:adjustRightInd w:val="0"/>
        <w:spacing w:line="560" w:lineRule="exact"/>
        <w:ind w:firstLine="643" w:firstLineChars="200"/>
        <w:rPr>
          <w:rFonts w:hint="eastAsia" w:ascii="仿宋_GB2312" w:hAnsi="仿宋" w:eastAsia="仿宋_GB2312"/>
          <w:b/>
          <w:color w:val="000000"/>
          <w:kern w:val="0"/>
          <w:sz w:val="32"/>
          <w:szCs w:val="32"/>
        </w:rPr>
      </w:pPr>
      <w:r>
        <w:rPr>
          <w:rFonts w:hint="eastAsia" w:ascii="仿宋_GB2312" w:hAnsi="仿宋_GB2312" w:eastAsia="仿宋_GB2312" w:cs="仿宋_GB2312"/>
          <w:b/>
          <w:color w:val="auto"/>
          <w:kern w:val="0"/>
          <w:sz w:val="32"/>
          <w:szCs w:val="32"/>
          <w:u w:val="none"/>
        </w:rPr>
        <w:t xml:space="preserve">第二十条 </w:t>
      </w:r>
      <w:r>
        <w:rPr>
          <w:rFonts w:hint="eastAsia" w:ascii="仿宋_GB2312" w:hAnsi="仿宋_GB2312" w:eastAsia="仿宋_GB2312" w:cs="仿宋_GB2312"/>
          <w:b/>
          <w:color w:val="auto"/>
          <w:kern w:val="0"/>
          <w:sz w:val="32"/>
          <w:szCs w:val="32"/>
          <w:u w:val="none"/>
          <w:lang w:val="en"/>
        </w:rPr>
        <w:t xml:space="preserve"> </w:t>
      </w:r>
      <w:r>
        <w:rPr>
          <w:rFonts w:hint="eastAsia" w:ascii="仿宋_GB2312" w:hAnsi="仿宋" w:eastAsia="仿宋_GB2312"/>
          <w:color w:val="000000"/>
          <w:kern w:val="0"/>
          <w:sz w:val="32"/>
          <w:szCs w:val="32"/>
        </w:rPr>
        <w:t>养老机构等级评定工作依照下列程序进行：</w:t>
      </w:r>
    </w:p>
    <w:p w14:paraId="623C180D">
      <w:pPr>
        <w:autoSpaceDE w:val="0"/>
        <w:autoSpaceDN w:val="0"/>
        <w:adjustRightInd w:val="0"/>
        <w:spacing w:line="560" w:lineRule="exact"/>
        <w:ind w:firstLine="320" w:firstLineChars="1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（一）民政部门统一组织发布养老机构等级评定通知。</w:t>
      </w:r>
    </w:p>
    <w:p w14:paraId="58F092C1">
      <w:pPr>
        <w:autoSpaceDE w:val="0"/>
        <w:autoSpaceDN w:val="0"/>
        <w:adjustRightInd w:val="0"/>
        <w:spacing w:line="560" w:lineRule="exact"/>
        <w:ind w:firstLine="320" w:firstLineChars="1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（二）养老机构对照</w:t>
      </w:r>
      <w:r>
        <w:rPr>
          <w:rFonts w:hint="eastAsia" w:ascii="仿宋_GB2312" w:hAnsi="仿宋" w:eastAsia="仿宋_GB2312"/>
          <w:kern w:val="0"/>
          <w:sz w:val="32"/>
          <w:szCs w:val="32"/>
        </w:rPr>
        <w:t>《养老机构等级划分与评定》</w:t>
      </w:r>
      <w:r>
        <w:rPr>
          <w:rFonts w:hint="eastAsia" w:ascii="仿宋_GB2312" w:hAnsi="仿宋" w:eastAsia="仿宋_GB2312"/>
          <w:sz w:val="32"/>
          <w:szCs w:val="32"/>
          <w:u w:val="none"/>
        </w:rPr>
        <w:t>（GB/T 37276-2018）及民政部社会福利中心印发的实施指南</w:t>
      </w:r>
      <w:r>
        <w:rPr>
          <w:rFonts w:hint="eastAsia" w:ascii="仿宋_GB2312" w:hAnsi="仿宋" w:eastAsia="仿宋_GB2312"/>
          <w:color w:val="000000"/>
          <w:kern w:val="0"/>
          <w:sz w:val="32"/>
          <w:szCs w:val="32"/>
        </w:rPr>
        <w:t>进行自评，并根据自评结果向相应层级民政部门提出申请；申请五级等级评定的养老机构，应向备案管理的民政部门提出申请，经市民政部门出具推荐意见后，汇总上报至省民政厅。</w:t>
      </w:r>
    </w:p>
    <w:p w14:paraId="626E1B9E">
      <w:pPr>
        <w:autoSpaceDE w:val="0"/>
        <w:autoSpaceDN w:val="0"/>
        <w:adjustRightInd w:val="0"/>
        <w:spacing w:line="560" w:lineRule="exact"/>
        <w:ind w:firstLine="320" w:firstLineChars="1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（三）民政部门初审养老机构参评资格，并公示符合参评条件的养老机构名单，公示期为5个工作日。</w:t>
      </w:r>
    </w:p>
    <w:p w14:paraId="3739D6CE">
      <w:pPr>
        <w:autoSpaceDE w:val="0"/>
        <w:autoSpaceDN w:val="0"/>
        <w:adjustRightInd w:val="0"/>
        <w:spacing w:line="560" w:lineRule="exact"/>
        <w:ind w:firstLine="320" w:firstLineChars="1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（四）评审委员会组织第三方机构或评审专家工作组现场考察评价，由第三方机构或评审专家工作组提出初步评定意见。</w:t>
      </w:r>
    </w:p>
    <w:p w14:paraId="484C8500">
      <w:pPr>
        <w:autoSpaceDE w:val="0"/>
        <w:autoSpaceDN w:val="0"/>
        <w:adjustRightInd w:val="0"/>
        <w:spacing w:line="560" w:lineRule="exact"/>
        <w:ind w:firstLine="320" w:firstLineChars="1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（五）评审委员会召开会议审核初步评定意见并提出评定等级。</w:t>
      </w:r>
    </w:p>
    <w:p w14:paraId="759B3A31">
      <w:pPr>
        <w:autoSpaceDE w:val="0"/>
        <w:autoSpaceDN w:val="0"/>
        <w:adjustRightInd w:val="0"/>
        <w:spacing w:line="560" w:lineRule="exact"/>
        <w:ind w:firstLine="320" w:firstLineChars="1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（六）民政部门公示评定等级结果，公示期为5个工作日。</w:t>
      </w:r>
    </w:p>
    <w:p w14:paraId="60DA0D9A">
      <w:pPr>
        <w:autoSpaceDE w:val="0"/>
        <w:autoSpaceDN w:val="0"/>
        <w:adjustRightInd w:val="0"/>
        <w:spacing w:line="560" w:lineRule="exact"/>
        <w:ind w:firstLine="320" w:firstLineChars="1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（七）民政部门受理复核申请和举报。</w:t>
      </w:r>
    </w:p>
    <w:p w14:paraId="2AA470C3">
      <w:pPr>
        <w:autoSpaceDE w:val="0"/>
        <w:autoSpaceDN w:val="0"/>
        <w:adjustRightInd w:val="0"/>
        <w:spacing w:line="560" w:lineRule="exact"/>
        <w:ind w:firstLine="320" w:firstLineChars="100"/>
        <w:jc w:val="both"/>
        <w:rPr>
          <w:rFonts w:hint="eastAsia" w:ascii="仿宋_GB2312" w:hAnsi="仿宋_GB2312" w:eastAsia="仿宋_GB2312" w:cs="仿宋_GB2312"/>
          <w:color w:val="000000"/>
          <w:kern w:val="0"/>
          <w:sz w:val="32"/>
          <w:szCs w:val="32"/>
          <w:u w:val="none"/>
        </w:rPr>
      </w:pPr>
      <w:r>
        <w:rPr>
          <w:rFonts w:hint="eastAsia" w:ascii="仿宋_GB2312" w:hAnsi="仿宋" w:eastAsia="仿宋_GB2312"/>
          <w:color w:val="000000"/>
          <w:kern w:val="0"/>
          <w:sz w:val="32"/>
          <w:szCs w:val="32"/>
        </w:rPr>
        <w:t>（八）评定委员会确认养老机构等级评定结果，经本级民政部门党组（党委）会议审议后发布公告，并向获得等级的养老机构送达评定结果通知书，颁发等级证书和牌匾。</w:t>
      </w:r>
    </w:p>
    <w:p w14:paraId="6AC0B110">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b/>
          <w:color w:val="000000"/>
          <w:kern w:val="0"/>
          <w:sz w:val="32"/>
          <w:szCs w:val="32"/>
          <w:u w:val="none"/>
        </w:rPr>
        <w:t>第二十</w:t>
      </w:r>
      <w:r>
        <w:rPr>
          <w:rFonts w:hint="eastAsia" w:ascii="仿宋_GB2312" w:hAnsi="仿宋_GB2312" w:eastAsia="仿宋_GB2312" w:cs="仿宋_GB2312"/>
          <w:b/>
          <w:color w:val="000000"/>
          <w:kern w:val="0"/>
          <w:sz w:val="32"/>
          <w:szCs w:val="32"/>
          <w:u w:val="none"/>
          <w:lang w:eastAsia="zh-CN"/>
        </w:rPr>
        <w:t>一</w:t>
      </w:r>
      <w:r>
        <w:rPr>
          <w:rFonts w:hint="eastAsia" w:ascii="仿宋_GB2312" w:hAnsi="仿宋_GB2312" w:eastAsia="仿宋_GB2312" w:cs="仿宋_GB2312"/>
          <w:b/>
          <w:color w:val="000000"/>
          <w:kern w:val="0"/>
          <w:sz w:val="32"/>
          <w:szCs w:val="32"/>
          <w:u w:val="none"/>
        </w:rPr>
        <w:t>条</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none"/>
          <w:lang w:val="en-US" w:eastAsia="zh-CN"/>
        </w:rPr>
        <w:t xml:space="preserve"> 养老机构应将评定等级牌匾悬挂在服务场所或办公场所的明显位置，自觉接受社会监督。</w:t>
      </w:r>
    </w:p>
    <w:p w14:paraId="711EB276">
      <w:pPr>
        <w:autoSpaceDE w:val="0"/>
        <w:autoSpaceDN w:val="0"/>
        <w:adjustRightInd w:val="0"/>
        <w:spacing w:line="560" w:lineRule="exact"/>
        <w:ind w:firstLine="643" w:firstLineChars="200"/>
        <w:rPr>
          <w:rFonts w:hint="eastAsia" w:ascii="仿宋_GB2312" w:hAnsi="仿宋" w:eastAsia="仿宋_GB2312"/>
          <w:color w:val="000000"/>
          <w:kern w:val="0"/>
          <w:sz w:val="32"/>
          <w:szCs w:val="32"/>
        </w:rPr>
      </w:pPr>
      <w:r>
        <w:rPr>
          <w:rFonts w:hint="eastAsia" w:ascii="仿宋_GB2312" w:hAnsi="仿宋_GB2312" w:eastAsia="仿宋_GB2312" w:cs="仿宋_GB2312"/>
          <w:b/>
          <w:color w:val="auto"/>
          <w:kern w:val="0"/>
          <w:sz w:val="32"/>
          <w:szCs w:val="32"/>
          <w:u w:val="none"/>
        </w:rPr>
        <w:t>第二十</w:t>
      </w:r>
      <w:r>
        <w:rPr>
          <w:rFonts w:hint="eastAsia" w:ascii="仿宋_GB2312" w:hAnsi="仿宋_GB2312" w:eastAsia="仿宋_GB2312" w:cs="仿宋_GB2312"/>
          <w:b/>
          <w:color w:val="auto"/>
          <w:kern w:val="0"/>
          <w:sz w:val="32"/>
          <w:szCs w:val="32"/>
          <w:u w:val="none"/>
          <w:lang w:eastAsia="zh-CN"/>
        </w:rPr>
        <w:t>二</w:t>
      </w:r>
      <w:r>
        <w:rPr>
          <w:rFonts w:hint="eastAsia" w:ascii="仿宋_GB2312" w:hAnsi="仿宋_GB2312" w:eastAsia="仿宋_GB2312" w:cs="仿宋_GB2312"/>
          <w:b/>
          <w:color w:val="auto"/>
          <w:kern w:val="0"/>
          <w:sz w:val="32"/>
          <w:szCs w:val="32"/>
          <w:u w:val="none"/>
        </w:rPr>
        <w:t xml:space="preserve">条 </w:t>
      </w:r>
      <w:r>
        <w:rPr>
          <w:rFonts w:hint="eastAsia" w:ascii="仿宋_GB2312" w:hAnsi="仿宋_GB2312" w:eastAsia="仿宋_GB2312" w:cs="仿宋_GB2312"/>
          <w:b/>
          <w:color w:val="000000"/>
          <w:kern w:val="0"/>
          <w:sz w:val="32"/>
          <w:szCs w:val="32"/>
          <w:u w:val="none"/>
          <w:lang w:val="en"/>
        </w:rPr>
        <w:t xml:space="preserve"> </w:t>
      </w:r>
      <w:r>
        <w:rPr>
          <w:rFonts w:hint="eastAsia" w:ascii="仿宋_GB2312" w:hAnsi="仿宋" w:eastAsia="仿宋_GB2312"/>
          <w:color w:val="000000"/>
          <w:kern w:val="0"/>
          <w:sz w:val="32"/>
          <w:szCs w:val="32"/>
        </w:rPr>
        <w:t>养老机构提出等级评定申请，应当提交以下评定申请材料：</w:t>
      </w:r>
    </w:p>
    <w:p w14:paraId="1D4B6BAD">
      <w:pPr>
        <w:autoSpaceDE w:val="0"/>
        <w:autoSpaceDN w:val="0"/>
        <w:adjustRightInd w:val="0"/>
        <w:spacing w:line="560" w:lineRule="exact"/>
        <w:ind w:firstLine="320" w:firstLineChars="1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（一）养老机构评定申请书；</w:t>
      </w:r>
    </w:p>
    <w:p w14:paraId="6F4288DB">
      <w:pPr>
        <w:autoSpaceDE w:val="0"/>
        <w:autoSpaceDN w:val="0"/>
        <w:adjustRightInd w:val="0"/>
        <w:spacing w:line="560" w:lineRule="exact"/>
        <w:ind w:firstLine="320" w:firstLineChars="1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（二）养老机构承诺书；</w:t>
      </w:r>
    </w:p>
    <w:p w14:paraId="1700DF37">
      <w:pPr>
        <w:autoSpaceDE w:val="0"/>
        <w:autoSpaceDN w:val="0"/>
        <w:adjustRightInd w:val="0"/>
        <w:spacing w:line="560" w:lineRule="exact"/>
        <w:ind w:firstLine="320" w:firstLineChars="100"/>
        <w:rPr>
          <w:rFonts w:hint="eastAsia" w:ascii="仿宋_GB2312" w:hAnsi="仿宋" w:eastAsia="仿宋_GB2312"/>
          <w:kern w:val="0"/>
          <w:sz w:val="32"/>
          <w:szCs w:val="32"/>
        </w:rPr>
      </w:pPr>
      <w:r>
        <w:rPr>
          <w:rFonts w:hint="eastAsia" w:ascii="仿宋_GB2312" w:hAnsi="仿宋" w:eastAsia="仿宋_GB2312"/>
          <w:kern w:val="0"/>
          <w:sz w:val="32"/>
          <w:szCs w:val="32"/>
        </w:rPr>
        <w:t>（三）养老机构综合自评报告；</w:t>
      </w:r>
    </w:p>
    <w:p w14:paraId="3E32F563">
      <w:pPr>
        <w:autoSpaceDE w:val="0"/>
        <w:autoSpaceDN w:val="0"/>
        <w:adjustRightInd w:val="0"/>
        <w:spacing w:line="560" w:lineRule="exact"/>
        <w:ind w:firstLine="320" w:firstLineChars="100"/>
        <w:rPr>
          <w:rFonts w:hint="eastAsia" w:ascii="仿宋_GB2312" w:hAnsi="仿宋" w:eastAsia="仿宋_GB2312"/>
          <w:kern w:val="0"/>
          <w:sz w:val="32"/>
          <w:szCs w:val="32"/>
          <w:u w:val="none"/>
        </w:rPr>
      </w:pPr>
      <w:r>
        <w:rPr>
          <w:rFonts w:hint="eastAsia" w:ascii="仿宋_GB2312" w:hAnsi="仿宋" w:eastAsia="仿宋_GB2312"/>
          <w:kern w:val="0"/>
          <w:sz w:val="32"/>
          <w:szCs w:val="32"/>
          <w:u w:val="none"/>
        </w:rPr>
        <w:t>（四）养老机构等级评定自评表；</w:t>
      </w:r>
    </w:p>
    <w:p w14:paraId="463AE9BC">
      <w:pPr>
        <w:autoSpaceDE w:val="0"/>
        <w:autoSpaceDN w:val="0"/>
        <w:adjustRightInd w:val="0"/>
        <w:spacing w:line="560" w:lineRule="exact"/>
        <w:ind w:firstLine="320" w:firstLineChars="1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（五）近三年接受有关部门抽查、检查、评估的结果及整改情况。</w:t>
      </w:r>
    </w:p>
    <w:p w14:paraId="63C6A7AA">
      <w:pPr>
        <w:autoSpaceDE w:val="0"/>
        <w:autoSpaceDN w:val="0"/>
        <w:adjustRightInd w:val="0"/>
        <w:spacing w:line="560" w:lineRule="exact"/>
        <w:ind w:firstLine="320" w:firstLineChars="1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（六）民政部门要求提交的其他材料。</w:t>
      </w:r>
    </w:p>
    <w:p w14:paraId="4737A2B8">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 w:eastAsia="仿宋_GB2312"/>
          <w:color w:val="000000"/>
          <w:kern w:val="0"/>
          <w:sz w:val="32"/>
          <w:szCs w:val="32"/>
        </w:rPr>
        <w:t>养老机构应当对提交材料的真实性、有效性负责。</w:t>
      </w:r>
    </w:p>
    <w:p w14:paraId="1A09817D">
      <w:pPr>
        <w:autoSpaceDE w:val="0"/>
        <w:autoSpaceDN w:val="0"/>
        <w:adjustRightInd w:val="0"/>
        <w:spacing w:line="560" w:lineRule="exact"/>
        <w:ind w:firstLine="643" w:firstLineChars="200"/>
        <w:jc w:val="both"/>
        <w:rPr>
          <w:rFonts w:hint="eastAsia" w:ascii="仿宋_GB2312" w:hAnsi="仿宋_GB2312" w:eastAsia="仿宋_GB2312" w:cs="仿宋_GB2312"/>
          <w:b w:val="0"/>
          <w:bCs/>
          <w:color w:val="000000"/>
          <w:kern w:val="0"/>
          <w:sz w:val="32"/>
          <w:szCs w:val="32"/>
          <w:u w:val="none"/>
          <w:lang w:val="en-US" w:eastAsia="zh-CN"/>
        </w:rPr>
      </w:pPr>
      <w:r>
        <w:rPr>
          <w:rFonts w:hint="eastAsia" w:ascii="仿宋_GB2312" w:hAnsi="仿宋_GB2312" w:eastAsia="仿宋_GB2312" w:cs="仿宋_GB2312"/>
          <w:b/>
          <w:color w:val="000000"/>
          <w:kern w:val="0"/>
          <w:sz w:val="32"/>
          <w:szCs w:val="32"/>
          <w:u w:val="none"/>
        </w:rPr>
        <w:t>第二十</w:t>
      </w:r>
      <w:r>
        <w:rPr>
          <w:rFonts w:hint="eastAsia" w:ascii="仿宋_GB2312" w:hAnsi="仿宋_GB2312" w:eastAsia="仿宋_GB2312" w:cs="仿宋_GB2312"/>
          <w:b/>
          <w:color w:val="000000"/>
          <w:kern w:val="0"/>
          <w:sz w:val="32"/>
          <w:szCs w:val="32"/>
          <w:u w:val="none"/>
          <w:lang w:eastAsia="zh-CN"/>
        </w:rPr>
        <w:t>三</w:t>
      </w:r>
      <w:r>
        <w:rPr>
          <w:rFonts w:hint="eastAsia" w:ascii="仿宋_GB2312" w:hAnsi="仿宋_GB2312" w:eastAsia="仿宋_GB2312" w:cs="仿宋_GB2312"/>
          <w:b/>
          <w:color w:val="000000"/>
          <w:kern w:val="0"/>
          <w:sz w:val="32"/>
          <w:szCs w:val="32"/>
          <w:u w:val="none"/>
        </w:rPr>
        <w:t xml:space="preserve">条 </w:t>
      </w:r>
      <w:r>
        <w:rPr>
          <w:rFonts w:hint="eastAsia" w:ascii="仿宋_GB2312" w:hAnsi="仿宋_GB2312" w:eastAsia="仿宋_GB2312" w:cs="仿宋_GB2312"/>
          <w:b w:val="0"/>
          <w:bCs/>
          <w:color w:val="000000"/>
          <w:kern w:val="0"/>
          <w:sz w:val="32"/>
          <w:szCs w:val="32"/>
          <w:u w:val="none"/>
          <w:lang w:val="en-US" w:eastAsia="zh-CN"/>
        </w:rPr>
        <w:t xml:space="preserve"> 各级民政部门对养老机构提交的申请材料进行审核后，应当根据下列情况作出是否受理的处理意见：</w:t>
      </w:r>
    </w:p>
    <w:p w14:paraId="7982EFCE">
      <w:pPr>
        <w:autoSpaceDE w:val="0"/>
        <w:autoSpaceDN w:val="0"/>
        <w:adjustRightInd w:val="0"/>
        <w:spacing w:line="560" w:lineRule="exact"/>
        <w:ind w:firstLine="640" w:firstLineChars="200"/>
        <w:jc w:val="both"/>
        <w:rPr>
          <w:rFonts w:hint="eastAsia" w:ascii="仿宋_GB2312" w:hAnsi="仿宋_GB2312" w:eastAsia="仿宋_GB2312" w:cs="仿宋_GB2312"/>
          <w:b w:val="0"/>
          <w:bCs/>
          <w:color w:val="000000"/>
          <w:kern w:val="0"/>
          <w:sz w:val="32"/>
          <w:szCs w:val="32"/>
          <w:u w:val="none"/>
          <w:lang w:val="en-US" w:eastAsia="zh-CN"/>
        </w:rPr>
      </w:pPr>
      <w:r>
        <w:rPr>
          <w:rFonts w:hint="eastAsia" w:ascii="仿宋_GB2312" w:hAnsi="仿宋_GB2312" w:eastAsia="仿宋_GB2312" w:cs="仿宋_GB2312"/>
          <w:b w:val="0"/>
          <w:bCs/>
          <w:color w:val="000000"/>
          <w:kern w:val="0"/>
          <w:sz w:val="32"/>
          <w:szCs w:val="32"/>
          <w:u w:val="none"/>
          <w:lang w:val="en-US" w:eastAsia="zh-CN"/>
        </w:rPr>
        <w:t>（一）申请材料齐全且符合要求的，或者补正后符合要求的，应当在10个工作日内予以受理，并给以回执。</w:t>
      </w:r>
    </w:p>
    <w:p w14:paraId="14C21A21">
      <w:pPr>
        <w:autoSpaceDE w:val="0"/>
        <w:autoSpaceDN w:val="0"/>
        <w:adjustRightInd w:val="0"/>
        <w:spacing w:line="560" w:lineRule="exact"/>
        <w:ind w:firstLine="640" w:firstLineChars="200"/>
        <w:jc w:val="both"/>
        <w:rPr>
          <w:rFonts w:hint="eastAsia" w:ascii="仿宋_GB2312" w:hAnsi="仿宋_GB2312" w:eastAsia="仿宋_GB2312" w:cs="仿宋_GB2312"/>
          <w:b/>
          <w:color w:val="000000"/>
          <w:kern w:val="0"/>
          <w:sz w:val="32"/>
          <w:szCs w:val="32"/>
          <w:u w:val="none"/>
          <w:lang w:val="en-US" w:eastAsia="zh-CN"/>
        </w:rPr>
      </w:pPr>
      <w:r>
        <w:rPr>
          <w:rFonts w:hint="eastAsia" w:ascii="仿宋_GB2312" w:hAnsi="仿宋_GB2312" w:eastAsia="仿宋_GB2312" w:cs="仿宋_GB2312"/>
          <w:b w:val="0"/>
          <w:bCs/>
          <w:color w:val="000000"/>
          <w:kern w:val="0"/>
          <w:sz w:val="32"/>
          <w:szCs w:val="32"/>
          <w:u w:val="none"/>
          <w:lang w:val="en-US" w:eastAsia="zh-CN"/>
        </w:rPr>
        <w:t>（二）</w:t>
      </w:r>
      <w:r>
        <w:rPr>
          <w:rFonts w:hint="eastAsia" w:ascii="仿宋_GB2312" w:hAnsi="仿宋_GB2312" w:eastAsia="仿宋_GB2312" w:cs="仿宋_GB2312"/>
          <w:b w:val="0"/>
          <w:bCs/>
          <w:color w:val="000000"/>
          <w:kern w:val="0"/>
          <w:sz w:val="32"/>
          <w:szCs w:val="32"/>
          <w:u w:val="none"/>
        </w:rPr>
        <w:t>申请材料不齐全或者不符合规定内容及形</w:t>
      </w:r>
      <w:r>
        <w:rPr>
          <w:rFonts w:hint="eastAsia" w:ascii="仿宋_GB2312" w:hAnsi="仿宋_GB2312" w:eastAsia="仿宋_GB2312" w:cs="仿宋_GB2312"/>
          <w:color w:val="000000"/>
          <w:kern w:val="0"/>
          <w:sz w:val="32"/>
          <w:szCs w:val="32"/>
          <w:u w:val="none"/>
        </w:rPr>
        <w:t>式的，应当在5个工作日内一次性</w:t>
      </w:r>
      <w:r>
        <w:rPr>
          <w:rFonts w:hint="eastAsia" w:ascii="仿宋_GB2312" w:hAnsi="仿宋_GB2312" w:eastAsia="仿宋_GB2312" w:cs="仿宋_GB2312"/>
          <w:color w:val="000000"/>
          <w:kern w:val="0"/>
          <w:sz w:val="32"/>
          <w:szCs w:val="32"/>
          <w:u w:val="none"/>
          <w:lang w:eastAsia="zh-CN"/>
        </w:rPr>
        <w:t>书面</w:t>
      </w:r>
      <w:r>
        <w:rPr>
          <w:rFonts w:hint="eastAsia" w:ascii="仿宋_GB2312" w:hAnsi="仿宋_GB2312" w:eastAsia="仿宋_GB2312" w:cs="仿宋_GB2312"/>
          <w:color w:val="000000"/>
          <w:kern w:val="0"/>
          <w:sz w:val="32"/>
          <w:szCs w:val="32"/>
          <w:u w:val="none"/>
        </w:rPr>
        <w:t>告知养老机构需要补正的材料及提交期限，逾期不补正或者补正不完全的视为放弃申请。</w:t>
      </w:r>
    </w:p>
    <w:p w14:paraId="47537B67">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auto"/>
          <w:kern w:val="0"/>
          <w:sz w:val="32"/>
          <w:szCs w:val="32"/>
          <w:u w:val="none"/>
        </w:rPr>
        <w:t>第二十</w:t>
      </w:r>
      <w:r>
        <w:rPr>
          <w:rFonts w:hint="eastAsia" w:ascii="仿宋_GB2312" w:hAnsi="仿宋_GB2312" w:eastAsia="仿宋_GB2312" w:cs="仿宋_GB2312"/>
          <w:b/>
          <w:color w:val="auto"/>
          <w:kern w:val="0"/>
          <w:sz w:val="32"/>
          <w:szCs w:val="32"/>
          <w:u w:val="none"/>
          <w:lang w:eastAsia="zh-CN"/>
        </w:rPr>
        <w:t>四</w:t>
      </w:r>
      <w:r>
        <w:rPr>
          <w:rFonts w:hint="eastAsia" w:ascii="仿宋_GB2312" w:hAnsi="仿宋_GB2312" w:eastAsia="仿宋_GB2312" w:cs="仿宋_GB2312"/>
          <w:b/>
          <w:color w:val="auto"/>
          <w:kern w:val="0"/>
          <w:sz w:val="32"/>
          <w:szCs w:val="32"/>
          <w:u w:val="none"/>
        </w:rPr>
        <w:t>条</w:t>
      </w:r>
      <w:r>
        <w:rPr>
          <w:rFonts w:hint="eastAsia" w:ascii="仿宋_GB2312" w:hAnsi="仿宋_GB2312" w:eastAsia="仿宋_GB2312" w:cs="仿宋_GB2312"/>
          <w:b/>
          <w:color w:val="auto"/>
          <w:kern w:val="0"/>
          <w:sz w:val="32"/>
          <w:szCs w:val="32"/>
          <w:u w:val="none"/>
          <w:lang w:val="en-US" w:eastAsia="zh-CN"/>
        </w:rPr>
        <w:t xml:space="preserve"> </w:t>
      </w:r>
      <w:r>
        <w:rPr>
          <w:rFonts w:hint="eastAsia" w:ascii="仿宋_GB2312" w:hAnsi="仿宋_GB2312" w:eastAsia="仿宋_GB2312" w:cs="仿宋_GB2312"/>
          <w:b/>
          <w:color w:val="000000"/>
          <w:kern w:val="0"/>
          <w:sz w:val="32"/>
          <w:szCs w:val="32"/>
          <w:u w:val="none"/>
          <w:lang w:val="en-US" w:eastAsia="zh-CN"/>
        </w:rPr>
        <w:t xml:space="preserve"> </w:t>
      </w:r>
      <w:r>
        <w:rPr>
          <w:rFonts w:hint="eastAsia" w:ascii="仿宋_GB2312" w:hAnsi="仿宋" w:eastAsia="仿宋_GB2312"/>
          <w:color w:val="000000"/>
          <w:kern w:val="0"/>
          <w:sz w:val="32"/>
          <w:szCs w:val="32"/>
        </w:rPr>
        <w:t>民政部门发布养老机构等级评定通知时，应明确评定时间和日程安排。五级养老机构等级评定每年集中受理</w:t>
      </w:r>
      <w:r>
        <w:rPr>
          <w:rFonts w:hint="eastAsia" w:ascii="仿宋_GB2312" w:hAnsi="仿宋" w:eastAsia="仿宋_GB2312"/>
          <w:kern w:val="0"/>
          <w:sz w:val="32"/>
          <w:szCs w:val="32"/>
          <w:u w:val="none"/>
        </w:rPr>
        <w:t>评定1次，</w:t>
      </w:r>
      <w:r>
        <w:rPr>
          <w:rFonts w:hint="eastAsia" w:ascii="仿宋_GB2312" w:hAnsi="仿宋" w:eastAsia="仿宋_GB2312"/>
          <w:color w:val="000000"/>
          <w:kern w:val="0"/>
          <w:sz w:val="32"/>
          <w:szCs w:val="32"/>
        </w:rPr>
        <w:t>四级及以下养老机构等级评定每年集中受理评定1-2次。</w:t>
      </w:r>
    </w:p>
    <w:p w14:paraId="0DF9C38C">
      <w:pPr>
        <w:autoSpaceDE/>
        <w:autoSpaceDN/>
        <w:adjustRightInd/>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第二十</w:t>
      </w:r>
      <w:r>
        <w:rPr>
          <w:rFonts w:hint="eastAsia" w:ascii="仿宋_GB2312" w:hAnsi="仿宋_GB2312" w:eastAsia="仿宋_GB2312" w:cs="仿宋_GB2312"/>
          <w:b/>
          <w:color w:val="000000"/>
          <w:kern w:val="0"/>
          <w:sz w:val="32"/>
          <w:szCs w:val="32"/>
          <w:u w:val="none"/>
          <w:lang w:eastAsia="zh-CN"/>
        </w:rPr>
        <w:t>五</w:t>
      </w:r>
      <w:r>
        <w:rPr>
          <w:rFonts w:hint="eastAsia" w:ascii="仿宋_GB2312" w:hAnsi="仿宋_GB2312" w:eastAsia="仿宋_GB2312" w:cs="仿宋_GB2312"/>
          <w:b/>
          <w:color w:val="000000"/>
          <w:kern w:val="0"/>
          <w:sz w:val="32"/>
          <w:szCs w:val="32"/>
          <w:u w:val="none"/>
        </w:rPr>
        <w:t xml:space="preserve">条 </w:t>
      </w:r>
      <w:r>
        <w:rPr>
          <w:rFonts w:hint="eastAsia" w:ascii="仿宋_GB2312" w:hAnsi="仿宋_GB2312" w:eastAsia="仿宋_GB2312" w:cs="仿宋_GB2312"/>
          <w:b/>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养老机构等级评定包括对养老机构的书面评价、现场评价和社会评价等方面的综合评价。</w:t>
      </w:r>
    </w:p>
    <w:p w14:paraId="3944889E">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书面评价的内容和项目主要包括养老机构根据要求提交的等级评定申请材料。</w:t>
      </w:r>
    </w:p>
    <w:p w14:paraId="45DBD805">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现场评价的主要内容包括养老机构等级评定标准符合情况，养老机构开展各项服务的工作情况等。</w:t>
      </w:r>
    </w:p>
    <w:p w14:paraId="396B0509">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社会评价的主要内容包括养老机构参与行风评议情况，入住老年人及其家属满意度调查结果等。</w:t>
      </w:r>
    </w:p>
    <w:p w14:paraId="2B660B4F">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第二十</w:t>
      </w:r>
      <w:r>
        <w:rPr>
          <w:rFonts w:hint="eastAsia" w:ascii="仿宋_GB2312" w:hAnsi="仿宋_GB2312" w:eastAsia="仿宋_GB2312" w:cs="仿宋_GB2312"/>
          <w:b/>
          <w:color w:val="000000"/>
          <w:kern w:val="0"/>
          <w:sz w:val="32"/>
          <w:szCs w:val="32"/>
          <w:u w:val="none"/>
          <w:lang w:eastAsia="zh-CN"/>
        </w:rPr>
        <w:t>六</w:t>
      </w:r>
      <w:r>
        <w:rPr>
          <w:rFonts w:hint="eastAsia" w:ascii="仿宋_GB2312" w:hAnsi="仿宋_GB2312" w:eastAsia="仿宋_GB2312" w:cs="仿宋_GB2312"/>
          <w:b/>
          <w:color w:val="000000"/>
          <w:kern w:val="0"/>
          <w:sz w:val="32"/>
          <w:szCs w:val="32"/>
          <w:u w:val="none"/>
        </w:rPr>
        <w:t xml:space="preserve">条 </w:t>
      </w:r>
      <w:r>
        <w:rPr>
          <w:rFonts w:hint="eastAsia" w:ascii="仿宋_GB2312" w:hAnsi="仿宋_GB2312" w:eastAsia="仿宋_GB2312" w:cs="仿宋_GB2312"/>
          <w:b/>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评定期间，评定机构有权要求养老机构提供必要的材料。养老机构应当予以配合。</w:t>
      </w:r>
    </w:p>
    <w:p w14:paraId="189D1B59">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第二十</w:t>
      </w:r>
      <w:r>
        <w:rPr>
          <w:rFonts w:hint="eastAsia" w:ascii="仿宋_GB2312" w:hAnsi="仿宋_GB2312" w:eastAsia="仿宋_GB2312" w:cs="仿宋_GB2312"/>
          <w:b/>
          <w:color w:val="000000"/>
          <w:kern w:val="0"/>
          <w:sz w:val="32"/>
          <w:szCs w:val="32"/>
          <w:u w:val="none"/>
          <w:lang w:eastAsia="zh-CN"/>
        </w:rPr>
        <w:t>七</w:t>
      </w:r>
      <w:r>
        <w:rPr>
          <w:rFonts w:hint="eastAsia" w:ascii="仿宋_GB2312" w:hAnsi="仿宋_GB2312" w:eastAsia="仿宋_GB2312" w:cs="仿宋_GB2312"/>
          <w:b/>
          <w:color w:val="000000"/>
          <w:kern w:val="0"/>
          <w:sz w:val="32"/>
          <w:szCs w:val="32"/>
          <w:u w:val="none"/>
        </w:rPr>
        <w:t>条</w:t>
      </w:r>
      <w:r>
        <w:rPr>
          <w:rFonts w:hint="eastAsia" w:ascii="仿宋_GB2312" w:hAnsi="仿宋_GB2312" w:eastAsia="仿宋_GB2312" w:cs="仿宋_GB2312"/>
          <w:b/>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评定机构应当建立健全评定工作档案管理制度，对评价过程中的文件资料妥善保管，不得用作等级评定工作以外的其他用途。</w:t>
      </w:r>
    </w:p>
    <w:p w14:paraId="549B3C16">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第二十</w:t>
      </w:r>
      <w:r>
        <w:rPr>
          <w:rFonts w:hint="eastAsia" w:ascii="仿宋_GB2312" w:hAnsi="仿宋_GB2312" w:eastAsia="仿宋_GB2312" w:cs="仿宋_GB2312"/>
          <w:b/>
          <w:color w:val="000000"/>
          <w:kern w:val="0"/>
          <w:sz w:val="32"/>
          <w:szCs w:val="32"/>
          <w:u w:val="none"/>
          <w:lang w:eastAsia="zh-CN"/>
        </w:rPr>
        <w:t>八</w:t>
      </w:r>
      <w:r>
        <w:rPr>
          <w:rFonts w:hint="eastAsia" w:ascii="仿宋_GB2312" w:hAnsi="仿宋_GB2312" w:eastAsia="仿宋_GB2312" w:cs="仿宋_GB2312"/>
          <w:b/>
          <w:color w:val="000000"/>
          <w:kern w:val="0"/>
          <w:sz w:val="32"/>
          <w:szCs w:val="32"/>
          <w:u w:val="none"/>
        </w:rPr>
        <w:t>条</w:t>
      </w:r>
      <w:r>
        <w:rPr>
          <w:rFonts w:hint="eastAsia" w:ascii="仿宋_GB2312" w:hAnsi="仿宋_GB2312" w:eastAsia="仿宋_GB2312" w:cs="仿宋_GB2312"/>
          <w:b/>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市</w:t>
      </w:r>
      <w:r>
        <w:rPr>
          <w:rFonts w:hint="eastAsia" w:ascii="仿宋_GB2312" w:hAnsi="仿宋_GB2312" w:eastAsia="仿宋_GB2312" w:cs="仿宋_GB2312"/>
          <w:color w:val="000000"/>
          <w:kern w:val="0"/>
          <w:sz w:val="32"/>
          <w:szCs w:val="32"/>
          <w:u w:val="none"/>
          <w:lang w:eastAsia="zh-CN"/>
        </w:rPr>
        <w:t>民政部门应当将获得</w:t>
      </w:r>
      <w:r>
        <w:rPr>
          <w:rFonts w:hint="eastAsia" w:ascii="仿宋_GB2312" w:hAnsi="仿宋_GB2312" w:eastAsia="仿宋_GB2312" w:cs="仿宋_GB2312"/>
          <w:color w:val="000000"/>
          <w:kern w:val="0"/>
          <w:sz w:val="32"/>
          <w:szCs w:val="32"/>
          <w:u w:val="none"/>
        </w:rPr>
        <w:t>三级、四级</w:t>
      </w:r>
      <w:r>
        <w:rPr>
          <w:rFonts w:hint="eastAsia" w:ascii="仿宋_GB2312" w:hAnsi="仿宋_GB2312" w:eastAsia="仿宋_GB2312" w:cs="仿宋_GB2312"/>
          <w:color w:val="000000"/>
          <w:kern w:val="0"/>
          <w:sz w:val="32"/>
          <w:szCs w:val="32"/>
          <w:u w:val="none"/>
          <w:lang w:eastAsia="zh-CN"/>
        </w:rPr>
        <w:t>等级</w:t>
      </w:r>
      <w:r>
        <w:rPr>
          <w:rFonts w:hint="eastAsia" w:ascii="仿宋_GB2312" w:hAnsi="仿宋_GB2312" w:eastAsia="仿宋_GB2312" w:cs="仿宋_GB2312"/>
          <w:color w:val="000000"/>
          <w:kern w:val="0"/>
          <w:sz w:val="32"/>
          <w:szCs w:val="32"/>
          <w:u w:val="none"/>
        </w:rPr>
        <w:t>的养老机构名单于评定确认后30日内报省民政厅备案。</w:t>
      </w:r>
    </w:p>
    <w:p w14:paraId="5788757A">
      <w:pPr>
        <w:pStyle w:val="7"/>
        <w:autoSpaceDE w:val="0"/>
        <w:autoSpaceDN w:val="0"/>
        <w:adjustRightInd w:val="0"/>
        <w:spacing w:line="560" w:lineRule="exact"/>
        <w:jc w:val="center"/>
        <w:rPr>
          <w:rFonts w:hint="eastAsia" w:ascii="黑体" w:hAnsi="黑体" w:eastAsia="黑体" w:cs="黑体"/>
          <w:color w:val="000000"/>
          <w:kern w:val="0"/>
          <w:sz w:val="32"/>
          <w:szCs w:val="32"/>
          <w:u w:val="none"/>
        </w:rPr>
      </w:pPr>
    </w:p>
    <w:p w14:paraId="493E0FC5">
      <w:pPr>
        <w:pStyle w:val="7"/>
        <w:autoSpaceDE w:val="0"/>
        <w:autoSpaceDN w:val="0"/>
        <w:adjustRightInd w:val="0"/>
        <w:spacing w:line="560" w:lineRule="exact"/>
        <w:jc w:val="center"/>
        <w:rPr>
          <w:rFonts w:hint="eastAsia" w:ascii="黑体" w:hAnsi="黑体" w:eastAsia="黑体" w:cs="黑体"/>
          <w:color w:val="000000"/>
          <w:kern w:val="0"/>
          <w:sz w:val="32"/>
          <w:szCs w:val="32"/>
          <w:u w:val="none"/>
          <w:lang w:eastAsia="zh-CN"/>
        </w:rPr>
      </w:pPr>
      <w:r>
        <w:rPr>
          <w:rFonts w:hint="eastAsia" w:ascii="黑体" w:hAnsi="黑体" w:eastAsia="黑体" w:cs="黑体"/>
          <w:color w:val="000000"/>
          <w:kern w:val="0"/>
          <w:sz w:val="32"/>
          <w:szCs w:val="32"/>
          <w:u w:val="none"/>
        </w:rPr>
        <w:t>第</w:t>
      </w:r>
      <w:r>
        <w:rPr>
          <w:rFonts w:hint="eastAsia" w:ascii="黑体" w:hAnsi="黑体" w:eastAsia="黑体" w:cs="黑体"/>
          <w:color w:val="000000"/>
          <w:kern w:val="0"/>
          <w:sz w:val="32"/>
          <w:szCs w:val="32"/>
          <w:u w:val="none"/>
          <w:lang w:eastAsia="zh-CN"/>
        </w:rPr>
        <w:t>五</w:t>
      </w:r>
      <w:r>
        <w:rPr>
          <w:rFonts w:hint="eastAsia" w:ascii="黑体" w:hAnsi="黑体" w:eastAsia="黑体" w:cs="黑体"/>
          <w:color w:val="000000"/>
          <w:kern w:val="0"/>
          <w:sz w:val="32"/>
          <w:szCs w:val="32"/>
          <w:u w:val="none"/>
        </w:rPr>
        <w:t xml:space="preserve">章 </w:t>
      </w:r>
      <w:r>
        <w:rPr>
          <w:rFonts w:hint="default" w:ascii="黑体" w:hAnsi="黑体" w:eastAsia="黑体" w:cs="黑体"/>
          <w:color w:val="000000"/>
          <w:kern w:val="0"/>
          <w:sz w:val="32"/>
          <w:szCs w:val="32"/>
          <w:u w:val="none"/>
          <w:lang w:val="en"/>
        </w:rPr>
        <w:t xml:space="preserve"> </w:t>
      </w:r>
      <w:r>
        <w:rPr>
          <w:rFonts w:hint="eastAsia" w:ascii="黑体" w:hAnsi="黑体" w:eastAsia="黑体" w:cs="黑体"/>
          <w:color w:val="000000"/>
          <w:kern w:val="0"/>
          <w:sz w:val="32"/>
          <w:szCs w:val="32"/>
          <w:u w:val="none"/>
        </w:rPr>
        <w:t>回避</w:t>
      </w:r>
      <w:r>
        <w:rPr>
          <w:rFonts w:hint="eastAsia" w:ascii="黑体" w:hAnsi="黑体" w:eastAsia="黑体" w:cs="黑体"/>
          <w:color w:val="000000"/>
          <w:kern w:val="0"/>
          <w:sz w:val="32"/>
          <w:szCs w:val="32"/>
          <w:u w:val="none"/>
          <w:lang w:eastAsia="zh-CN"/>
        </w:rPr>
        <w:t>与复核</w:t>
      </w:r>
    </w:p>
    <w:p w14:paraId="504796F9">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第</w:t>
      </w:r>
      <w:r>
        <w:rPr>
          <w:rFonts w:hint="eastAsia" w:ascii="仿宋_GB2312" w:hAnsi="仿宋_GB2312" w:eastAsia="仿宋_GB2312" w:cs="仿宋_GB2312"/>
          <w:b/>
          <w:color w:val="000000"/>
          <w:kern w:val="0"/>
          <w:sz w:val="32"/>
          <w:szCs w:val="32"/>
          <w:u w:val="none"/>
          <w:lang w:eastAsia="zh-CN"/>
        </w:rPr>
        <w:t>二十九</w:t>
      </w:r>
      <w:r>
        <w:rPr>
          <w:rFonts w:hint="eastAsia" w:ascii="仿宋_GB2312" w:hAnsi="仿宋_GB2312" w:eastAsia="仿宋_GB2312" w:cs="仿宋_GB2312"/>
          <w:b/>
          <w:color w:val="000000"/>
          <w:kern w:val="0"/>
          <w:sz w:val="32"/>
          <w:szCs w:val="32"/>
          <w:u w:val="none"/>
        </w:rPr>
        <w:t>条</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评定委员会委员、评定专家有下列情形之一的，应当回避：</w:t>
      </w:r>
    </w:p>
    <w:p w14:paraId="46F4A72C">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（一）与申请评定的养老机构有利害关系的；</w:t>
      </w:r>
    </w:p>
    <w:p w14:paraId="58375B8C">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（二）曾在申请评定的养老机构任职，离职不满3年的；</w:t>
      </w:r>
    </w:p>
    <w:p w14:paraId="1402048E">
      <w:pPr>
        <w:spacing w:line="560" w:lineRule="exact"/>
        <w:ind w:firstLine="640" w:firstLineChars="200"/>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（三）与申请评定的养老机构有其他可能影响评定结果</w:t>
      </w:r>
    </w:p>
    <w:p w14:paraId="73AB602A">
      <w:pPr>
        <w:autoSpaceDE w:val="0"/>
        <w:autoSpaceDN w:val="0"/>
        <w:adjustRightInd w:val="0"/>
        <w:spacing w:line="560" w:lineRule="exact"/>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公正关系的。</w:t>
      </w:r>
    </w:p>
    <w:p w14:paraId="4817B8A1">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评定委员会委员、评定专家向评定委员会提出回避申请，评定委员会应当及时作出是否回避的决定。</w:t>
      </w:r>
    </w:p>
    <w:p w14:paraId="5DBDC190">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第三十条</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 xml:space="preserve">申请评定的养老机构对评定结果有异议的，可以在公示期内向相关民政部门提出书面复核申请。 </w:t>
      </w:r>
    </w:p>
    <w:p w14:paraId="0F33922E">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民政部门对复核申请和原始证明材料审核认定后受理复核申请。 </w:t>
      </w:r>
    </w:p>
    <w:p w14:paraId="4E61E263">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第三十</w:t>
      </w:r>
      <w:r>
        <w:rPr>
          <w:rFonts w:hint="eastAsia" w:ascii="仿宋_GB2312" w:hAnsi="仿宋_GB2312" w:eastAsia="仿宋_GB2312" w:cs="仿宋_GB2312"/>
          <w:b/>
          <w:color w:val="000000"/>
          <w:kern w:val="0"/>
          <w:sz w:val="32"/>
          <w:szCs w:val="32"/>
          <w:u w:val="none"/>
          <w:lang w:eastAsia="zh-CN"/>
        </w:rPr>
        <w:t>一</w:t>
      </w:r>
      <w:r>
        <w:rPr>
          <w:rFonts w:hint="eastAsia" w:ascii="仿宋_GB2312" w:hAnsi="仿宋_GB2312" w:eastAsia="仿宋_GB2312" w:cs="仿宋_GB2312"/>
          <w:b/>
          <w:color w:val="000000"/>
          <w:kern w:val="0"/>
          <w:sz w:val="32"/>
          <w:szCs w:val="32"/>
          <w:u w:val="none"/>
        </w:rPr>
        <w:t>条</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评定委员会应当充分听取</w:t>
      </w:r>
      <w:r>
        <w:rPr>
          <w:rFonts w:hint="eastAsia" w:ascii="仿宋_GB2312" w:hAnsi="仿宋_GB2312" w:eastAsia="仿宋_GB2312" w:cs="仿宋_GB2312"/>
          <w:color w:val="000000"/>
          <w:kern w:val="0"/>
          <w:sz w:val="32"/>
          <w:szCs w:val="32"/>
          <w:u w:val="none"/>
          <w:lang w:eastAsia="zh-CN"/>
        </w:rPr>
        <w:t>第三方机构或</w:t>
      </w:r>
      <w:r>
        <w:rPr>
          <w:rFonts w:hint="eastAsia" w:ascii="仿宋_GB2312" w:hAnsi="仿宋_GB2312" w:eastAsia="仿宋_GB2312" w:cs="仿宋_GB2312"/>
          <w:color w:val="000000"/>
          <w:kern w:val="0"/>
          <w:sz w:val="32"/>
          <w:szCs w:val="32"/>
          <w:u w:val="none"/>
        </w:rPr>
        <w:t>评定专家</w:t>
      </w:r>
      <w:r>
        <w:rPr>
          <w:rFonts w:hint="eastAsia" w:ascii="仿宋_GB2312" w:hAnsi="仿宋_GB2312" w:eastAsia="仿宋_GB2312" w:cs="仿宋_GB2312"/>
          <w:color w:val="000000"/>
          <w:kern w:val="0"/>
          <w:sz w:val="32"/>
          <w:szCs w:val="32"/>
          <w:u w:val="none"/>
          <w:lang w:eastAsia="zh-CN"/>
        </w:rPr>
        <w:t>工作</w:t>
      </w:r>
      <w:r>
        <w:rPr>
          <w:rFonts w:hint="eastAsia" w:ascii="仿宋_GB2312" w:hAnsi="仿宋_GB2312" w:eastAsia="仿宋_GB2312" w:cs="仿宋_GB2312"/>
          <w:color w:val="000000"/>
          <w:kern w:val="0"/>
          <w:sz w:val="32"/>
          <w:szCs w:val="32"/>
          <w:u w:val="none"/>
        </w:rPr>
        <w:t>组的初评情况介绍和申请复核养老机构的陈述，必要时可以重新进行现场评价，并</w:t>
      </w:r>
      <w:r>
        <w:rPr>
          <w:rFonts w:hint="eastAsia" w:ascii="仿宋_GB2312" w:hAnsi="仿宋_GB2312" w:eastAsia="仿宋_GB2312" w:cs="仿宋_GB2312"/>
          <w:color w:val="000000"/>
          <w:kern w:val="0"/>
          <w:sz w:val="32"/>
          <w:szCs w:val="32"/>
          <w:u w:val="none"/>
          <w:lang w:eastAsia="zh-CN"/>
        </w:rPr>
        <w:t>召开须有三分之二以上委员出席的评定委员会议，</w:t>
      </w:r>
      <w:r>
        <w:rPr>
          <w:rFonts w:hint="eastAsia" w:ascii="仿宋_GB2312" w:hAnsi="仿宋_GB2312" w:eastAsia="仿宋_GB2312" w:cs="仿宋_GB2312"/>
          <w:color w:val="000000"/>
          <w:kern w:val="0"/>
          <w:sz w:val="32"/>
          <w:szCs w:val="32"/>
          <w:u w:val="none"/>
        </w:rPr>
        <w:t>以记名投票的方式表决，复核结果须经</w:t>
      </w:r>
      <w:r>
        <w:rPr>
          <w:rFonts w:hint="eastAsia" w:ascii="仿宋_GB2312" w:hAnsi="仿宋_GB2312" w:eastAsia="仿宋_GB2312" w:cs="仿宋_GB2312"/>
          <w:color w:val="000000"/>
          <w:kern w:val="0"/>
          <w:sz w:val="32"/>
          <w:szCs w:val="32"/>
          <w:u w:val="none"/>
          <w:lang w:eastAsia="zh-CN"/>
        </w:rPr>
        <w:t>参会</w:t>
      </w:r>
      <w:r>
        <w:rPr>
          <w:rFonts w:hint="eastAsia" w:ascii="仿宋_GB2312" w:hAnsi="仿宋_GB2312" w:eastAsia="仿宋_GB2312" w:cs="仿宋_GB2312"/>
          <w:color w:val="000000"/>
          <w:kern w:val="0"/>
          <w:sz w:val="32"/>
          <w:szCs w:val="32"/>
          <w:u w:val="none"/>
        </w:rPr>
        <w:t xml:space="preserve">委员半数以上通过。 </w:t>
      </w:r>
    </w:p>
    <w:p w14:paraId="04656EE6">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第三十</w:t>
      </w:r>
      <w:r>
        <w:rPr>
          <w:rFonts w:hint="eastAsia" w:ascii="仿宋_GB2312" w:hAnsi="仿宋_GB2312" w:eastAsia="仿宋_GB2312" w:cs="仿宋_GB2312"/>
          <w:b/>
          <w:color w:val="000000"/>
          <w:kern w:val="0"/>
          <w:sz w:val="32"/>
          <w:szCs w:val="32"/>
          <w:u w:val="none"/>
          <w:lang w:eastAsia="zh-CN"/>
        </w:rPr>
        <w:t>二</w:t>
      </w:r>
      <w:r>
        <w:rPr>
          <w:rFonts w:hint="eastAsia" w:ascii="仿宋_GB2312" w:hAnsi="仿宋_GB2312" w:eastAsia="仿宋_GB2312" w:cs="仿宋_GB2312"/>
          <w:b/>
          <w:color w:val="000000"/>
          <w:kern w:val="0"/>
          <w:sz w:val="32"/>
          <w:szCs w:val="32"/>
          <w:u w:val="none"/>
        </w:rPr>
        <w:t>条</w:t>
      </w:r>
      <w:r>
        <w:rPr>
          <w:rFonts w:hint="eastAsia" w:ascii="仿宋_GB2312" w:hAnsi="仿宋_GB2312" w:eastAsia="仿宋_GB2312" w:cs="仿宋_GB2312"/>
          <w:b/>
          <w:kern w:val="0"/>
          <w:sz w:val="32"/>
          <w:szCs w:val="32"/>
          <w:u w:val="none"/>
          <w:lang w:val="en-US" w:eastAsia="zh-CN"/>
        </w:rPr>
        <w:t xml:space="preserve"> </w:t>
      </w:r>
      <w:r>
        <w:rPr>
          <w:rFonts w:hint="eastAsia" w:ascii="仿宋_GB2312" w:hAnsi="仿宋_GB2312" w:eastAsia="仿宋_GB2312" w:cs="仿宋_GB2312"/>
          <w:b/>
          <w:color w:val="000000"/>
          <w:kern w:val="0"/>
          <w:sz w:val="32"/>
          <w:szCs w:val="32"/>
          <w:u w:val="none"/>
        </w:rPr>
        <w:t xml:space="preserve"> </w:t>
      </w:r>
      <w:r>
        <w:rPr>
          <w:rFonts w:hint="eastAsia" w:ascii="仿宋_GB2312" w:hAnsi="仿宋_GB2312" w:eastAsia="仿宋_GB2312" w:cs="仿宋_GB2312"/>
          <w:color w:val="000000"/>
          <w:kern w:val="0"/>
          <w:sz w:val="32"/>
          <w:szCs w:val="32"/>
          <w:u w:val="none"/>
        </w:rPr>
        <w:t>评定委员会作出的复核结果应当于当日起</w:t>
      </w:r>
      <w:r>
        <w:rPr>
          <w:rFonts w:hint="eastAsia" w:ascii="仿宋_GB2312" w:hAnsi="仿宋_GB2312" w:eastAsia="仿宋_GB2312" w:cs="仿宋_GB2312"/>
          <w:color w:val="000000"/>
          <w:kern w:val="0"/>
          <w:sz w:val="32"/>
          <w:szCs w:val="32"/>
          <w:u w:val="none"/>
          <w:lang w:val="en-US" w:eastAsia="zh-CN"/>
        </w:rPr>
        <w:t>15</w:t>
      </w:r>
      <w:r>
        <w:rPr>
          <w:rFonts w:hint="eastAsia" w:ascii="仿宋_GB2312" w:hAnsi="仿宋_GB2312" w:eastAsia="仿宋_GB2312" w:cs="仿宋_GB2312"/>
          <w:color w:val="000000"/>
          <w:kern w:val="0"/>
          <w:sz w:val="32"/>
          <w:szCs w:val="32"/>
          <w:u w:val="none"/>
        </w:rPr>
        <w:t xml:space="preserve">日内，以书面形式通知申请复核的养老机构。 </w:t>
      </w:r>
    </w:p>
    <w:p w14:paraId="5B400A9A">
      <w:pPr>
        <w:pStyle w:val="7"/>
        <w:autoSpaceDE w:val="0"/>
        <w:autoSpaceDN w:val="0"/>
        <w:adjustRightInd w:val="0"/>
        <w:spacing w:line="560" w:lineRule="exact"/>
        <w:jc w:val="center"/>
        <w:rPr>
          <w:rFonts w:hint="eastAsia" w:ascii="黑体" w:hAnsi="黑体" w:eastAsia="黑体" w:cs="黑体"/>
          <w:color w:val="000000"/>
          <w:kern w:val="0"/>
          <w:sz w:val="32"/>
          <w:szCs w:val="32"/>
          <w:u w:val="none"/>
        </w:rPr>
      </w:pPr>
    </w:p>
    <w:p w14:paraId="0C69AEA5">
      <w:pPr>
        <w:pStyle w:val="7"/>
        <w:autoSpaceDE w:val="0"/>
        <w:autoSpaceDN w:val="0"/>
        <w:adjustRightInd w:val="0"/>
        <w:spacing w:line="560" w:lineRule="exact"/>
        <w:jc w:val="center"/>
        <w:rPr>
          <w:rFonts w:hint="eastAsia" w:ascii="黑体" w:hAnsi="黑体" w:eastAsia="黑体" w:cs="黑体"/>
          <w:color w:val="000000"/>
          <w:kern w:val="0"/>
          <w:sz w:val="32"/>
          <w:szCs w:val="32"/>
          <w:u w:val="none"/>
        </w:rPr>
      </w:pPr>
      <w:r>
        <w:rPr>
          <w:rFonts w:hint="eastAsia" w:ascii="黑体" w:hAnsi="黑体" w:eastAsia="黑体" w:cs="黑体"/>
          <w:color w:val="000000"/>
          <w:kern w:val="0"/>
          <w:sz w:val="32"/>
          <w:szCs w:val="32"/>
          <w:u w:val="none"/>
        </w:rPr>
        <w:t>第</w:t>
      </w:r>
      <w:r>
        <w:rPr>
          <w:rFonts w:hint="eastAsia" w:ascii="黑体" w:hAnsi="黑体" w:eastAsia="黑体" w:cs="黑体"/>
          <w:color w:val="000000"/>
          <w:kern w:val="0"/>
          <w:sz w:val="32"/>
          <w:szCs w:val="32"/>
          <w:u w:val="none"/>
          <w:lang w:eastAsia="zh-CN"/>
        </w:rPr>
        <w:t>六</w:t>
      </w:r>
      <w:r>
        <w:rPr>
          <w:rFonts w:hint="eastAsia" w:ascii="黑体" w:hAnsi="黑体" w:eastAsia="黑体" w:cs="黑体"/>
          <w:color w:val="000000"/>
          <w:kern w:val="0"/>
          <w:sz w:val="32"/>
          <w:szCs w:val="32"/>
          <w:u w:val="none"/>
        </w:rPr>
        <w:t xml:space="preserve">章 </w:t>
      </w:r>
      <w:r>
        <w:rPr>
          <w:rFonts w:hint="default" w:ascii="黑体" w:hAnsi="黑体" w:eastAsia="黑体" w:cs="黑体"/>
          <w:color w:val="000000"/>
          <w:kern w:val="0"/>
          <w:sz w:val="32"/>
          <w:szCs w:val="32"/>
          <w:u w:val="none"/>
          <w:lang w:val="en"/>
        </w:rPr>
        <w:t xml:space="preserve"> </w:t>
      </w:r>
      <w:r>
        <w:rPr>
          <w:rFonts w:hint="eastAsia" w:ascii="黑体" w:hAnsi="黑体" w:eastAsia="黑体" w:cs="黑体"/>
          <w:color w:val="000000"/>
          <w:kern w:val="0"/>
          <w:sz w:val="32"/>
          <w:szCs w:val="32"/>
          <w:u w:val="none"/>
        </w:rPr>
        <w:t>监督管理</w:t>
      </w:r>
    </w:p>
    <w:p w14:paraId="5D4A1C5E">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第三十</w:t>
      </w:r>
      <w:r>
        <w:rPr>
          <w:rFonts w:hint="eastAsia" w:ascii="仿宋_GB2312" w:hAnsi="仿宋_GB2312" w:eastAsia="仿宋_GB2312" w:cs="仿宋_GB2312"/>
          <w:b/>
          <w:color w:val="000000"/>
          <w:kern w:val="0"/>
          <w:sz w:val="32"/>
          <w:szCs w:val="32"/>
          <w:u w:val="none"/>
          <w:lang w:eastAsia="zh-CN"/>
        </w:rPr>
        <w:t>三</w:t>
      </w:r>
      <w:r>
        <w:rPr>
          <w:rFonts w:hint="eastAsia" w:ascii="仿宋_GB2312" w:hAnsi="仿宋_GB2312" w:eastAsia="仿宋_GB2312" w:cs="仿宋_GB2312"/>
          <w:b/>
          <w:color w:val="000000"/>
          <w:kern w:val="0"/>
          <w:sz w:val="32"/>
          <w:szCs w:val="32"/>
          <w:u w:val="none"/>
        </w:rPr>
        <w:t>条</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 xml:space="preserve">各级民政部门应当加强对养老机构等级评定工作的监督管理，加强对评定组织、评定人员、回避制度、评定程序、评定等级、纪律执行等方面情况的审查和监督，畅通监督举报渠道，确保评定工作的公信力和权威性。 </w:t>
      </w:r>
    </w:p>
    <w:p w14:paraId="03D0184A">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第三十</w:t>
      </w:r>
      <w:r>
        <w:rPr>
          <w:rFonts w:hint="eastAsia" w:ascii="仿宋_GB2312" w:hAnsi="仿宋_GB2312" w:eastAsia="仿宋_GB2312" w:cs="仿宋_GB2312"/>
          <w:b/>
          <w:color w:val="000000"/>
          <w:kern w:val="0"/>
          <w:sz w:val="32"/>
          <w:szCs w:val="32"/>
          <w:u w:val="none"/>
          <w:lang w:eastAsia="zh-CN"/>
        </w:rPr>
        <w:t>四</w:t>
      </w:r>
      <w:r>
        <w:rPr>
          <w:rFonts w:hint="eastAsia" w:ascii="仿宋_GB2312" w:hAnsi="仿宋_GB2312" w:eastAsia="仿宋_GB2312" w:cs="仿宋_GB2312"/>
          <w:b/>
          <w:color w:val="000000"/>
          <w:kern w:val="0"/>
          <w:sz w:val="32"/>
          <w:szCs w:val="32"/>
          <w:u w:val="none"/>
        </w:rPr>
        <w:t xml:space="preserve">条 </w:t>
      </w:r>
      <w:r>
        <w:rPr>
          <w:rFonts w:hint="eastAsia" w:ascii="仿宋_GB2312" w:hAnsi="仿宋_GB2312" w:eastAsia="仿宋_GB2312" w:cs="仿宋_GB2312"/>
          <w:b/>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在评定过程中发现养老机构有下列情形之一的，应终止评定：</w:t>
      </w:r>
    </w:p>
    <w:p w14:paraId="1B8E6DD1">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（一）发生安全生产责任事故的；</w:t>
      </w:r>
    </w:p>
    <w:p w14:paraId="34157563">
      <w:pPr>
        <w:spacing w:line="560" w:lineRule="exact"/>
        <w:ind w:firstLine="640" w:firstLineChars="200"/>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（二）提供虚假评定资料，有伪造、涂改有关档案资料</w:t>
      </w:r>
    </w:p>
    <w:p w14:paraId="1AFEA3BF">
      <w:pPr>
        <w:autoSpaceDE w:val="0"/>
        <w:autoSpaceDN w:val="0"/>
        <w:adjustRightInd w:val="0"/>
        <w:spacing w:line="560" w:lineRule="exact"/>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等弄虚作假行为，并被查证属实的；</w:t>
      </w:r>
    </w:p>
    <w:p w14:paraId="4B21F44B">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（三）有信访反映存在违纪</w:t>
      </w:r>
      <w:r>
        <w:rPr>
          <w:rFonts w:hint="eastAsia" w:ascii="仿宋_GB2312" w:hAnsi="仿宋_GB2312" w:eastAsia="仿宋_GB2312" w:cs="仿宋_GB2312"/>
          <w:color w:val="000000"/>
          <w:kern w:val="0"/>
          <w:sz w:val="32"/>
          <w:szCs w:val="32"/>
          <w:u w:val="none"/>
          <w:lang w:eastAsia="zh-CN"/>
        </w:rPr>
        <w:t>违法</w:t>
      </w:r>
      <w:r>
        <w:rPr>
          <w:rFonts w:hint="eastAsia" w:ascii="仿宋_GB2312" w:hAnsi="仿宋_GB2312" w:eastAsia="仿宋_GB2312" w:cs="仿宋_GB2312"/>
          <w:color w:val="000000"/>
          <w:kern w:val="0"/>
          <w:sz w:val="32"/>
          <w:szCs w:val="32"/>
          <w:u w:val="none"/>
        </w:rPr>
        <w:t>行为，并经查证属实的；</w:t>
      </w:r>
    </w:p>
    <w:p w14:paraId="752969A1">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（四）存在可能危及人身健康和生命财产安全风险，被责令限期改正的；</w:t>
      </w:r>
    </w:p>
    <w:p w14:paraId="39E4BE9B">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（五）违反评定纪律，采取不规范行为干扰评定工作，影响评定工作公平公正开展的； </w:t>
      </w:r>
    </w:p>
    <w:p w14:paraId="765B4048">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 xml:space="preserve">（六）法律、法规、规章规定的其他违法行为。 </w:t>
      </w:r>
    </w:p>
    <w:p w14:paraId="4D3972D0">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第三十</w:t>
      </w:r>
      <w:r>
        <w:rPr>
          <w:rFonts w:hint="eastAsia" w:ascii="仿宋_GB2312" w:hAnsi="仿宋_GB2312" w:eastAsia="仿宋_GB2312" w:cs="仿宋_GB2312"/>
          <w:b/>
          <w:color w:val="000000"/>
          <w:kern w:val="0"/>
          <w:sz w:val="32"/>
          <w:szCs w:val="32"/>
          <w:u w:val="none"/>
          <w:lang w:eastAsia="zh-CN"/>
        </w:rPr>
        <w:t>五</w:t>
      </w:r>
      <w:r>
        <w:rPr>
          <w:rFonts w:hint="eastAsia" w:ascii="仿宋_GB2312" w:hAnsi="仿宋_GB2312" w:eastAsia="仿宋_GB2312" w:cs="仿宋_GB2312"/>
          <w:b/>
          <w:color w:val="000000"/>
          <w:kern w:val="0"/>
          <w:sz w:val="32"/>
          <w:szCs w:val="32"/>
          <w:u w:val="none"/>
        </w:rPr>
        <w:t>条</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 xml:space="preserve">已取得评定等级的养老机构存在下列情形之一的，由民政部门按照权限作出降低评定等级处理，情节严重的取消评定等级，并收回牌匾和证书： </w:t>
      </w:r>
    </w:p>
    <w:p w14:paraId="360B0F1B">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（一）等级评定中提供虚假情况和资料，或者与评定人员串通作弊，致使评定情况失实的；</w:t>
      </w:r>
    </w:p>
    <w:p w14:paraId="30D7FE0B">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（二）违反评定纪律，采取不规范行为干扰评定工作，影响评定工作公平公正开展的；</w:t>
      </w:r>
    </w:p>
    <w:p w14:paraId="25B9DACF">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（三）发生安全责任事故或者存在可能危及人身健康和生命财产安全风险隐患的；</w:t>
      </w:r>
    </w:p>
    <w:p w14:paraId="5C6C314B">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（四）存在欺老虐老行为造成严重社会影响的；</w:t>
      </w:r>
    </w:p>
    <w:p w14:paraId="7A899012">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（五）涉嫌非法集资，损害老年人合法权益的；</w:t>
      </w:r>
    </w:p>
    <w:p w14:paraId="0E68D9B4">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（六）存在严重失信行为，被实施联合惩戒或者被列入养老服务市场失信联合惩戒对象名单的；</w:t>
      </w:r>
    </w:p>
    <w:p w14:paraId="18133BAA">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（七）涂改、伪造、出租、出借评定等级证书，或者伪造、出租、出借评定等级牌匾的；</w:t>
      </w:r>
    </w:p>
    <w:p w14:paraId="63DBCFCA">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（八）养老机构未按规定参加年检、年报的；</w:t>
      </w:r>
    </w:p>
    <w:p w14:paraId="7688039C">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（九）受</w:t>
      </w:r>
      <w:r>
        <w:rPr>
          <w:rFonts w:hint="eastAsia" w:ascii="仿宋_GB2312" w:hAnsi="仿宋_GB2312" w:eastAsia="仿宋_GB2312" w:cs="仿宋_GB2312"/>
          <w:color w:val="000000"/>
          <w:kern w:val="0"/>
          <w:sz w:val="32"/>
          <w:szCs w:val="32"/>
          <w:u w:val="none"/>
          <w:lang w:eastAsia="zh-CN"/>
        </w:rPr>
        <w:t>到</w:t>
      </w:r>
      <w:r>
        <w:rPr>
          <w:rFonts w:hint="eastAsia" w:ascii="仿宋_GB2312" w:hAnsi="仿宋_GB2312" w:eastAsia="仿宋_GB2312" w:cs="仿宋_GB2312"/>
          <w:color w:val="000000"/>
          <w:kern w:val="0"/>
          <w:sz w:val="32"/>
          <w:szCs w:val="32"/>
          <w:u w:val="none"/>
        </w:rPr>
        <w:t>政府有关部门警告、罚款、没收非法所得、限期停止活动等行政处罚的；</w:t>
      </w:r>
    </w:p>
    <w:p w14:paraId="46B7D423">
      <w:pPr>
        <w:autoSpaceDE w:val="0"/>
        <w:autoSpaceDN w:val="0"/>
        <w:adjustRightInd w:val="0"/>
        <w:spacing w:line="560" w:lineRule="exac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（十）存在相关违纪违法行为的。</w:t>
      </w:r>
    </w:p>
    <w:p w14:paraId="477A5BCE">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第三十</w:t>
      </w:r>
      <w:r>
        <w:rPr>
          <w:rFonts w:hint="eastAsia" w:ascii="仿宋_GB2312" w:hAnsi="仿宋_GB2312" w:eastAsia="仿宋_GB2312" w:cs="仿宋_GB2312"/>
          <w:b/>
          <w:color w:val="000000"/>
          <w:kern w:val="0"/>
          <w:sz w:val="32"/>
          <w:szCs w:val="32"/>
          <w:u w:val="none"/>
          <w:lang w:eastAsia="zh-CN"/>
        </w:rPr>
        <w:t>六</w:t>
      </w:r>
      <w:r>
        <w:rPr>
          <w:rFonts w:hint="eastAsia" w:ascii="仿宋_GB2312" w:hAnsi="仿宋_GB2312" w:eastAsia="仿宋_GB2312" w:cs="仿宋_GB2312"/>
          <w:b/>
          <w:color w:val="000000"/>
          <w:kern w:val="0"/>
          <w:sz w:val="32"/>
          <w:szCs w:val="32"/>
          <w:u w:val="none"/>
        </w:rPr>
        <w:t>条</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在等级有效期内，评定委员会每年对本级</w:t>
      </w:r>
      <w:r>
        <w:rPr>
          <w:rFonts w:hint="eastAsia" w:ascii="仿宋_GB2312" w:hAnsi="仿宋_GB2312" w:eastAsia="仿宋_GB2312" w:cs="仿宋_GB2312"/>
          <w:color w:val="000000"/>
          <w:kern w:val="0"/>
          <w:sz w:val="32"/>
          <w:szCs w:val="32"/>
          <w:u w:val="none"/>
          <w:lang w:eastAsia="zh-CN"/>
        </w:rPr>
        <w:t>获评的等级</w:t>
      </w:r>
      <w:r>
        <w:rPr>
          <w:rFonts w:hint="eastAsia" w:ascii="仿宋_GB2312" w:hAnsi="仿宋_GB2312" w:eastAsia="仿宋_GB2312" w:cs="仿宋_GB2312"/>
          <w:color w:val="000000"/>
          <w:kern w:val="0"/>
          <w:sz w:val="32"/>
          <w:szCs w:val="32"/>
          <w:u w:val="none"/>
        </w:rPr>
        <w:t>养老机构按照不低于</w:t>
      </w:r>
      <w:r>
        <w:rPr>
          <w:rFonts w:hint="eastAsia" w:ascii="仿宋_GB2312" w:hAnsi="仿宋_GB2312" w:eastAsia="仿宋_GB2312" w:cs="仿宋_GB2312"/>
          <w:color w:val="000000"/>
          <w:kern w:val="0"/>
          <w:sz w:val="32"/>
          <w:szCs w:val="32"/>
          <w:u w:val="none"/>
          <w:lang w:val="en-US" w:eastAsia="zh-CN"/>
        </w:rPr>
        <w:t>5</w:t>
      </w:r>
      <w:r>
        <w:rPr>
          <w:rFonts w:hint="eastAsia" w:ascii="仿宋_GB2312" w:hAnsi="仿宋_GB2312" w:eastAsia="仿宋_GB2312" w:cs="仿宋_GB2312"/>
          <w:color w:val="000000"/>
          <w:kern w:val="0"/>
          <w:sz w:val="32"/>
          <w:szCs w:val="32"/>
          <w:u w:val="none"/>
        </w:rPr>
        <w:t>%的比例抽查复审。复审后不符合原评定等级标准的，由评定委员会</w:t>
      </w:r>
      <w:r>
        <w:rPr>
          <w:rFonts w:hint="eastAsia" w:ascii="仿宋_GB2312" w:hAnsi="仿宋_GB2312" w:eastAsia="仿宋_GB2312" w:cs="仿宋_GB2312"/>
          <w:color w:val="000000"/>
          <w:kern w:val="0"/>
          <w:sz w:val="32"/>
          <w:szCs w:val="32"/>
          <w:u w:val="none"/>
          <w:lang w:eastAsia="zh-CN"/>
        </w:rPr>
        <w:t>和民政部门</w:t>
      </w:r>
      <w:r>
        <w:rPr>
          <w:rFonts w:hint="eastAsia" w:ascii="仿宋_GB2312" w:hAnsi="仿宋_GB2312" w:eastAsia="仿宋_GB2312" w:cs="仿宋_GB2312"/>
          <w:color w:val="000000"/>
          <w:kern w:val="0"/>
          <w:sz w:val="32"/>
          <w:szCs w:val="32"/>
          <w:u w:val="none"/>
        </w:rPr>
        <w:t>作出评定决议，并取消相应等级评定结果。</w:t>
      </w:r>
    </w:p>
    <w:p w14:paraId="68158D35">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第三十</w:t>
      </w:r>
      <w:r>
        <w:rPr>
          <w:rFonts w:hint="eastAsia" w:ascii="仿宋_GB2312" w:hAnsi="仿宋_GB2312" w:eastAsia="仿宋_GB2312" w:cs="仿宋_GB2312"/>
          <w:b/>
          <w:color w:val="000000"/>
          <w:kern w:val="0"/>
          <w:sz w:val="32"/>
          <w:szCs w:val="32"/>
          <w:u w:val="none"/>
          <w:lang w:eastAsia="zh-CN"/>
        </w:rPr>
        <w:t>七</w:t>
      </w:r>
      <w:r>
        <w:rPr>
          <w:rFonts w:hint="eastAsia" w:ascii="仿宋_GB2312" w:hAnsi="仿宋_GB2312" w:eastAsia="仿宋_GB2312" w:cs="仿宋_GB2312"/>
          <w:b/>
          <w:color w:val="000000"/>
          <w:kern w:val="0"/>
          <w:sz w:val="32"/>
          <w:szCs w:val="32"/>
          <w:u w:val="none"/>
        </w:rPr>
        <w:t>条</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被降低评定等级的养老机构在一年内不得提出等级晋升的评定申请，被</w:t>
      </w:r>
      <w:r>
        <w:rPr>
          <w:rFonts w:hint="eastAsia" w:ascii="仿宋_GB2312" w:hAnsi="仿宋_GB2312" w:eastAsia="仿宋_GB2312" w:cs="仿宋_GB2312"/>
          <w:color w:val="000000"/>
          <w:kern w:val="0"/>
          <w:sz w:val="32"/>
          <w:szCs w:val="32"/>
          <w:u w:val="none"/>
          <w:lang w:eastAsia="zh-CN"/>
        </w:rPr>
        <w:t>终止评定或</w:t>
      </w:r>
      <w:r>
        <w:rPr>
          <w:rFonts w:hint="eastAsia" w:ascii="仿宋_GB2312" w:hAnsi="仿宋_GB2312" w:eastAsia="仿宋_GB2312" w:cs="仿宋_GB2312"/>
          <w:color w:val="000000"/>
          <w:kern w:val="0"/>
          <w:sz w:val="32"/>
          <w:szCs w:val="32"/>
          <w:u w:val="none"/>
        </w:rPr>
        <w:t>取消评定等级的养老机构在</w:t>
      </w:r>
      <w:r>
        <w:rPr>
          <w:rFonts w:hint="eastAsia" w:ascii="仿宋_GB2312" w:hAnsi="仿宋_GB2312" w:eastAsia="仿宋_GB2312" w:cs="仿宋_GB2312"/>
          <w:color w:val="000000"/>
          <w:kern w:val="0"/>
          <w:sz w:val="32"/>
          <w:szCs w:val="32"/>
          <w:u w:val="none"/>
          <w:lang w:eastAsia="zh-CN"/>
        </w:rPr>
        <w:t>两</w:t>
      </w:r>
      <w:r>
        <w:rPr>
          <w:rFonts w:hint="eastAsia" w:ascii="仿宋_GB2312" w:hAnsi="仿宋_GB2312" w:eastAsia="仿宋_GB2312" w:cs="仿宋_GB2312"/>
          <w:color w:val="000000"/>
          <w:kern w:val="0"/>
          <w:sz w:val="32"/>
          <w:szCs w:val="32"/>
          <w:u w:val="none"/>
        </w:rPr>
        <w:t xml:space="preserve">年内不得提出等级评定申请。 </w:t>
      </w:r>
    </w:p>
    <w:p w14:paraId="404A6A9E">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第三十</w:t>
      </w:r>
      <w:r>
        <w:rPr>
          <w:rFonts w:hint="eastAsia" w:ascii="仿宋_GB2312" w:hAnsi="仿宋_GB2312" w:eastAsia="仿宋_GB2312" w:cs="仿宋_GB2312"/>
          <w:b/>
          <w:color w:val="000000"/>
          <w:kern w:val="0"/>
          <w:sz w:val="32"/>
          <w:szCs w:val="32"/>
          <w:u w:val="none"/>
          <w:lang w:eastAsia="zh-CN"/>
        </w:rPr>
        <w:t>八</w:t>
      </w:r>
      <w:r>
        <w:rPr>
          <w:rFonts w:hint="eastAsia" w:ascii="仿宋_GB2312" w:hAnsi="仿宋_GB2312" w:eastAsia="仿宋_GB2312" w:cs="仿宋_GB2312"/>
          <w:b/>
          <w:color w:val="000000"/>
          <w:kern w:val="0"/>
          <w:sz w:val="32"/>
          <w:szCs w:val="32"/>
          <w:u w:val="none"/>
        </w:rPr>
        <w:t>条</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 xml:space="preserve">评定委员会应以书面形式将降低或者取消评定等级的决定告知被处理的养老机构，并向社会公告。 </w:t>
      </w:r>
    </w:p>
    <w:p w14:paraId="3B94DA9A">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第</w:t>
      </w:r>
      <w:r>
        <w:rPr>
          <w:rFonts w:hint="eastAsia" w:ascii="仿宋_GB2312" w:hAnsi="仿宋_GB2312" w:eastAsia="仿宋_GB2312" w:cs="仿宋_GB2312"/>
          <w:b/>
          <w:color w:val="000000"/>
          <w:kern w:val="0"/>
          <w:sz w:val="32"/>
          <w:szCs w:val="32"/>
          <w:u w:val="none"/>
          <w:lang w:eastAsia="zh-CN"/>
        </w:rPr>
        <w:t>三</w:t>
      </w:r>
      <w:r>
        <w:rPr>
          <w:rFonts w:hint="eastAsia" w:ascii="仿宋_GB2312" w:hAnsi="仿宋_GB2312" w:eastAsia="仿宋_GB2312" w:cs="仿宋_GB2312"/>
          <w:b/>
          <w:color w:val="000000"/>
          <w:kern w:val="0"/>
          <w:sz w:val="32"/>
          <w:szCs w:val="32"/>
          <w:u w:val="none"/>
        </w:rPr>
        <w:t>十</w:t>
      </w:r>
      <w:r>
        <w:rPr>
          <w:rFonts w:hint="eastAsia" w:ascii="仿宋_GB2312" w:hAnsi="仿宋_GB2312" w:eastAsia="仿宋_GB2312" w:cs="仿宋_GB2312"/>
          <w:b/>
          <w:color w:val="000000"/>
          <w:kern w:val="0"/>
          <w:sz w:val="32"/>
          <w:szCs w:val="32"/>
          <w:u w:val="none"/>
          <w:lang w:eastAsia="zh-CN"/>
        </w:rPr>
        <w:t>九</w:t>
      </w:r>
      <w:r>
        <w:rPr>
          <w:rFonts w:hint="eastAsia" w:ascii="仿宋_GB2312" w:hAnsi="仿宋_GB2312" w:eastAsia="仿宋_GB2312" w:cs="仿宋_GB2312"/>
          <w:b/>
          <w:color w:val="000000"/>
          <w:kern w:val="0"/>
          <w:sz w:val="32"/>
          <w:szCs w:val="32"/>
          <w:u w:val="none"/>
        </w:rPr>
        <w:t>条</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评定机构及其工作人员、评定专家在评定工作中未履行职责</w:t>
      </w:r>
      <w:r>
        <w:rPr>
          <w:rFonts w:hint="eastAsia" w:ascii="仿宋_GB2312" w:hAnsi="仿宋_GB2312" w:eastAsia="仿宋_GB2312" w:cs="仿宋_GB2312"/>
          <w:color w:val="000000"/>
          <w:kern w:val="0"/>
          <w:sz w:val="32"/>
          <w:szCs w:val="32"/>
          <w:u w:val="none"/>
          <w:lang w:eastAsia="zh-CN"/>
        </w:rPr>
        <w:t>，或</w:t>
      </w:r>
      <w:r>
        <w:rPr>
          <w:rFonts w:hint="eastAsia" w:ascii="仿宋_GB2312" w:hAnsi="仿宋_GB2312" w:eastAsia="仿宋_GB2312" w:cs="仿宋_GB2312"/>
          <w:color w:val="000000"/>
          <w:kern w:val="0"/>
          <w:sz w:val="32"/>
          <w:szCs w:val="32"/>
          <w:u w:val="none"/>
        </w:rPr>
        <w:t>违反规定、干预正常评定工作的，民政部门应当及时纠正；</w:t>
      </w:r>
      <w:r>
        <w:rPr>
          <w:rFonts w:hint="eastAsia" w:ascii="仿宋_GB2312" w:hAnsi="仿宋_GB2312" w:eastAsia="仿宋_GB2312" w:cs="仿宋_GB2312"/>
          <w:color w:val="000000"/>
          <w:kern w:val="0"/>
          <w:sz w:val="32"/>
          <w:szCs w:val="32"/>
          <w:u w:val="none"/>
          <w:lang w:eastAsia="zh-CN"/>
        </w:rPr>
        <w:t>存在</w:t>
      </w:r>
      <w:r>
        <w:rPr>
          <w:rFonts w:hint="eastAsia" w:ascii="仿宋_GB2312" w:hAnsi="仿宋_GB2312" w:eastAsia="仿宋_GB2312" w:cs="仿宋_GB2312"/>
          <w:color w:val="000000"/>
          <w:kern w:val="0"/>
          <w:sz w:val="32"/>
          <w:szCs w:val="32"/>
          <w:u w:val="none"/>
        </w:rPr>
        <w:t xml:space="preserve">弄虚作假、徇私舞弊造成严重后果的，应当取消其参与评定工作资格并依据相关法律规定给予处罚；涉嫌违法犯罪的，移交司法机关依法处理。 </w:t>
      </w:r>
    </w:p>
    <w:p w14:paraId="476F32BA">
      <w:pPr>
        <w:spacing w:line="560" w:lineRule="exact"/>
        <w:ind w:firstLine="643" w:firstLineChars="200"/>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 xml:space="preserve">第四十条 </w:t>
      </w:r>
      <w:r>
        <w:rPr>
          <w:rFonts w:hint="eastAsia" w:ascii="仿宋_GB2312" w:hAnsi="仿宋_GB2312" w:eastAsia="仿宋_GB2312" w:cs="仿宋_GB2312"/>
          <w:b/>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被取消评定等级的养老机构须在收到通知书之日起</w:t>
      </w:r>
      <w:r>
        <w:rPr>
          <w:rFonts w:hint="eastAsia" w:ascii="仿宋_GB2312" w:hAnsi="仿宋_GB2312" w:eastAsia="仿宋_GB2312" w:cs="仿宋_GB2312"/>
          <w:color w:val="000000"/>
          <w:kern w:val="0"/>
          <w:sz w:val="32"/>
          <w:szCs w:val="32"/>
          <w:u w:val="none"/>
          <w:lang w:val="en-US" w:eastAsia="zh-CN"/>
        </w:rPr>
        <w:t>15</w:t>
      </w:r>
      <w:r>
        <w:rPr>
          <w:rFonts w:hint="eastAsia" w:ascii="仿宋_GB2312" w:hAnsi="仿宋_GB2312" w:eastAsia="仿宋_GB2312" w:cs="仿宋_GB2312"/>
          <w:color w:val="000000"/>
          <w:kern w:val="0"/>
          <w:sz w:val="32"/>
          <w:szCs w:val="32"/>
          <w:u w:val="none"/>
        </w:rPr>
        <w:t>日内将原评定等级证书、牌匾退回民政部门；被降低评定等级的养老机构须在收到通知书之日起</w:t>
      </w:r>
      <w:r>
        <w:rPr>
          <w:rFonts w:hint="eastAsia" w:ascii="仿宋_GB2312" w:hAnsi="仿宋_GB2312" w:eastAsia="仿宋_GB2312" w:cs="仿宋_GB2312"/>
          <w:color w:val="000000"/>
          <w:kern w:val="0"/>
          <w:sz w:val="32"/>
          <w:szCs w:val="32"/>
          <w:u w:val="none"/>
          <w:lang w:val="en-US" w:eastAsia="zh-CN"/>
        </w:rPr>
        <w:t>15</w:t>
      </w:r>
      <w:r>
        <w:rPr>
          <w:rFonts w:hint="eastAsia" w:ascii="仿宋_GB2312" w:hAnsi="仿宋_GB2312" w:eastAsia="仿宋_GB2312" w:cs="仿宋_GB2312"/>
          <w:color w:val="000000"/>
          <w:kern w:val="0"/>
          <w:sz w:val="32"/>
          <w:szCs w:val="32"/>
          <w:u w:val="none"/>
        </w:rPr>
        <w:t>日内将评定等级证书、牌匾退回民政部门，换发相应的评定等级证书、牌匾。拒不退回（换）的，由民政部门公告作废。</w:t>
      </w:r>
    </w:p>
    <w:p w14:paraId="6E95A7BA">
      <w:pPr>
        <w:pStyle w:val="7"/>
        <w:spacing w:line="560" w:lineRule="exact"/>
        <w:jc w:val="center"/>
        <w:rPr>
          <w:rFonts w:hint="eastAsia" w:ascii="黑体" w:hAnsi="黑体" w:eastAsia="黑体" w:cs="黑体"/>
          <w:color w:val="000000"/>
          <w:kern w:val="0"/>
          <w:sz w:val="32"/>
          <w:szCs w:val="32"/>
          <w:u w:val="none"/>
        </w:rPr>
      </w:pPr>
    </w:p>
    <w:p w14:paraId="18F84215">
      <w:pPr>
        <w:pStyle w:val="7"/>
        <w:spacing w:line="560" w:lineRule="exact"/>
        <w:jc w:val="center"/>
        <w:rPr>
          <w:rFonts w:hint="eastAsia" w:ascii="黑体" w:hAnsi="黑体" w:eastAsia="黑体" w:cs="黑体"/>
          <w:color w:val="000000"/>
          <w:kern w:val="0"/>
          <w:sz w:val="32"/>
          <w:szCs w:val="32"/>
          <w:u w:val="none"/>
        </w:rPr>
      </w:pPr>
      <w:r>
        <w:rPr>
          <w:rFonts w:hint="eastAsia" w:ascii="黑体" w:hAnsi="黑体" w:eastAsia="黑体" w:cs="黑体"/>
          <w:color w:val="000000"/>
          <w:kern w:val="0"/>
          <w:sz w:val="32"/>
          <w:szCs w:val="32"/>
          <w:u w:val="none"/>
        </w:rPr>
        <w:t>第</w:t>
      </w:r>
      <w:r>
        <w:rPr>
          <w:rFonts w:hint="eastAsia" w:ascii="黑体" w:hAnsi="黑体" w:eastAsia="黑体" w:cs="黑体"/>
          <w:color w:val="000000"/>
          <w:kern w:val="0"/>
          <w:sz w:val="32"/>
          <w:szCs w:val="32"/>
          <w:u w:val="none"/>
          <w:lang w:eastAsia="zh-CN"/>
        </w:rPr>
        <w:t>七</w:t>
      </w:r>
      <w:r>
        <w:rPr>
          <w:rFonts w:hint="eastAsia" w:ascii="黑体" w:hAnsi="黑体" w:eastAsia="黑体" w:cs="黑体"/>
          <w:color w:val="000000"/>
          <w:kern w:val="0"/>
          <w:sz w:val="32"/>
          <w:szCs w:val="32"/>
          <w:u w:val="none"/>
        </w:rPr>
        <w:t>章</w:t>
      </w:r>
      <w:r>
        <w:rPr>
          <w:rFonts w:hint="default" w:ascii="黑体" w:hAnsi="黑体" w:eastAsia="黑体" w:cs="黑体"/>
          <w:color w:val="000000"/>
          <w:kern w:val="0"/>
          <w:sz w:val="32"/>
          <w:szCs w:val="32"/>
          <w:u w:val="none"/>
          <w:lang w:val="en"/>
        </w:rPr>
        <w:t xml:space="preserve"> </w:t>
      </w:r>
      <w:r>
        <w:rPr>
          <w:rFonts w:hint="eastAsia" w:ascii="黑体" w:hAnsi="黑体" w:eastAsia="黑体" w:cs="黑体"/>
          <w:color w:val="000000"/>
          <w:kern w:val="0"/>
          <w:sz w:val="32"/>
          <w:szCs w:val="32"/>
          <w:u w:val="none"/>
        </w:rPr>
        <w:t xml:space="preserve"> 附</w:t>
      </w:r>
      <w:r>
        <w:rPr>
          <w:rFonts w:hint="default" w:ascii="黑体" w:hAnsi="黑体" w:eastAsia="黑体" w:cs="黑体"/>
          <w:color w:val="000000"/>
          <w:kern w:val="0"/>
          <w:sz w:val="32"/>
          <w:szCs w:val="32"/>
          <w:u w:val="none"/>
          <w:lang w:val="en"/>
        </w:rPr>
        <w:t xml:space="preserve"> </w:t>
      </w:r>
      <w:r>
        <w:rPr>
          <w:rFonts w:hint="eastAsia" w:ascii="黑体" w:hAnsi="黑体" w:eastAsia="黑体" w:cs="黑体"/>
          <w:color w:val="000000"/>
          <w:kern w:val="0"/>
          <w:sz w:val="32"/>
          <w:szCs w:val="32"/>
          <w:u w:val="none"/>
        </w:rPr>
        <w:t xml:space="preserve"> 则</w:t>
      </w:r>
    </w:p>
    <w:p w14:paraId="3BDFE68F">
      <w:pPr>
        <w:spacing w:line="560" w:lineRule="exact"/>
        <w:ind w:firstLine="643" w:firstLineChars="200"/>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第四十</w:t>
      </w:r>
      <w:r>
        <w:rPr>
          <w:rFonts w:hint="eastAsia" w:ascii="仿宋_GB2312" w:hAnsi="仿宋_GB2312" w:eastAsia="仿宋_GB2312" w:cs="仿宋_GB2312"/>
          <w:b/>
          <w:color w:val="000000"/>
          <w:kern w:val="0"/>
          <w:sz w:val="32"/>
          <w:szCs w:val="32"/>
          <w:u w:val="none"/>
          <w:lang w:eastAsia="zh-CN"/>
        </w:rPr>
        <w:t>一</w:t>
      </w:r>
      <w:r>
        <w:rPr>
          <w:rFonts w:hint="eastAsia" w:ascii="仿宋_GB2312" w:hAnsi="仿宋_GB2312" w:eastAsia="仿宋_GB2312" w:cs="仿宋_GB2312"/>
          <w:b/>
          <w:color w:val="000000"/>
          <w:kern w:val="0"/>
          <w:sz w:val="32"/>
          <w:szCs w:val="32"/>
          <w:u w:val="none"/>
        </w:rPr>
        <w:t>条</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本</w:t>
      </w:r>
      <w:r>
        <w:rPr>
          <w:rFonts w:hint="eastAsia" w:ascii="仿宋_GB2312" w:hAnsi="仿宋_GB2312" w:eastAsia="仿宋_GB2312" w:cs="仿宋_GB2312"/>
          <w:color w:val="000000"/>
          <w:kern w:val="0"/>
          <w:sz w:val="32"/>
          <w:szCs w:val="32"/>
          <w:u w:val="none"/>
          <w:lang w:eastAsia="zh-CN"/>
        </w:rPr>
        <w:t>办法</w:t>
      </w:r>
      <w:r>
        <w:rPr>
          <w:rFonts w:hint="eastAsia" w:ascii="仿宋_GB2312" w:hAnsi="仿宋_GB2312" w:eastAsia="仿宋_GB2312" w:cs="仿宋_GB2312"/>
          <w:color w:val="000000"/>
          <w:kern w:val="0"/>
          <w:sz w:val="32"/>
          <w:szCs w:val="32"/>
          <w:u w:val="none"/>
        </w:rPr>
        <w:t>由辽宁省民政厅负责解释。</w:t>
      </w:r>
    </w:p>
    <w:p w14:paraId="187EE96C">
      <w:pPr>
        <w:spacing w:line="560" w:lineRule="exact"/>
        <w:ind w:firstLine="643" w:firstLineChars="200"/>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color w:val="000000"/>
          <w:kern w:val="0"/>
          <w:sz w:val="32"/>
          <w:szCs w:val="32"/>
          <w:u w:val="none"/>
        </w:rPr>
        <w:t>第四十</w:t>
      </w:r>
      <w:r>
        <w:rPr>
          <w:rFonts w:hint="eastAsia" w:ascii="仿宋_GB2312" w:hAnsi="仿宋_GB2312" w:eastAsia="仿宋_GB2312" w:cs="仿宋_GB2312"/>
          <w:b/>
          <w:color w:val="000000"/>
          <w:kern w:val="0"/>
          <w:sz w:val="32"/>
          <w:szCs w:val="32"/>
          <w:u w:val="none"/>
          <w:lang w:eastAsia="zh-CN"/>
        </w:rPr>
        <w:t>二</w:t>
      </w:r>
      <w:r>
        <w:rPr>
          <w:rFonts w:hint="eastAsia" w:ascii="仿宋_GB2312" w:hAnsi="仿宋_GB2312" w:eastAsia="仿宋_GB2312" w:cs="仿宋_GB2312"/>
          <w:b/>
          <w:color w:val="000000"/>
          <w:kern w:val="0"/>
          <w:sz w:val="32"/>
          <w:szCs w:val="32"/>
          <w:u w:val="none"/>
        </w:rPr>
        <w:t>条</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已经开展等级评定的地区</w:t>
      </w:r>
      <w:r>
        <w:rPr>
          <w:rFonts w:hint="eastAsia" w:ascii="仿宋_GB2312" w:hAnsi="仿宋_GB2312" w:eastAsia="仿宋_GB2312" w:cs="仿宋_GB2312"/>
          <w:color w:val="000000"/>
          <w:kern w:val="0"/>
          <w:sz w:val="32"/>
          <w:szCs w:val="32"/>
          <w:u w:val="none"/>
          <w:lang w:eastAsia="zh-CN"/>
        </w:rPr>
        <w:t>，</w:t>
      </w:r>
      <w:r>
        <w:rPr>
          <w:rFonts w:hint="eastAsia" w:ascii="仿宋_GB2312" w:hAnsi="仿宋_GB2312" w:eastAsia="仿宋_GB2312" w:cs="仿宋_GB2312"/>
          <w:color w:val="000000"/>
          <w:kern w:val="0"/>
          <w:sz w:val="32"/>
          <w:szCs w:val="32"/>
          <w:u w:val="none"/>
        </w:rPr>
        <w:t>遵循“内容只增不减、标准只升不降”的原则，适当调整标准，做好与国家标准的衔接</w:t>
      </w:r>
      <w:r>
        <w:rPr>
          <w:rFonts w:hint="eastAsia" w:ascii="仿宋_GB2312" w:hAnsi="仿宋_GB2312" w:eastAsia="仿宋_GB2312" w:cs="仿宋_GB2312"/>
          <w:color w:val="000000"/>
          <w:kern w:val="0"/>
          <w:sz w:val="32"/>
          <w:szCs w:val="32"/>
          <w:u w:val="none"/>
          <w:lang w:eastAsia="zh-CN"/>
        </w:rPr>
        <w:t>；</w:t>
      </w:r>
      <w:r>
        <w:rPr>
          <w:rFonts w:hint="eastAsia" w:ascii="仿宋_GB2312" w:hAnsi="仿宋_GB2312" w:eastAsia="仿宋_GB2312" w:cs="仿宋_GB2312"/>
          <w:color w:val="000000"/>
          <w:kern w:val="0"/>
          <w:sz w:val="32"/>
          <w:szCs w:val="32"/>
          <w:u w:val="none"/>
        </w:rPr>
        <w:t>已经评定的</w:t>
      </w:r>
      <w:r>
        <w:rPr>
          <w:rFonts w:hint="eastAsia" w:ascii="仿宋_GB2312" w:hAnsi="仿宋_GB2312" w:eastAsia="仿宋_GB2312" w:cs="仿宋_GB2312"/>
          <w:color w:val="000000"/>
          <w:kern w:val="0"/>
          <w:sz w:val="32"/>
          <w:szCs w:val="32"/>
          <w:u w:val="none"/>
          <w:lang w:eastAsia="zh-CN"/>
        </w:rPr>
        <w:t>三级及以下</w:t>
      </w:r>
      <w:r>
        <w:rPr>
          <w:rFonts w:hint="eastAsia" w:ascii="仿宋_GB2312" w:hAnsi="仿宋_GB2312" w:eastAsia="仿宋_GB2312" w:cs="仿宋_GB2312"/>
          <w:color w:val="000000"/>
          <w:kern w:val="0"/>
          <w:sz w:val="32"/>
          <w:szCs w:val="32"/>
          <w:u w:val="none"/>
        </w:rPr>
        <w:t>养老机构，</w:t>
      </w:r>
      <w:r>
        <w:rPr>
          <w:rFonts w:hint="eastAsia" w:ascii="仿宋_GB2312" w:hAnsi="仿宋_GB2312" w:eastAsia="仿宋_GB2312" w:cs="仿宋_GB2312"/>
          <w:color w:val="000000"/>
          <w:kern w:val="0"/>
          <w:sz w:val="32"/>
          <w:szCs w:val="32"/>
          <w:u w:val="none"/>
          <w:lang w:eastAsia="zh-CN"/>
        </w:rPr>
        <w:t>可</w:t>
      </w:r>
      <w:r>
        <w:rPr>
          <w:rFonts w:hint="eastAsia" w:ascii="仿宋_GB2312" w:hAnsi="仿宋_GB2312" w:eastAsia="仿宋_GB2312" w:cs="仿宋_GB2312"/>
          <w:color w:val="000000"/>
          <w:kern w:val="0"/>
          <w:sz w:val="32"/>
          <w:szCs w:val="32"/>
          <w:u w:val="none"/>
        </w:rPr>
        <w:t>与国家标准</w:t>
      </w:r>
      <w:r>
        <w:rPr>
          <w:rFonts w:hint="eastAsia" w:ascii="仿宋_GB2312" w:hAnsi="仿宋_GB2312" w:eastAsia="仿宋_GB2312" w:cs="仿宋_GB2312"/>
          <w:color w:val="000000"/>
          <w:kern w:val="0"/>
          <w:sz w:val="32"/>
          <w:szCs w:val="32"/>
          <w:u w:val="none"/>
          <w:lang w:eastAsia="zh-CN"/>
        </w:rPr>
        <w:t>的三级及以下养老机构进行转换或平移；四级养老机构有效期满后，应按国家标准重新评定；五级养老机构，应上报民政厅按国家标准重新评定。</w:t>
      </w:r>
      <w:r>
        <w:rPr>
          <w:rFonts w:hint="eastAsia" w:ascii="仿宋_GB2312" w:hAnsi="仿宋_GB2312" w:eastAsia="仿宋_GB2312" w:cs="仿宋_GB2312"/>
          <w:color w:val="000000"/>
          <w:kern w:val="0"/>
          <w:sz w:val="32"/>
          <w:szCs w:val="32"/>
          <w:u w:val="none"/>
        </w:rPr>
        <w:t>尚未开展养老机构等级评定的地区，一律采用国家标准进行评定。</w:t>
      </w:r>
    </w:p>
    <w:p w14:paraId="6C6E5653">
      <w:pPr>
        <w:spacing w:line="560" w:lineRule="exact"/>
        <w:ind w:firstLine="643" w:firstLineChars="200"/>
        <w:rPr>
          <w:rFonts w:hint="eastAsia" w:ascii="仿宋_GB2312" w:hAnsi="仿宋_GB2312" w:eastAsia="仿宋_GB2312" w:cs="仿宋_GB2312"/>
          <w:color w:val="000000"/>
          <w:kern w:val="0"/>
          <w:sz w:val="32"/>
          <w:szCs w:val="32"/>
          <w:u w:val="none"/>
          <w:lang w:eastAsia="zh-CN"/>
        </w:rPr>
      </w:pPr>
      <w:r>
        <w:rPr>
          <w:rFonts w:hint="eastAsia" w:ascii="仿宋_GB2312" w:hAnsi="仿宋_GB2312" w:eastAsia="仿宋_GB2312" w:cs="仿宋_GB2312"/>
          <w:b/>
          <w:bCs w:val="0"/>
          <w:color w:val="000000"/>
          <w:kern w:val="0"/>
          <w:sz w:val="32"/>
          <w:szCs w:val="32"/>
          <w:u w:val="none"/>
        </w:rPr>
        <w:t>第四十</w:t>
      </w:r>
      <w:r>
        <w:rPr>
          <w:rFonts w:hint="eastAsia" w:ascii="仿宋_GB2312" w:hAnsi="仿宋_GB2312" w:eastAsia="仿宋_GB2312" w:cs="仿宋_GB2312"/>
          <w:b/>
          <w:bCs w:val="0"/>
          <w:color w:val="000000"/>
          <w:kern w:val="0"/>
          <w:sz w:val="32"/>
          <w:szCs w:val="32"/>
          <w:u w:val="none"/>
          <w:lang w:eastAsia="zh-CN"/>
        </w:rPr>
        <w:t>三</w:t>
      </w:r>
      <w:r>
        <w:rPr>
          <w:rFonts w:hint="eastAsia" w:ascii="仿宋_GB2312" w:hAnsi="仿宋_GB2312" w:eastAsia="仿宋_GB2312" w:cs="仿宋_GB2312"/>
          <w:b/>
          <w:bCs w:val="0"/>
          <w:color w:val="000000"/>
          <w:kern w:val="0"/>
          <w:sz w:val="32"/>
          <w:szCs w:val="32"/>
          <w:u w:val="none"/>
        </w:rPr>
        <w:t>条</w:t>
      </w:r>
      <w:r>
        <w:rPr>
          <w:rFonts w:hint="eastAsia" w:ascii="仿宋_GB2312" w:hAnsi="仿宋_GB2312" w:eastAsia="仿宋_GB2312" w:cs="仿宋_GB2312"/>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养老机构等级评定</w:t>
      </w:r>
      <w:r>
        <w:rPr>
          <w:rFonts w:hint="eastAsia" w:ascii="仿宋_GB2312" w:hAnsi="仿宋_GB2312" w:eastAsia="仿宋_GB2312" w:cs="仿宋_GB2312"/>
          <w:color w:val="000000"/>
          <w:kern w:val="0"/>
          <w:sz w:val="32"/>
          <w:szCs w:val="32"/>
          <w:u w:val="none"/>
          <w:lang w:eastAsia="zh-CN"/>
        </w:rPr>
        <w:t>牌匾和证书样式由省民政厅统一设计，相关的管理办法另行制定。</w:t>
      </w:r>
    </w:p>
    <w:p w14:paraId="439CF8C8">
      <w:pPr>
        <w:autoSpaceDE w:val="0"/>
        <w:autoSpaceDN w:val="0"/>
        <w:adjustRightInd w:val="0"/>
        <w:spacing w:line="560" w:lineRule="exact"/>
        <w:ind w:firstLine="643" w:firstLineChars="200"/>
        <w:jc w:val="both"/>
        <w:rPr>
          <w:rFonts w:hint="eastAsia" w:ascii="仿宋_GB2312" w:hAnsi="仿宋_GB2312" w:eastAsia="仿宋_GB2312" w:cs="仿宋_GB2312"/>
          <w:color w:val="000000"/>
          <w:kern w:val="0"/>
          <w:sz w:val="32"/>
          <w:szCs w:val="32"/>
          <w:u w:val="none"/>
          <w:lang w:val="en-US"/>
        </w:rPr>
      </w:pPr>
      <w:r>
        <w:rPr>
          <w:rFonts w:hint="eastAsia" w:ascii="仿宋_GB2312" w:hAnsi="仿宋_GB2312" w:eastAsia="仿宋_GB2312" w:cs="仿宋_GB2312"/>
          <w:b/>
          <w:bCs w:val="0"/>
          <w:color w:val="000000"/>
          <w:kern w:val="0"/>
          <w:sz w:val="32"/>
          <w:szCs w:val="32"/>
          <w:u w:val="none"/>
        </w:rPr>
        <w:t>第四十</w:t>
      </w:r>
      <w:r>
        <w:rPr>
          <w:rFonts w:hint="eastAsia" w:ascii="仿宋_GB2312" w:hAnsi="仿宋_GB2312" w:eastAsia="仿宋_GB2312" w:cs="仿宋_GB2312"/>
          <w:b/>
          <w:bCs w:val="0"/>
          <w:color w:val="000000"/>
          <w:kern w:val="0"/>
          <w:sz w:val="32"/>
          <w:szCs w:val="32"/>
          <w:u w:val="none"/>
          <w:lang w:eastAsia="zh-CN"/>
        </w:rPr>
        <w:t>四</w:t>
      </w:r>
      <w:r>
        <w:rPr>
          <w:rFonts w:hint="eastAsia" w:ascii="仿宋_GB2312" w:hAnsi="仿宋_GB2312" w:eastAsia="仿宋_GB2312" w:cs="仿宋_GB2312"/>
          <w:b/>
          <w:bCs w:val="0"/>
          <w:color w:val="000000"/>
          <w:kern w:val="0"/>
          <w:sz w:val="32"/>
          <w:szCs w:val="32"/>
          <w:u w:val="none"/>
        </w:rPr>
        <w:t>条</w:t>
      </w:r>
      <w:r>
        <w:rPr>
          <w:rFonts w:hint="eastAsia" w:ascii="仿宋_GB2312" w:hAnsi="仿宋_GB2312" w:eastAsia="仿宋_GB2312" w:cs="仿宋_GB2312"/>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lang w:val="en-US"/>
        </w:rPr>
        <w:t>等级评定经费由</w:t>
      </w:r>
      <w:r>
        <w:rPr>
          <w:rFonts w:hint="eastAsia" w:ascii="仿宋_GB2312" w:hAnsi="仿宋_GB2312" w:eastAsia="仿宋_GB2312" w:cs="仿宋_GB2312"/>
          <w:color w:val="000000"/>
          <w:kern w:val="0"/>
          <w:sz w:val="32"/>
          <w:szCs w:val="32"/>
          <w:u w:val="none"/>
          <w:lang w:val="en-US" w:eastAsia="zh-CN"/>
        </w:rPr>
        <w:t>同级民政部门从相关工作预算经费中列支，评定机构</w:t>
      </w:r>
      <w:r>
        <w:rPr>
          <w:rFonts w:hint="eastAsia" w:ascii="仿宋_GB2312" w:hAnsi="仿宋_GB2312" w:eastAsia="仿宋_GB2312" w:cs="仿宋_GB2312"/>
          <w:color w:val="000000"/>
          <w:kern w:val="0"/>
          <w:sz w:val="32"/>
          <w:szCs w:val="32"/>
          <w:u w:val="none"/>
          <w:lang w:val="en-US"/>
        </w:rPr>
        <w:t>不得向养老机构收取</w:t>
      </w:r>
      <w:r>
        <w:rPr>
          <w:rFonts w:hint="eastAsia" w:ascii="仿宋_GB2312" w:hAnsi="仿宋_GB2312" w:eastAsia="仿宋_GB2312" w:cs="仿宋_GB2312"/>
          <w:color w:val="000000"/>
          <w:kern w:val="0"/>
          <w:sz w:val="32"/>
          <w:szCs w:val="32"/>
          <w:u w:val="none"/>
          <w:lang w:val="en-US" w:eastAsia="zh-CN"/>
        </w:rPr>
        <w:t>任何</w:t>
      </w:r>
      <w:r>
        <w:rPr>
          <w:rFonts w:hint="eastAsia" w:ascii="仿宋_GB2312" w:hAnsi="仿宋_GB2312" w:eastAsia="仿宋_GB2312" w:cs="仿宋_GB2312"/>
          <w:color w:val="000000"/>
          <w:kern w:val="0"/>
          <w:sz w:val="32"/>
          <w:szCs w:val="32"/>
          <w:u w:val="none"/>
          <w:lang w:val="en-US"/>
        </w:rPr>
        <w:t>费用。</w:t>
      </w:r>
    </w:p>
    <w:p w14:paraId="602DA385">
      <w:pPr>
        <w:spacing w:line="560" w:lineRule="exact"/>
        <w:ind w:firstLine="643" w:firstLineChars="200"/>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bCs w:val="0"/>
          <w:color w:val="auto"/>
          <w:kern w:val="0"/>
          <w:sz w:val="32"/>
          <w:szCs w:val="32"/>
          <w:u w:val="none"/>
        </w:rPr>
        <w:t>第四十</w:t>
      </w:r>
      <w:r>
        <w:rPr>
          <w:rFonts w:hint="eastAsia" w:ascii="仿宋_GB2312" w:hAnsi="仿宋_GB2312" w:eastAsia="仿宋_GB2312" w:cs="仿宋_GB2312"/>
          <w:b/>
          <w:bCs w:val="0"/>
          <w:color w:val="auto"/>
          <w:kern w:val="0"/>
          <w:sz w:val="32"/>
          <w:szCs w:val="32"/>
          <w:u w:val="none"/>
          <w:lang w:eastAsia="zh-CN"/>
        </w:rPr>
        <w:t>五</w:t>
      </w:r>
      <w:r>
        <w:rPr>
          <w:rFonts w:hint="eastAsia" w:ascii="仿宋_GB2312" w:hAnsi="仿宋_GB2312" w:eastAsia="仿宋_GB2312" w:cs="仿宋_GB2312"/>
          <w:b/>
          <w:bCs w:val="0"/>
          <w:color w:val="auto"/>
          <w:kern w:val="0"/>
          <w:sz w:val="32"/>
          <w:szCs w:val="32"/>
          <w:u w:val="none"/>
        </w:rPr>
        <w:t>条</w:t>
      </w:r>
      <w:r>
        <w:rPr>
          <w:rFonts w:hint="eastAsia" w:ascii="仿宋_GB2312" w:hAnsi="仿宋_GB2312" w:eastAsia="仿宋_GB2312" w:cs="仿宋_GB2312"/>
          <w:color w:val="auto"/>
          <w:kern w:val="0"/>
          <w:sz w:val="32"/>
          <w:szCs w:val="32"/>
          <w:u w:val="none"/>
        </w:rPr>
        <w:t xml:space="preserve"> </w:t>
      </w:r>
      <w:r>
        <w:rPr>
          <w:rFonts w:hint="eastAsia" w:ascii="仿宋_GB2312" w:hAnsi="仿宋_GB2312" w:eastAsia="仿宋_GB2312" w:cs="仿宋_GB2312"/>
          <w:color w:val="000000"/>
          <w:kern w:val="0"/>
          <w:sz w:val="32"/>
          <w:szCs w:val="32"/>
          <w:u w:val="none"/>
          <w:lang w:val="en-US" w:eastAsia="zh-CN"/>
        </w:rPr>
        <w:t xml:space="preserve"> </w:t>
      </w:r>
      <w:r>
        <w:rPr>
          <w:rFonts w:hint="eastAsia" w:ascii="仿宋_GB2312" w:hAnsi="仿宋" w:eastAsia="仿宋_GB2312"/>
          <w:kern w:val="0"/>
          <w:sz w:val="32"/>
          <w:szCs w:val="32"/>
          <w:u w:val="none"/>
        </w:rPr>
        <w:t>本办法</w:t>
      </w:r>
      <w:r>
        <w:rPr>
          <w:rFonts w:hint="eastAsia" w:ascii="仿宋_GB2312" w:hAnsi="仿宋" w:eastAsia="仿宋_GB2312" w:cs="仿宋"/>
          <w:kern w:val="0"/>
          <w:sz w:val="32"/>
          <w:szCs w:val="32"/>
          <w:u w:val="none"/>
        </w:rPr>
        <w:t>自2024年</w:t>
      </w:r>
      <w:r>
        <w:rPr>
          <w:rFonts w:hint="eastAsia" w:ascii="仿宋_GB2312" w:hAnsi="仿宋" w:eastAsia="仿宋_GB2312" w:cs="仿宋"/>
          <w:kern w:val="0"/>
          <w:sz w:val="32"/>
          <w:szCs w:val="32"/>
          <w:u w:val="none"/>
          <w:lang w:val="en-US" w:eastAsia="zh-CN"/>
        </w:rPr>
        <w:t>9</w:t>
      </w:r>
      <w:r>
        <w:rPr>
          <w:rFonts w:hint="eastAsia" w:ascii="仿宋_GB2312" w:hAnsi="仿宋" w:eastAsia="仿宋_GB2312" w:cs="仿宋"/>
          <w:kern w:val="0"/>
          <w:sz w:val="32"/>
          <w:szCs w:val="32"/>
          <w:u w:val="none"/>
        </w:rPr>
        <w:t>月1日起施行。《辽宁省养老机构等级评定管理办法（试行）》（辽民老函〔2022〕65号）同时</w:t>
      </w:r>
      <w:r>
        <w:rPr>
          <w:rFonts w:hint="eastAsia" w:ascii="仿宋_GB2312" w:hAnsi="仿宋" w:eastAsia="仿宋_GB2312" w:cs="仿宋"/>
          <w:kern w:val="0"/>
          <w:sz w:val="32"/>
          <w:szCs w:val="32"/>
          <w:u w:val="none"/>
          <w:lang w:eastAsia="zh-CN"/>
        </w:rPr>
        <w:t>废止</w:t>
      </w:r>
      <w:r>
        <w:rPr>
          <w:rFonts w:hint="eastAsia" w:ascii="仿宋_GB2312" w:hAnsi="仿宋" w:eastAsia="仿宋_GB2312" w:cs="仿宋"/>
          <w:kern w:val="0"/>
          <w:sz w:val="32"/>
          <w:szCs w:val="32"/>
          <w:u w:val="none"/>
        </w:rPr>
        <w:t>。</w:t>
      </w:r>
    </w:p>
    <w:p w14:paraId="399C05B4"/>
    <w:p w14:paraId="5B39E7EC"/>
    <w:p w14:paraId="059F0572"/>
    <w:p w14:paraId="067F800B">
      <w:pPr>
        <w:ind w:firstLine="564"/>
        <w:rPr>
          <w:rFonts w:hint="eastAsia" w:ascii="仿宋_GB2312" w:eastAsia="仿宋_GB2312"/>
          <w:sz w:val="32"/>
          <w:szCs w:val="32"/>
          <w:lang w:val="en"/>
        </w:rPr>
      </w:pPr>
      <w:r>
        <w:rPr>
          <w:rFonts w:hint="eastAsia" w:ascii="仿宋_GB2312" w:eastAsia="仿宋_GB2312"/>
          <w:sz w:val="32"/>
          <w:szCs w:val="32"/>
          <w:lang w:val="en"/>
        </w:rPr>
        <w:br w:type="page"/>
      </w:r>
    </w:p>
    <w:p w14:paraId="043410B6">
      <w:pPr>
        <w:ind w:firstLine="564"/>
        <w:rPr>
          <w:rFonts w:hint="eastAsia" w:ascii="仿宋_GB2312" w:eastAsia="仿宋_GB2312"/>
          <w:sz w:val="32"/>
          <w:szCs w:val="32"/>
          <w:lang w:val="en"/>
        </w:rPr>
      </w:pPr>
    </w:p>
    <w:p w14:paraId="06FD9D3D">
      <w:pPr>
        <w:ind w:firstLine="564"/>
        <w:rPr>
          <w:rFonts w:hint="eastAsia" w:ascii="仿宋_GB2312" w:eastAsia="仿宋_GB2312"/>
          <w:sz w:val="32"/>
          <w:szCs w:val="32"/>
          <w:lang w:val="en"/>
        </w:rPr>
      </w:pPr>
    </w:p>
    <w:p w14:paraId="0071B7AF">
      <w:pPr>
        <w:ind w:firstLine="564"/>
        <w:rPr>
          <w:rFonts w:hint="eastAsia" w:ascii="仿宋_GB2312" w:eastAsia="仿宋_GB2312"/>
          <w:sz w:val="32"/>
          <w:szCs w:val="32"/>
          <w:lang w:val="en"/>
        </w:rPr>
      </w:pPr>
    </w:p>
    <w:p w14:paraId="6AB73E2F">
      <w:pPr>
        <w:ind w:firstLine="564"/>
        <w:rPr>
          <w:rFonts w:hint="eastAsia" w:ascii="仿宋_GB2312" w:eastAsia="仿宋_GB2312"/>
          <w:sz w:val="32"/>
          <w:szCs w:val="32"/>
          <w:lang w:val="en"/>
        </w:rPr>
      </w:pPr>
    </w:p>
    <w:p w14:paraId="2C123D2E">
      <w:pPr>
        <w:ind w:firstLine="564"/>
        <w:rPr>
          <w:rFonts w:hint="eastAsia" w:ascii="仿宋_GB2312" w:eastAsia="仿宋_GB2312"/>
          <w:sz w:val="32"/>
          <w:szCs w:val="32"/>
          <w:lang w:val="en"/>
        </w:rPr>
      </w:pPr>
    </w:p>
    <w:p w14:paraId="273EDD70">
      <w:pPr>
        <w:ind w:firstLine="564"/>
        <w:rPr>
          <w:rFonts w:hint="eastAsia" w:ascii="仿宋_GB2312" w:eastAsia="仿宋_GB2312"/>
          <w:sz w:val="32"/>
          <w:szCs w:val="32"/>
          <w:lang w:val="en"/>
        </w:rPr>
      </w:pPr>
    </w:p>
    <w:p w14:paraId="340B7FEC">
      <w:pPr>
        <w:ind w:firstLine="564"/>
        <w:rPr>
          <w:rFonts w:hint="eastAsia" w:ascii="仿宋_GB2312" w:eastAsia="仿宋_GB2312"/>
          <w:sz w:val="32"/>
          <w:szCs w:val="32"/>
          <w:lang w:val="en"/>
        </w:rPr>
      </w:pPr>
    </w:p>
    <w:p w14:paraId="67074317">
      <w:pPr>
        <w:ind w:firstLine="564"/>
        <w:rPr>
          <w:rFonts w:hint="eastAsia" w:ascii="仿宋_GB2312" w:eastAsia="仿宋_GB2312"/>
          <w:sz w:val="32"/>
          <w:szCs w:val="32"/>
          <w:lang w:val="en"/>
        </w:rPr>
      </w:pPr>
    </w:p>
    <w:p w14:paraId="01489114">
      <w:pPr>
        <w:ind w:firstLine="564"/>
        <w:rPr>
          <w:rFonts w:hint="eastAsia" w:ascii="仿宋_GB2312" w:eastAsia="仿宋_GB2312"/>
          <w:sz w:val="32"/>
          <w:szCs w:val="32"/>
          <w:lang w:val="en"/>
        </w:rPr>
      </w:pPr>
    </w:p>
    <w:p w14:paraId="1064E936">
      <w:pPr>
        <w:ind w:firstLine="564"/>
        <w:rPr>
          <w:rFonts w:hint="eastAsia" w:ascii="仿宋_GB2312" w:eastAsia="仿宋_GB2312"/>
          <w:sz w:val="32"/>
          <w:szCs w:val="32"/>
          <w:lang w:val="en"/>
        </w:rPr>
      </w:pPr>
    </w:p>
    <w:p w14:paraId="6389F8F0">
      <w:pPr>
        <w:ind w:firstLine="564"/>
        <w:rPr>
          <w:rFonts w:hint="eastAsia" w:ascii="仿宋_GB2312" w:eastAsia="仿宋_GB2312"/>
          <w:sz w:val="32"/>
          <w:szCs w:val="32"/>
          <w:lang w:val="en"/>
        </w:rPr>
      </w:pPr>
    </w:p>
    <w:p w14:paraId="4B336051">
      <w:pPr>
        <w:ind w:firstLine="564"/>
        <w:rPr>
          <w:rFonts w:hint="eastAsia" w:ascii="仿宋_GB2312" w:eastAsia="仿宋_GB2312"/>
          <w:sz w:val="32"/>
          <w:szCs w:val="32"/>
          <w:lang w:val="en"/>
        </w:rPr>
      </w:pPr>
    </w:p>
    <w:p w14:paraId="7A21D5BF">
      <w:pPr>
        <w:ind w:firstLine="564"/>
        <w:rPr>
          <w:rFonts w:hint="eastAsia" w:ascii="仿宋_GB2312" w:eastAsia="仿宋_GB2312"/>
          <w:sz w:val="32"/>
          <w:szCs w:val="32"/>
          <w:lang w:val="en"/>
        </w:rPr>
      </w:pPr>
    </w:p>
    <w:p w14:paraId="6FC526AD">
      <w:pPr>
        <w:ind w:firstLine="564"/>
        <w:rPr>
          <w:rFonts w:hint="eastAsia" w:ascii="仿宋_GB2312" w:eastAsia="仿宋_GB2312"/>
          <w:sz w:val="32"/>
          <w:szCs w:val="32"/>
          <w:lang w:val="en"/>
        </w:rPr>
      </w:pPr>
    </w:p>
    <w:p w14:paraId="42BAFFCE">
      <w:pPr>
        <w:ind w:firstLine="564"/>
        <w:rPr>
          <w:rFonts w:hint="eastAsia" w:ascii="仿宋_GB2312" w:eastAsia="仿宋_GB2312"/>
          <w:sz w:val="32"/>
          <w:szCs w:val="32"/>
          <w:lang w:val="en"/>
        </w:rPr>
      </w:pPr>
    </w:p>
    <w:p w14:paraId="5ACFD998">
      <w:pPr>
        <w:ind w:firstLine="564"/>
        <w:rPr>
          <w:rFonts w:hint="eastAsia" w:ascii="仿宋_GB2312" w:eastAsia="仿宋_GB2312"/>
          <w:sz w:val="32"/>
          <w:szCs w:val="32"/>
          <w:lang w:val="en"/>
        </w:rPr>
      </w:pPr>
    </w:p>
    <w:p w14:paraId="05541C40">
      <w:pPr>
        <w:ind w:firstLine="564"/>
        <w:rPr>
          <w:rFonts w:hint="eastAsia" w:ascii="仿宋_GB2312" w:eastAsia="仿宋_GB2312"/>
          <w:sz w:val="32"/>
          <w:szCs w:val="32"/>
          <w:lang w:val="en"/>
        </w:rPr>
      </w:pPr>
    </w:p>
    <w:p w14:paraId="49F4FE3D">
      <w:pPr>
        <w:ind w:firstLine="564"/>
        <w:rPr>
          <w:rFonts w:hint="eastAsia" w:ascii="仿宋_GB2312" w:eastAsia="仿宋_GB2312"/>
          <w:sz w:val="32"/>
          <w:szCs w:val="32"/>
          <w:lang w:val="en"/>
        </w:rPr>
      </w:pPr>
    </w:p>
    <w:p w14:paraId="04A5226C">
      <w:pPr>
        <w:ind w:firstLine="564"/>
        <w:rPr>
          <w:rFonts w:hint="eastAsia" w:ascii="仿宋_GB2312" w:eastAsia="仿宋_GB2312"/>
          <w:sz w:val="32"/>
          <w:szCs w:val="32"/>
          <w:lang w:val="en"/>
        </w:rPr>
      </w:pPr>
    </w:p>
    <w:p w14:paraId="567401FC">
      <w:pPr>
        <w:rPr>
          <w:rFonts w:hint="eastAsia" w:ascii="仿宋_GB2312" w:hAnsi="仿宋_GB2312" w:eastAsia="仿宋_GB2312" w:cs="仿宋_GB2312"/>
          <w:sz w:val="28"/>
          <w:szCs w:val="28"/>
          <w:u w:val="thick"/>
        </w:rPr>
      </w:pPr>
      <w:r>
        <w:rPr>
          <w:rFonts w:hint="eastAsia" w:ascii="仿宋_GB2312" w:hAnsi="仿宋_GB2312" w:eastAsia="仿宋_GB2312" w:cs="仿宋_GB2312"/>
          <w:sz w:val="28"/>
          <w:szCs w:val="28"/>
          <w:u w:val="thick"/>
        </w:rPr>
        <w:t xml:space="preserve">                                                                  </w:t>
      </w:r>
    </w:p>
    <w:p w14:paraId="40B498B7">
      <w:pPr>
        <w:ind w:right="0"/>
        <w:jc w:val="left"/>
      </w:pPr>
      <w:r>
        <w:rPr>
          <w:sz w:val="28"/>
        </w:rPr>
        <mc:AlternateContent>
          <mc:Choice Requires="wps">
            <w:drawing>
              <wp:anchor distT="0" distB="0" distL="114300" distR="114300" simplePos="0" relativeHeight="251659264" behindDoc="0" locked="0" layoutInCell="1" allowOverlap="1">
                <wp:simplePos x="0" y="0"/>
                <wp:positionH relativeFrom="column">
                  <wp:posOffset>4851400</wp:posOffset>
                </wp:positionH>
                <wp:positionV relativeFrom="paragraph">
                  <wp:posOffset>454660</wp:posOffset>
                </wp:positionV>
                <wp:extent cx="1047750" cy="36195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047750" cy="361950"/>
                        </a:xfrm>
                        <a:prstGeom prst="rect">
                          <a:avLst/>
                        </a:prstGeom>
                        <a:solidFill>
                          <a:srgbClr val="FFFFFF"/>
                        </a:solidFill>
                        <a:ln>
                          <a:noFill/>
                        </a:ln>
                      </wps:spPr>
                      <wps:txbx>
                        <w:txbxContent>
                          <w:p w14:paraId="7739A0A4"/>
                        </w:txbxContent>
                      </wps:txbx>
                      <wps:bodyPr wrap="square" upright="1"/>
                    </wps:wsp>
                  </a:graphicData>
                </a:graphic>
              </wp:anchor>
            </w:drawing>
          </mc:Choice>
          <mc:Fallback>
            <w:pict>
              <v:shape id="文本框 3" o:spid="_x0000_s1026" o:spt="202" type="#_x0000_t202" style="position:absolute;left:0pt;margin-left:382pt;margin-top:35.8pt;height:28.5pt;width:82.5pt;z-index:251659264;mso-width-relative:page;mso-height-relative:page;" fillcolor="#FFFFFF" filled="t" stroked="f" coordsize="21600,21600" o:gfxdata="UEsDBAoAAAAAAIdO4kAAAAAAAAAAAAAAAAAEAAAAZHJzL1BLAwQUAAAACACHTuJAfsRq3dgAAAAK&#10;AQAADwAAAGRycy9kb3ducmV2LnhtbE2PzU7DMBCE70i8g7VIXBB1EhWnCXEqgQTi2p8H2MTbJCK2&#10;o9ht2rdnOcFtd2c0+021vdpRXGgOg3ca0lUCglzrzeA6DcfDx/MGRIjoDI7ekYYbBdjW93cVlsYv&#10;bkeXfewEh7hQooY+xqmUMrQ9WQwrP5Fj7eRni5HXuZNmxoXD7SizJFHS4uD4Q48TvffUfu/PVsPp&#10;a3l6KZbmMx7z3Vq94ZA3/qb140OavIKIdI1/ZvjFZ3SomanxZ2eCGDXkas1dIg+pAsGGIiv40LAz&#10;2yiQdSX/V6h/AFBLAwQUAAAACACHTuJA4SMUhMgBAACFAwAADgAAAGRycy9lMm9Eb2MueG1srVPN&#10;jtMwEL4j8Q6W7zTpLuxC1HQlqMoFAdLCA7iOk1jyHzNuk74AvAEnLtx5rj7Hjp3QheWyB3JIxvPz&#10;zXzfOKub0Rp2UIDau5ovFyVnyknfaNfV/POn7bOXnGEUrhHGO1Xzo0J+s376ZDWESl343ptGASMQ&#10;h9UQat7HGKqiQNkrK3Dhg3IUbD1YEekIXdGAGAjdmuKiLK+KwUMTwEuFSN7NFOQzIjwG0Letlmrj&#10;5d4qFydUUEZEooS9DsjXedq2VTJ+aFtUkZmaE9OY39SE7F16F+uVqDoQoddyHkE8ZoQHnKzQjpqe&#10;oTYiCrYH/Q+U1RI8+jYupLfFRCQrQiyW5QNtbnsRVOZCUmM4i47/D1a+P3wEphu6CZw5YWnhp+/f&#10;Tj9+nX5+ZZdJniFgRVm3gfLi+NqPKXX2IzkT67EFm77Eh1GcxD2exVVjZDIVlc+vr19QSFLs8mr5&#10;imyCKe6rA2B8q7xlyag50PKypuLwDuOU+jslNUNvdLPVxuQDdLs3BthB0KK3+ZnR/0ozLiU7n8om&#10;xOQpEseJS7LiuBtngjvfHIn3QBek5vhlL0Bxtg+gu54mzDrkYtpOpjLfpLT+P8+5xf3fs7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sRq3dgAAAAKAQAADwAAAAAAAAABACAAAAAiAAAAZHJzL2Rv&#10;d25yZXYueG1sUEsBAhQAFAAAAAgAh07iQOEjFITIAQAAhQMAAA4AAAAAAAAAAQAgAAAAJwEAAGRy&#10;cy9lMm9Eb2MueG1sUEsFBgAAAAAGAAYAWQEAAGEFAAAAAA==&#10;">
                <v:fill on="t" focussize="0,0"/>
                <v:stroke on="f"/>
                <v:imagedata o:title=""/>
                <o:lock v:ext="edit" aspectratio="f"/>
                <v:textbox>
                  <w:txbxContent>
                    <w:p w14:paraId="7739A0A4"/>
                  </w:txbxContent>
                </v:textbox>
              </v:shape>
            </w:pict>
          </mc:Fallback>
        </mc:AlternateContent>
      </w:r>
      <w:r>
        <w:rPr>
          <w:rFonts w:hint="eastAsia" w:ascii="仿宋_GB2312" w:hAnsi="仿宋_GB2312" w:eastAsia="仿宋_GB2312" w:cs="仿宋_GB2312"/>
          <w:sz w:val="28"/>
          <w:szCs w:val="28"/>
          <w:u w:val="thick"/>
        </w:rPr>
        <w:t xml:space="preserve">  辽宁省民政厅办公室                      202</w:t>
      </w:r>
      <w:r>
        <w:rPr>
          <w:rFonts w:hint="eastAsia" w:ascii="仿宋_GB2312" w:hAnsi="仿宋_GB2312" w:eastAsia="仿宋_GB2312" w:cs="仿宋_GB2312"/>
          <w:sz w:val="28"/>
          <w:szCs w:val="28"/>
          <w:u w:val="thick"/>
          <w:lang w:val="en-US" w:eastAsia="zh-CN"/>
        </w:rPr>
        <w:t>4</w:t>
      </w:r>
      <w:r>
        <w:rPr>
          <w:rFonts w:hint="eastAsia" w:ascii="仿宋_GB2312" w:hAnsi="仿宋_GB2312" w:eastAsia="仿宋_GB2312" w:cs="仿宋_GB2312"/>
          <w:sz w:val="28"/>
          <w:szCs w:val="28"/>
          <w:u w:val="thick"/>
        </w:rPr>
        <w:t>年</w:t>
      </w:r>
      <w:r>
        <w:rPr>
          <w:rFonts w:hint="eastAsia" w:ascii="仿宋_GB2312" w:hAnsi="仿宋_GB2312" w:eastAsia="仿宋_GB2312" w:cs="仿宋_GB2312"/>
          <w:sz w:val="28"/>
          <w:szCs w:val="28"/>
          <w:u w:val="thick"/>
          <w:lang w:val="en-US" w:eastAsia="zh-CN"/>
        </w:rPr>
        <w:t>8</w:t>
      </w:r>
      <w:r>
        <w:rPr>
          <w:rFonts w:hint="eastAsia" w:ascii="仿宋_GB2312" w:hAnsi="仿宋_GB2312" w:eastAsia="仿宋_GB2312" w:cs="仿宋_GB2312"/>
          <w:sz w:val="28"/>
          <w:szCs w:val="28"/>
          <w:u w:val="thick"/>
        </w:rPr>
        <w:t>月</w:t>
      </w:r>
      <w:r>
        <w:rPr>
          <w:rFonts w:hint="eastAsia" w:ascii="仿宋_GB2312" w:hAnsi="仿宋_GB2312" w:eastAsia="仿宋_GB2312" w:cs="仿宋_GB2312"/>
          <w:sz w:val="28"/>
          <w:szCs w:val="28"/>
          <w:u w:val="thick"/>
          <w:lang w:val="en-US" w:eastAsia="zh-CN"/>
        </w:rPr>
        <w:t>27</w:t>
      </w:r>
      <w:r>
        <w:rPr>
          <w:rFonts w:hint="eastAsia" w:ascii="仿宋_GB2312" w:hAnsi="仿宋_GB2312" w:eastAsia="仿宋_GB2312" w:cs="仿宋_GB2312"/>
          <w:sz w:val="28"/>
          <w:szCs w:val="28"/>
          <w:u w:val="thick"/>
        </w:rPr>
        <w:t xml:space="preserve">日印发  </w:t>
      </w:r>
    </w:p>
    <w:sectPr>
      <w:footerReference r:id="rId3" w:type="default"/>
      <w:footerReference r:id="rId4" w:type="even"/>
      <w:pgSz w:w="11906" w:h="16838"/>
      <w:pgMar w:top="2098" w:right="1531" w:bottom="2041" w:left="1531" w:header="850" w:footer="1587" w:gutter="0"/>
      <w:cols w:space="720" w:num="1"/>
      <w:docGrid w:type="lines" w:linePitch="57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iaoBiaoSong-B05">
    <w:altName w:val="宋体"/>
    <w:panose1 w:val="02000000000000000000"/>
    <w:charset w:val="86"/>
    <w:family w:val="swiss"/>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76394">
    <w:pPr>
      <w:pStyle w:val="2"/>
      <w:ind w:right="0" w:firstLine="0"/>
      <w:jc w:val="right"/>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75E44D">
                          <w:pPr>
                            <w:pStyle w:val="2"/>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5575E44D">
                    <w:pPr>
                      <w:pStyle w:val="2"/>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8E93B">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14:paraId="610A0214">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NWM5MGNlYjA0YzdmZThhYmNmN2ZjMzkwY2UwYTMifQ=="/>
  </w:docVars>
  <w:rsids>
    <w:rsidRoot w:val="00000000"/>
    <w:rsid w:val="0F240EDB"/>
    <w:rsid w:val="3CB56967"/>
    <w:rsid w:val="3EAB0813"/>
    <w:rsid w:val="3EF4124B"/>
    <w:rsid w:val="B3CBA7C1"/>
    <w:rsid w:val="E2EA2A59"/>
    <w:rsid w:val="EE5FAD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rFonts w:ascii="Calibri" w:hAnsi="Calibri" w:eastAsia="宋体" w:cs="Times New Roman"/>
      <w:kern w:val="0"/>
      <w:sz w:val="24"/>
      <w:szCs w:val="22"/>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FZXiaoBiaoSong-B05" w:hAnsi="FZXiaoBiaoSong-B05" w:eastAsia="宋体" w:cs="FZXiaoBiaoSong-B05"/>
      <w:color w:val="000000"/>
      <w:sz w:val="24"/>
      <w:szCs w:val="24"/>
      <w:lang w:val="en-US" w:eastAsia="zh-CN" w:bidi="ar-SA"/>
    </w:rPr>
  </w:style>
  <w:style w:type="character" w:customStyle="1" w:styleId="8">
    <w:name w:val="15"/>
    <w:qFormat/>
    <w:uiPriority w:val="0"/>
    <w:rPr>
      <w:rFonts w:hint="default" w:ascii="Calibri" w:hAnsi="Calibri" w:eastAsia="宋体" w:cs="Calibri"/>
      <w:color w:val="0000FF"/>
      <w:u w:val="single"/>
    </w:rPr>
  </w:style>
  <w:style w:type="paragraph" w:customStyle="1" w:styleId="9">
    <w:name w:val="_Style 19"/>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5556</Words>
  <Characters>5643</Characters>
  <Lines>0</Lines>
  <Paragraphs>0</Paragraphs>
  <TotalTime>1</TotalTime>
  <ScaleCrop>false</ScaleCrop>
  <LinksUpToDate>false</LinksUpToDate>
  <CharactersWithSpaces>5859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运维九部</cp:lastModifiedBy>
  <dcterms:modified xsi:type="dcterms:W3CDTF">2024-09-11T02:29:41Z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F13EA22268BB407E82BADF0BACA48188_13</vt:lpwstr>
  </property>
</Properties>
</file>