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8"/>
        <w:gridCol w:w="1269"/>
        <w:gridCol w:w="1840"/>
        <w:gridCol w:w="2284"/>
        <w:gridCol w:w="1102"/>
        <w:gridCol w:w="948"/>
        <w:gridCol w:w="668"/>
        <w:gridCol w:w="528"/>
        <w:gridCol w:w="584"/>
        <w:gridCol w:w="624"/>
        <w:gridCol w:w="1426"/>
        <w:gridCol w:w="2299"/>
      </w:tblGrid>
      <w:tr w14:paraId="6E907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3FF1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9A4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53A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F06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80C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C7E5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792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BB3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250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F8E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3F0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5C9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601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辅助生殖类诊疗项目表</w:t>
            </w:r>
          </w:p>
        </w:tc>
      </w:tr>
      <w:tr w14:paraId="36DBC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A07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5FB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A31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服务产出</w:t>
            </w:r>
          </w:p>
        </w:tc>
        <w:tc>
          <w:tcPr>
            <w:tcW w:w="8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4A1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价格构成</w:t>
            </w:r>
          </w:p>
        </w:tc>
        <w:tc>
          <w:tcPr>
            <w:tcW w:w="3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DE3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加收项</w:t>
            </w:r>
          </w:p>
        </w:tc>
        <w:tc>
          <w:tcPr>
            <w:tcW w:w="3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1D4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扩展项</w:t>
            </w:r>
          </w:p>
        </w:tc>
        <w:tc>
          <w:tcPr>
            <w:tcW w:w="2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612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6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4A1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政府指导价</w:t>
            </w:r>
          </w:p>
        </w:tc>
        <w:tc>
          <w:tcPr>
            <w:tcW w:w="5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C32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支付类别</w:t>
            </w:r>
          </w:p>
        </w:tc>
        <w:tc>
          <w:tcPr>
            <w:tcW w:w="8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96A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5014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FD6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254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E7F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907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10B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F3C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FF2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6D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C6B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C07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5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774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0C5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228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FCE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3D1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取卵术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E4C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通过临床技术操作获得卵母细胞。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D5E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所定价格涵盖穿刺、取卵、卵泡冲洗、计数、评估过程中的人力资源和基本物质消耗。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C33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01内镜下操作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753B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8B0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7DD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1600 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39F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1440 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9C1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1296 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0B6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普通诊疗项目（限2次/人）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3DC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内镜下操作加收医保</w:t>
            </w:r>
          </w:p>
          <w:p w14:paraId="5E003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不予支付</w:t>
            </w:r>
          </w:p>
        </w:tc>
      </w:tr>
      <w:tr w14:paraId="6B7B9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426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D01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胚胎培养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E5C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在培养箱中将精卵采取体外结合形式进行培养。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B46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所定价格涵盖受精、培养、观察、评估等获得胚胎过程中的人力资源和基本物质消耗。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6CE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01囊胚培养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5115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DE8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EC9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3200 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F1E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2880 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471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2592 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A76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特殊诊疗项目（限2次/人）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D6C5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4ED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1E0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0BB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胚胎培养-裏胚培养(加收)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DD5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28D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CAA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8279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6A7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CDC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960 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9E2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864 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610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778 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4C4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特殊诊疗项目（限2次/人）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5BF8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16B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6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917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C63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组织/体液/细胞冷冻（辅助生殖）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DC9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将辅助生殖相关组织、体液、细胞进行冷冻。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534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所定价格涵盖将辅助生殖相关组织、体液、细胞转移至冷冻载体，冷冻及解冻复苏过程中的人力资源和基本物质消耗。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F70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3FCC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709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管·次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B3F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1423 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8F0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1281 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33A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1153 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858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自费诊疗项目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5C54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8CA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1EC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AFB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组织/体液/细胞冷冻续（辅助生殖）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C61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将冷冻后的辅助生殖相关组织、体液、细胞持续冻存。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568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所定价格涵盖将冷冻后的辅助生殖相关组织、体液、细胞持续冻存至解冻复苏前或约定截止保存时间，期间的人力资源和基本物质消耗。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EB48D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65730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C7A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管·月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7DB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8CF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85A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F60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自费诊疗项目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172E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9B3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7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9E4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CD7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胚胎移植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7AA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将胚胎移送至患者宫腔内。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DFC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所定价格涵盖胚胎评估、移送至患者宫腔内过程中所需的人力资源和基本物质消耗。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DF1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01冻融胚胎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E074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727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950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A91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1350 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597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1215 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DC7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特殊诊疗项目（限2次/人）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9FB4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25F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1AC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76F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胚胎移植-冻融胚胎（加收）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017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4ED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878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C8F5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191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D64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900 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050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810 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850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729 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568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特殊诊疗项目（限2次/人）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C831A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983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319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9C6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未成熟卵体外成熟培养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2D0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将通过临床操作获取的未成熟卵进行体外培养。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5FA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所定价格涵盖未成熟卵处理、培养、观察、评估、激活过程中所需的人力资源和基本物质消耗。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086E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6D49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E23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2F5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2000 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9E7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FF8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1620 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8D3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自费诊疗项目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F7B0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4F5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0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77E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9CA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胚胎辅助孵化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515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将胚胎通过物理或化学的方法，将透明带制造一处缺损或裂隙，提高着床成功率。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92F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所定价格涵盖筛选、调试、透明带处理、记录过程中所需的人力资源和基本物质消耗。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2702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C734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EC7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D06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434 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075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391 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A06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352 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561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自费诊疗项目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F6BA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45A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2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20B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A8A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组织、细胞活检（辅助生殖）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AEB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在囊胚/卵裂期胚胎/卵母细胞等辅助生殖相关的组织、细胞上分离出检测标本。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F0E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所定价格涵盖通过筛选、评估、透明带处理，吸取分离标本过程中所需的人力资源和基本物质消耗。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705C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426B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DE8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每个胚胎（卵）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733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1414 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719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1273 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333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1145 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BBE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特殊诊疗项目（限2次/人）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4FA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限：1.夫妻一方为单基因病患者或双方是同一单基因病的携带者，曾孕育或具有生育致畸、致残、致死的单基因病患儿高风险的夫妻；2.夫妻一方或双方携带染色体结构异常，包括相互易位、罗氏易位、倒位、复杂易位、致病性微缺失或致病性微重复等。</w:t>
            </w:r>
          </w:p>
        </w:tc>
      </w:tr>
      <w:tr w14:paraId="49739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8B3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1BD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人工授精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FBD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通过临床操作将精液注入患者宫腔内。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B05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所定价格涵盖精液注入、观察等过程中所需的人力资源和基本物质消耗。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654F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DF1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01阴道（宫颈）内人工授精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D93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D92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84F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450 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304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405 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CA6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普通诊疗项目（限2次/人）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51DD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95F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7E7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D72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精子优选处理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3D8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通过实验室手段从精液中筛选优质精子。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196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所定价格涵盖精液采集、分析、处理、筛选、评估过程中所需的人力资源和基本物质消耗。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F9D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879C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6E4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807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710 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067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639 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2D3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575 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AD9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普通诊疗项目（限2次/人）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1F26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ABF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2B2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F14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切开取精术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9E8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通过手术方式获取精子。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861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所定价格涵盖穿刺、分离、获取精子评估过程中的人力资源和基本物质消耗。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1B8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01显微切开取精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8DD01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568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AFE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614 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695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553 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021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497 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4E8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普通诊疗项目（限2次/人）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449A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77F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CDF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AED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显微切开取精术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994A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052C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A8C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2571D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A7A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362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2000 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C24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2FF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1620 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E90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特殊诊疗项目（限2次/人）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678A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5A8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B35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592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单精子注射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465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将优选处理后精子注射进卵母细胞，促进形成胚胎。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2C4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所定价格涵盖将精子制动、吸入，注入卵母细胞胞浆等过程中的人力资源和基本物质资源消耗。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7EA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01卵子激活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6C03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E67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卵·次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DDE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1119 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223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1007 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6E2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906 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CF9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特殊诊疗项目（限2次/人）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999C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05F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A9D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E3A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单精子注射-卵子激活（加收）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3ED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628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D43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30C7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74B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卵·次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97C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7F5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720 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CC8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648 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E98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特殊诊疗项目（限2次/人）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192F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CD8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2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A6D0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Arial" w:hAnsi="Arial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sz w:val="21"/>
                <w:szCs w:val="21"/>
                <w:lang w:val="en-US" w:eastAsia="zh-CN" w:bidi="ar"/>
              </w:rPr>
              <w:t>使用说明：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11"/>
                <w:rFonts w:hint="eastAsia"/>
                <w:sz w:val="21"/>
                <w:szCs w:val="21"/>
                <w:lang w:val="en-US" w:eastAsia="zh-CN" w:bidi="ar"/>
              </w:rPr>
              <w:t>.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>本指南以辅助生殖为重点、按照主要环节的服务产出设立价格项目。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11"/>
                <w:rFonts w:hint="eastAsia"/>
                <w:sz w:val="21"/>
                <w:szCs w:val="21"/>
                <w:lang w:val="en-US" w:eastAsia="zh-CN" w:bidi="ar"/>
              </w:rPr>
              <w:t>.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>本指南所指组织/体液/细胞，主要指卵母细胞（极体）、胚胎、囊胚、精液、精子等与辅助生殖相关。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11"/>
                <w:rFonts w:hint="eastAsia"/>
                <w:sz w:val="21"/>
                <w:szCs w:val="21"/>
                <w:lang w:val="en-US" w:eastAsia="zh-CN" w:bidi="ar"/>
              </w:rPr>
              <w:t>.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>本指南所称“价格构成”，指项目价格应涵盖的各类资源消耗，用于确定计价单元的边界，不应作为临床技术标准理解，不是手术实际操作方式、路径、步骤、程序的强制性要求。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11"/>
                <w:rFonts w:hint="eastAsia"/>
                <w:sz w:val="21"/>
                <w:szCs w:val="21"/>
                <w:lang w:val="en-US" w:eastAsia="zh-CN" w:bidi="ar"/>
              </w:rPr>
              <w:t>.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>本指南所称“加收项”，指同一项目以不同方式提供或在不同场景应用时，确有必要制定差异化收费标准而细分的一类子项，包括在原项目价格基础上增加或减少收费的情况，具体的加/减收标准（加/减收率或加/减收金额）由各地依权限制定；实际应用中，同时涉及多个加收项的，以项目单价为基础计算各项的加/减收水平后，求和得出加/减收金额。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11"/>
                <w:rFonts w:hint="eastAsia"/>
                <w:sz w:val="21"/>
                <w:szCs w:val="21"/>
                <w:lang w:val="en-US" w:eastAsia="zh-CN" w:bidi="ar"/>
              </w:rPr>
              <w:t>.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>本指南所称“扩展项”，指同一项目下以不同方式提供或在不同场景应用时，只扩展价格项目适用范围、不额外加价的一类子项，子项的价格按主项目执行。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>6</w:t>
            </w:r>
            <w:r>
              <w:rPr>
                <w:rStyle w:val="11"/>
                <w:rFonts w:hint="eastAsia"/>
                <w:sz w:val="21"/>
                <w:szCs w:val="21"/>
                <w:lang w:val="en-US" w:eastAsia="zh-CN" w:bidi="ar"/>
              </w:rPr>
              <w:t>.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>本指南所称“基本物耗”指原则上限于不应或不必要与医疗服务项目分割的易耗品，包括但不限于各类消杀用品、储存用品、清洁用品、个人防护用品、垃圾处理用品、培养液、冷冻保护液、冷冻液、解冻液、</w:t>
            </w:r>
            <w:r>
              <w:rPr>
                <w:rStyle w:val="12"/>
                <w:color w:val="000000"/>
                <w:sz w:val="21"/>
                <w:szCs w:val="21"/>
                <w:lang w:val="en-US" w:eastAsia="zh-CN" w:bidi="ar"/>
              </w:rPr>
              <w:t>辅助生殖用液(缓冲液、梯度离心液、精子洗涤液、石蜡油、胚胎胶、透明质酸酶、聚乙烯吡咯烷酮)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>、试管、载杆载体辅助生殖器皿及装置、冲洗液、润滑剂、灌洗液、棉球、棉签、纱布（垫）、护垫、衬垫、手术巾（单）、治疗巾（单）、治疗护理盘(包）、注射器、滑石粉、防渗漏垫、标签、可复用的操作器具、冲洗工具。基本物耗成本计入项目价格，不另行收费。除基本物耗以外的其他耗材，按照实际采购价格零差率销售。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>7</w:t>
            </w:r>
            <w:r>
              <w:rPr>
                <w:rStyle w:val="11"/>
                <w:rFonts w:hint="eastAsia"/>
                <w:sz w:val="21"/>
                <w:szCs w:val="21"/>
                <w:lang w:val="en-US" w:eastAsia="zh-CN" w:bidi="ar"/>
              </w:rPr>
              <w:t>.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>本指南所列“取卵术”不包含超声引导，医疗机构在超声引导下取卵可参照本地“临床操作的彩色多普勒超声（或B超）引导”项目+“取卵术”计费。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>8.本指南所列“组织/体液/细胞冷冻（或冷冻续存）”，价格构成中“解冻复苏”指卵母细胞（极体）、精液、精子等与辅助生殖相关的解冻复苏，不包含胚胎、囊胚的解冻操作，“管”指包括但不限于用于装载辅助生殖组织、体液或细胞所需的试管、载杆等载体。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>9.本指南所列“内镜下操作”包括但不限于腹腔镜、宫腔镜、胸腔镜、纤支镜、食管镜、纵隔镜、胃镜、肠镜、胆道镜、胰管镜、肾盂镜、膀胱镜、输尿管镜、阴道镜、关节镜、耳内镜、鼻内镜、气管镜、喉镜等各类内镜使用操作。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>10.本指南所列“胚胎移植”加收项“冻融胚胎”指解冻复苏的胚胎（含囊胚）。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>11.本指南所列“取精术”加收项“显微镜下操作”指在显微镜下完成切开睾丸/附睾获取精子的操作过程。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>12.本指南所列“单精子注射”计价单位“卵·次”指每卵每次。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>13.本指南价格构成中所列“穿刺”为主项操作涉及的必要穿刺技术。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>14.医疗服务价格项目立项指南中涉及“包括……”“……等”的，属于开放型表述，所指对象不仅局限于表述中列明的事项，也包括未列明的同类事项。</w:t>
            </w:r>
          </w:p>
        </w:tc>
      </w:tr>
    </w:tbl>
    <w:p w14:paraId="154A427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AD1E051-2383-4A40-9D81-8217F9AD1EB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1FB9A60-D8EA-48FA-B317-C46C7FD1E5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1B99B062-2FC3-41CF-B131-DA9700F422A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D670D21-2395-4343-96A2-1625182074E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732373"/>
    <w:rsid w:val="3A73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4"/>
    <w:qFormat/>
    <w:uiPriority w:val="99"/>
    <w:pPr>
      <w:ind w:left="0" w:firstLine="420"/>
    </w:pPr>
    <w:rPr>
      <w:rFonts w:ascii="仿宋_GB2312" w:eastAsia="仿宋_GB2312" w:cs="仿宋_GB2312"/>
      <w:sz w:val="32"/>
      <w:szCs w:val="32"/>
    </w:rPr>
  </w:style>
  <w:style w:type="paragraph" w:customStyle="1" w:styleId="3">
    <w:name w:val="Body Text Indent1"/>
    <w:basedOn w:val="1"/>
    <w:qFormat/>
    <w:uiPriority w:val="99"/>
    <w:pPr>
      <w:ind w:left="420" w:leftChars="200"/>
    </w:pPr>
  </w:style>
  <w:style w:type="paragraph" w:styleId="4">
    <w:name w:val="Body Text"/>
    <w:basedOn w:val="1"/>
    <w:next w:val="5"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32"/>
      <w:szCs w:val="32"/>
      <w:lang w:val="zh-CN" w:bidi="zh-CN"/>
    </w:rPr>
  </w:style>
  <w:style w:type="paragraph" w:customStyle="1" w:styleId="5">
    <w:name w:val="Char2 Char Char Char Char Char Char"/>
    <w:next w:val="6"/>
    <w:qFormat/>
    <w:uiPriority w:val="0"/>
    <w:pPr>
      <w:widowControl w:val="0"/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color w:val="000000"/>
      <w:kern w:val="2"/>
      <w:sz w:val="24"/>
      <w:szCs w:val="22"/>
      <w:lang w:val="en-US" w:eastAsia="zh-CN" w:bidi="ar-SA"/>
    </w:rPr>
  </w:style>
  <w:style w:type="paragraph" w:styleId="6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next w:val="8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_Style 3"/>
    <w:next w:val="1"/>
    <w:qFormat/>
    <w:uiPriority w:val="99"/>
    <w:pPr>
      <w:wordWrap w:val="0"/>
      <w:spacing w:before="200" w:after="160"/>
      <w:ind w:left="3680" w:right="864"/>
      <w:jc w:val="center"/>
    </w:pPr>
    <w:rPr>
      <w:rFonts w:ascii="Times New Roman" w:hAnsi="Times New Roman" w:eastAsia="宋体" w:cs="Times New Roman"/>
      <w:i/>
      <w:iCs/>
      <w:sz w:val="21"/>
      <w:szCs w:val="22"/>
      <w:lang w:val="en-US" w:eastAsia="zh-CN" w:bidi="ar-SA"/>
    </w:rPr>
  </w:style>
  <w:style w:type="character" w:customStyle="1" w:styleId="11">
    <w:name w:val="font8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61"/>
    <w:basedOn w:val="10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2024-11-27T08:30:00Z</dcterms:created>
  <dc:creator>明明你</dc:creator>
  <cp:lastModifiedBy>明明你</cp:lastModifiedBy>
  <dcterms:modified xsi:type="dcterms:W3CDTF">2024-11-27T08:30:36Z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55EE0B90DEF2477DAEE7BAD32847FEB7_11</vt:lpwstr>
  </property>
</Properties>
</file>