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FCC3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/>
          <w:sz w:val="43"/>
          <w:szCs w:val="43"/>
          <w:lang w:eastAsia="zh-CN"/>
        </w:rPr>
      </w:pPr>
      <w:r>
        <w:rPr>
          <w:rFonts w:ascii="Times New Roman" w:hAnsi="Times New Roman" w:eastAsia="方正小标宋_GBK" w:cs="方正小标宋_GBK"/>
          <w:color w:val="000000"/>
          <w:sz w:val="43"/>
          <w:szCs w:val="43"/>
        </w:rPr>
        <w:t>市人社局市财政局关于印发《天津市</w:t>
      </w:r>
      <w:r>
        <w:rPr>
          <w:rFonts w:hint="eastAsia" w:ascii="Times New Roman" w:hAnsi="Times New Roman" w:eastAsia="方正小标宋_GBK" w:cs="方正小标宋_GBK"/>
          <w:color w:val="000000"/>
          <w:sz w:val="43"/>
          <w:szCs w:val="43"/>
          <w:lang w:eastAsia="zh-CN"/>
        </w:rPr>
        <w:t>留学回国</w:t>
      </w:r>
    </w:p>
    <w:p w14:paraId="2F8466B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/>
          <w:sz w:val="43"/>
          <w:szCs w:val="43"/>
        </w:rPr>
      </w:pPr>
      <w:r>
        <w:rPr>
          <w:rFonts w:hint="eastAsia" w:ascii="Times New Roman" w:hAnsi="Times New Roman" w:eastAsia="方正小标宋_GBK" w:cs="方正小标宋_GBK"/>
          <w:color w:val="000000"/>
          <w:sz w:val="43"/>
          <w:szCs w:val="43"/>
          <w:lang w:eastAsia="zh-CN"/>
        </w:rPr>
        <w:t>人员创业启动专项实施</w:t>
      </w:r>
      <w:r>
        <w:rPr>
          <w:rFonts w:hint="eastAsia" w:ascii="Times New Roman" w:hAnsi="Times New Roman" w:eastAsia="方正小标宋_GBK" w:cs="方正小标宋_GBK"/>
          <w:color w:val="000000"/>
          <w:sz w:val="43"/>
          <w:szCs w:val="43"/>
        </w:rPr>
        <w:t>办法》的通知</w:t>
      </w:r>
    </w:p>
    <w:p w14:paraId="7B5E459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小标宋_GBK" w:cs="方正小标宋_GBK"/>
          <w:color w:val="000000"/>
          <w:sz w:val="43"/>
          <w:szCs w:val="43"/>
        </w:rPr>
      </w:pPr>
    </w:p>
    <w:p w14:paraId="04F5FA9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1"/>
          <w:szCs w:val="31"/>
        </w:rPr>
      </w:pPr>
      <w:r>
        <w:rPr>
          <w:rFonts w:ascii="Times New Roman" w:hAnsi="Times New Roman" w:eastAsia="仿宋_GB2312" w:cs="仿宋_GB2312"/>
          <w:color w:val="000000"/>
          <w:sz w:val="31"/>
          <w:szCs w:val="31"/>
        </w:rPr>
        <w:t>各区人力资源和社会保障局、财政局，有关单位：</w:t>
      </w:r>
      <w:r>
        <w:rPr>
          <w:rFonts w:ascii="Times New Roman" w:hAnsi="Times New Roman"/>
        </w:rPr>
        <w:br w:type="textWrapping"/>
      </w:r>
      <w:r>
        <w:rPr>
          <w:rFonts w:hint="eastAsia" w:ascii="Times New Roman" w:hAnsi="Times New Roman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/>
          <w:sz w:val="31"/>
          <w:szCs w:val="31"/>
        </w:rPr>
        <w:t>现将《天津市留学回国人员创业启动专项实施办法》印发给你们，请遵照执行。</w:t>
      </w:r>
    </w:p>
    <w:p w14:paraId="3924EB3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color w:val="000000"/>
          <w:sz w:val="31"/>
          <w:szCs w:val="31"/>
        </w:rPr>
      </w:pPr>
    </w:p>
    <w:p w14:paraId="7687BD9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color w:val="000000"/>
          <w:sz w:val="31"/>
          <w:szCs w:val="31"/>
        </w:rPr>
      </w:pPr>
    </w:p>
    <w:p w14:paraId="16E5FE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1"/>
          <w:szCs w:val="31"/>
        </w:rPr>
      </w:pPr>
    </w:p>
    <w:p w14:paraId="04FD588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1"/>
          <w:szCs w:val="31"/>
        </w:rPr>
      </w:pPr>
      <w:r>
        <w:rPr>
          <w:rFonts w:ascii="Times New Roman" w:hAnsi="Times New Roman"/>
        </w:rPr>
        <w:t> </w:t>
      </w:r>
      <w:r>
        <w:rPr>
          <w:rFonts w:hint="eastAsia" w:ascii="Times New Roman" w:hAnsi="Times New Roman"/>
          <w:lang w:val="en-US" w:eastAsia="zh-CN"/>
        </w:rPr>
        <w:t xml:space="preserve">      </w:t>
      </w:r>
      <w:r>
        <w:rPr>
          <w:rFonts w:ascii="Times New Roman" w:hAnsi="Times New Roman"/>
        </w:rPr>
        <w:t> </w:t>
      </w:r>
      <w:r>
        <w:rPr>
          <w:rFonts w:hint="eastAsia" w:ascii="Times New Roman" w:hAnsi="Times New Roman"/>
          <w:lang w:val="en-US" w:eastAsia="zh-CN"/>
        </w:rPr>
        <w:t xml:space="preserve">   </w:t>
      </w:r>
      <w:r>
        <w:rPr>
          <w:rFonts w:hint="default" w:ascii="Times New Roman" w:hAnsi="Times New Roman"/>
          <w:lang w:val="en" w:eastAsia="zh-CN"/>
        </w:rPr>
        <w:t xml:space="preserve">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1"/>
          <w:szCs w:val="31"/>
        </w:rPr>
        <w:t>市人社局</w:t>
      </w:r>
      <w:r>
        <w:rPr>
          <w:rFonts w:hint="eastAsia" w:ascii="Times New Roman" w:hAnsi="Times New Roman" w:eastAsia="仿宋_GB2312" w:cs="仿宋_GB2312"/>
          <w:color w:val="000000"/>
          <w:sz w:val="31"/>
          <w:szCs w:val="31"/>
          <w:lang w:val="en-US" w:eastAsia="zh-CN"/>
        </w:rPr>
        <w:t xml:space="preserve">                  </w:t>
      </w:r>
      <w:r>
        <w:rPr>
          <w:rFonts w:ascii="Times New Roman" w:hAnsi="Times New Roman"/>
        </w:rPr>
        <w:t> 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1"/>
          <w:szCs w:val="31"/>
        </w:rPr>
        <w:t>市财政局</w:t>
      </w:r>
    </w:p>
    <w:p w14:paraId="3BAA3C5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31"/>
          <w:szCs w:val="31"/>
          <w:lang w:val="en"/>
        </w:rPr>
        <w:t xml:space="preserve">                            </w:t>
      </w:r>
      <w:r>
        <w:rPr>
          <w:rFonts w:hint="eastAsia" w:ascii="Times New Roman" w:hAnsi="Times New Roman" w:cs="Times New Roman"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31"/>
          <w:szCs w:val="31"/>
          <w:lang w:val="en"/>
        </w:rPr>
        <w:t xml:space="preserve"> </w:t>
      </w:r>
      <w:r>
        <w:rPr>
          <w:rFonts w:hint="eastAsia" w:ascii="Times New Roman" w:hAnsi="Times New Roman" w:cs="Times New Roman"/>
          <w:color w:val="000000"/>
          <w:sz w:val="31"/>
          <w:szCs w:val="3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202</w:t>
      </w:r>
      <w:r>
        <w:rPr>
          <w:rFonts w:hint="eastAsia" w:ascii="Times New Roman" w:hAnsi="Times New Roman" w:cs="Times New Roman"/>
          <w:color w:val="000000"/>
          <w:sz w:val="31"/>
          <w:szCs w:val="31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00000"/>
          <w:sz w:val="31"/>
          <w:szCs w:val="31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1"/>
          <w:szCs w:val="31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color w:val="000000"/>
          <w:sz w:val="31"/>
          <w:szCs w:val="31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31"/>
          <w:szCs w:val="31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color w:val="000000"/>
          <w:sz w:val="31"/>
          <w:szCs w:val="31"/>
        </w:rPr>
        <w:t>日</w:t>
      </w:r>
    </w:p>
    <w:p w14:paraId="2C096FE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 w:cs="仿宋_GB2312"/>
          <w:color w:val="000000"/>
          <w:sz w:val="31"/>
          <w:szCs w:val="31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000000"/>
          <w:sz w:val="31"/>
          <w:szCs w:val="31"/>
        </w:rPr>
        <w:t>（此件</w:t>
      </w:r>
      <w:r>
        <w:rPr>
          <w:rFonts w:hint="eastAsia" w:ascii="Times New Roman" w:hAnsi="Times New Roman" w:eastAsia="仿宋_GB2312" w:cs="仿宋_GB2312"/>
          <w:color w:val="000000"/>
          <w:sz w:val="31"/>
          <w:szCs w:val="31"/>
          <w:lang w:eastAsia="zh-CN"/>
        </w:rPr>
        <w:t>主动</w:t>
      </w:r>
      <w:r>
        <w:rPr>
          <w:rFonts w:hint="eastAsia" w:ascii="Times New Roman" w:hAnsi="Times New Roman" w:eastAsia="仿宋_GB2312" w:cs="仿宋_GB2312"/>
          <w:color w:val="000000"/>
          <w:sz w:val="31"/>
          <w:szCs w:val="31"/>
        </w:rPr>
        <w:t>公开）</w:t>
      </w:r>
    </w:p>
    <w:p w14:paraId="3E454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eastAsia="仿宋_GB2312" w:cs="仿宋_GB2312"/>
          <w:color w:val="000000"/>
          <w:sz w:val="31"/>
          <w:szCs w:val="31"/>
        </w:rPr>
        <w:br w:type="page"/>
      </w:r>
    </w:p>
    <w:p w14:paraId="0AD004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  <w:lang w:val="zh-CN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天津市留学回国</w:t>
      </w:r>
      <w:r>
        <w:rPr>
          <w:rFonts w:ascii="Times New Roman" w:hAnsi="Times New Roman" w:eastAsia="方正小标宋简体"/>
          <w:color w:val="auto"/>
          <w:sz w:val="44"/>
          <w:szCs w:val="44"/>
          <w:lang w:val="zh-CN"/>
        </w:rPr>
        <w:t>人员创业启动</w:t>
      </w:r>
    </w:p>
    <w:p w14:paraId="1B28F8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lang w:val="zh-CN"/>
        </w:rPr>
        <w:t>专项实施办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法</w:t>
      </w:r>
    </w:p>
    <w:p w14:paraId="7694C6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</w:p>
    <w:p w14:paraId="466A0F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第一条</w:t>
      </w:r>
      <w:r>
        <w:rPr>
          <w:rFonts w:ascii="Times New Roman" w:hAnsi="Times New Roman" w:eastAsia="仿宋_GB2312"/>
          <w:color w:val="auto"/>
          <w:sz w:val="32"/>
          <w:szCs w:val="32"/>
          <w:lang w:val="en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</w:rPr>
        <w:t>为加快集聚优秀留学回国人员来津创业，发挥留学回国人员促进新质生产力发展的重要作用，依据《关于支持留学回国人员来津创业 服务新质生产力发展的若干措施》（津人社局发〔2024〕12号），制定本办法。</w:t>
      </w:r>
    </w:p>
    <w:p w14:paraId="2A31D8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5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第二条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 本办法所称</w:t>
      </w:r>
      <w:r>
        <w:rPr>
          <w:rFonts w:ascii="Times New Roman" w:hAnsi="Times New Roman" w:eastAsia="仿宋_GB2312"/>
          <w:color w:val="auto"/>
          <w:sz w:val="32"/>
          <w:szCs w:val="32"/>
          <w:lang w:val="zh-CN"/>
        </w:rPr>
        <w:t>创业启动专项，</w:t>
      </w:r>
      <w:r>
        <w:rPr>
          <w:rFonts w:ascii="Times New Roman" w:hAnsi="Times New Roman" w:eastAsia="仿宋_GB2312"/>
          <w:color w:val="auto"/>
          <w:sz w:val="32"/>
          <w:szCs w:val="32"/>
        </w:rPr>
        <w:t>是指留学回国人员来津创办，创新能力强、发展潜力大、市场前景好，政府部门给予专项启动资金支持的创业项目。</w:t>
      </w:r>
    </w:p>
    <w:p w14:paraId="70883D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5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  <w:lang w:val="zh-CN"/>
        </w:rPr>
        <w:t>创业启动项目</w:t>
      </w:r>
      <w:r>
        <w:rPr>
          <w:rFonts w:ascii="Times New Roman" w:hAnsi="Times New Roman" w:eastAsia="仿宋_GB2312"/>
          <w:color w:val="auto"/>
          <w:sz w:val="32"/>
          <w:szCs w:val="32"/>
        </w:rPr>
        <w:t>按照公开公平、好中选优的原则组织实施。</w:t>
      </w:r>
    </w:p>
    <w:p w14:paraId="173D38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第三条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 市人社局是创业启动专项的主管部门，主要负责组织协调、项目评审、资金拨付、成果总结、监督管理等工作。</w:t>
      </w:r>
    </w:p>
    <w:p w14:paraId="1AC8AC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区人社局是本区域内创业启动专项的责任部门，主要负责组织申报、匹配资助、资金监管、效能评估等工作。</w:t>
      </w:r>
    </w:p>
    <w:p w14:paraId="7E4788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市引进人才综合服务中心是创业启动专项的经办部门，主要负责对各区人社局申报材料的复核、汇总和上报等工作。</w:t>
      </w:r>
    </w:p>
    <w:p w14:paraId="654F0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四</w:t>
      </w:r>
      <w:r>
        <w:rPr>
          <w:rFonts w:ascii="Times New Roman" w:hAnsi="Times New Roman" w:eastAsia="黑体"/>
          <w:color w:val="auto"/>
          <w:sz w:val="32"/>
          <w:szCs w:val="32"/>
        </w:rPr>
        <w:t>条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</w:rPr>
        <w:t>创业启动专项每年组织申报一次，分为初创型和潜力型两个类别，初创型启动专项每年资助一般不超过10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</w:t>
      </w:r>
      <w:r>
        <w:rPr>
          <w:rFonts w:ascii="Times New Roman" w:hAnsi="Times New Roman" w:eastAsia="仿宋_GB2312"/>
          <w:color w:val="auto"/>
          <w:sz w:val="32"/>
          <w:szCs w:val="32"/>
        </w:rPr>
        <w:t>企业，潜力型启动专项每年资助一般不超过10</w:t>
      </w:r>
      <w:r>
        <w:rPr>
          <w:rFonts w:hint="eastAsia" w:eastAsia="仿宋_GB2312"/>
          <w:color w:val="auto"/>
          <w:sz w:val="32"/>
          <w:szCs w:val="32"/>
          <w:lang w:eastAsia="zh-CN"/>
        </w:rPr>
        <w:t>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企业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 w14:paraId="3A09E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 xml:space="preserve">    第五条  </w:t>
      </w:r>
      <w:r>
        <w:rPr>
          <w:rFonts w:ascii="Times New Roman" w:hAnsi="Times New Roman" w:eastAsia="仿宋_GB2312"/>
          <w:color w:val="auto"/>
          <w:sz w:val="32"/>
          <w:szCs w:val="32"/>
        </w:rPr>
        <w:t>初创型启动专项主要支持留学回国人员来津创办不满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auto"/>
          <w:sz w:val="32"/>
          <w:szCs w:val="32"/>
        </w:rPr>
        <w:t>年的初创企业，对入选企业一次性给予20万元资金支持。</w:t>
      </w:r>
    </w:p>
    <w:p w14:paraId="7E3381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潜力型启动专项主要支持留学回国人员来津创办不满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2"/>
          <w:szCs w:val="32"/>
        </w:rPr>
        <w:t>年的高成长性企业，对入选企业一次性给予30万元资金支持。</w:t>
      </w:r>
    </w:p>
    <w:p w14:paraId="6E31FB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27" w:firstLineChars="196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支持新一代信息技术、新能源、新材料等新兴产业以及元宇宙、脑机接口、量子信息、人形机器人等未来产业企业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</w:rPr>
        <w:t>潜力型启动专项</w:t>
      </w:r>
      <w:r>
        <w:rPr>
          <w:rFonts w:hint="eastAsia" w:eastAsia="仿宋_GB2312"/>
          <w:color w:val="auto"/>
          <w:sz w:val="32"/>
          <w:szCs w:val="32"/>
          <w:lang w:eastAsia="zh-CN"/>
        </w:rPr>
        <w:t>先行</w:t>
      </w:r>
      <w:r>
        <w:rPr>
          <w:rFonts w:ascii="Times New Roman" w:hAnsi="Times New Roman" w:eastAsia="仿宋_GB2312"/>
          <w:color w:val="auto"/>
          <w:sz w:val="32"/>
          <w:szCs w:val="32"/>
        </w:rPr>
        <w:t>支持年纳税额超过5万元的企业。</w:t>
      </w:r>
    </w:p>
    <w:p w14:paraId="0AB06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黑体"/>
          <w:b w:val="0"/>
          <w:bCs w:val="0"/>
          <w:color w:val="auto"/>
          <w:sz w:val="32"/>
          <w:szCs w:val="32"/>
        </w:rPr>
        <w:t xml:space="preserve">第六条  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入选初创型启动专项的企业可以</w:t>
      </w:r>
      <w:r>
        <w:rPr>
          <w:rFonts w:hint="eastAsia" w:eastAsia="仿宋_GB2312"/>
          <w:b w:val="0"/>
          <w:bCs w:val="0"/>
          <w:color w:val="auto"/>
          <w:sz w:val="32"/>
          <w:szCs w:val="32"/>
          <w:lang w:eastAsia="zh-CN"/>
        </w:rPr>
        <w:t>继续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申报潜力型启动专项支持，资助资金就高</w:t>
      </w:r>
      <w:r>
        <w:rPr>
          <w:rFonts w:hint="eastAsia" w:eastAsia="仿宋_GB2312"/>
          <w:b w:val="0"/>
          <w:bCs w:val="0"/>
          <w:color w:val="auto"/>
          <w:sz w:val="32"/>
          <w:szCs w:val="32"/>
          <w:lang w:eastAsia="zh-CN"/>
        </w:rPr>
        <w:t>且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不重复享受。</w:t>
      </w:r>
    </w:p>
    <w:p w14:paraId="1C36DA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27" w:firstLineChars="196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第七条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  <w:lang w:val="zh-CN"/>
        </w:rPr>
        <w:t>创业启动专项</w:t>
      </w:r>
      <w:r>
        <w:rPr>
          <w:rFonts w:ascii="Times New Roman" w:hAnsi="Times New Roman" w:eastAsia="仿宋_GB2312"/>
          <w:color w:val="auto"/>
          <w:sz w:val="32"/>
          <w:szCs w:val="32"/>
        </w:rPr>
        <w:t>申报人应当在国（境）外获得学士及以上学位，或具有一年以上访问学者、博士后工作经历，未获得市财政同类型项目资助。</w:t>
      </w:r>
    </w:p>
    <w:p w14:paraId="2D71D9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27" w:firstLineChars="196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（一）申报初创型启动专项还应当同时具备以下条件：</w:t>
      </w:r>
    </w:p>
    <w:p w14:paraId="73201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27" w:firstLineChars="196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1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/>
          <w:color w:val="auto"/>
          <w:sz w:val="32"/>
          <w:szCs w:val="32"/>
        </w:rPr>
        <w:t>申报人拥有自主知识产权创新性技术，有较强的经营管理能力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57F6BF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27" w:firstLineChars="196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/>
          <w:color w:val="auto"/>
          <w:sz w:val="32"/>
          <w:szCs w:val="32"/>
        </w:rPr>
        <w:t>企业注册时间不超过3年，正常运营，企业产品市场前景良好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45322E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27" w:firstLineChars="196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3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/>
          <w:color w:val="auto"/>
          <w:sz w:val="32"/>
          <w:szCs w:val="32"/>
        </w:rPr>
        <w:t>申报人为企业法定代表人且所持股权不低于30%或为企业自然人中的第一大股东。</w:t>
      </w:r>
    </w:p>
    <w:p w14:paraId="52E8D5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27" w:firstLineChars="196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（二）申报潜力型启动专项还应当同时具备以下条件：</w:t>
      </w:r>
    </w:p>
    <w:p w14:paraId="02F1EE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27" w:firstLineChars="196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1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/>
          <w:color w:val="auto"/>
          <w:sz w:val="32"/>
          <w:szCs w:val="32"/>
        </w:rPr>
        <w:t>申报人拥有自主知识产权创新性技术，企业拥有成熟的经营管理团队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6F827A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27" w:firstLineChars="196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/>
          <w:color w:val="auto"/>
          <w:sz w:val="32"/>
          <w:szCs w:val="32"/>
        </w:rPr>
        <w:t>企业注册时间不超过6年，正常运营且成功带动5人就业，核心技术处于国内先进水平，产品市场前景良好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2842C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27" w:firstLineChars="196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3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/>
          <w:color w:val="auto"/>
          <w:sz w:val="32"/>
          <w:szCs w:val="32"/>
        </w:rPr>
        <w:t>申报人为企业法定代表人且所持股权不低于10%或为企业自然人中的第一大股东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7E8C39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27" w:firstLineChars="196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4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．</w:t>
      </w:r>
      <w:r>
        <w:rPr>
          <w:rFonts w:ascii="Times New Roman" w:hAnsi="Times New Roman" w:eastAsia="仿宋_GB2312"/>
          <w:color w:val="auto"/>
          <w:sz w:val="32"/>
          <w:szCs w:val="32"/>
        </w:rPr>
        <w:t>企业表现出较高成长性，近两年营业收入年均增长率不低于15%。</w:t>
      </w:r>
    </w:p>
    <w:p w14:paraId="2B2C3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27" w:firstLineChars="196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第八条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 对于创业企业核心技术特别先进、成长潜力特别突出的申报人，可以适当放宽企业注册时间、本人出资额占企业注册资本比例等要求。</w:t>
      </w:r>
    </w:p>
    <w:p w14:paraId="56700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第九条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 申报创业启动专项应当提供以下材料：</w:t>
      </w:r>
    </w:p>
    <w:p w14:paraId="69EBF1D5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（一）天津市留学回国人员创业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启动</w:t>
      </w:r>
      <w:r>
        <w:rPr>
          <w:rFonts w:ascii="Times New Roman" w:hAnsi="Times New Roman" w:eastAsia="仿宋_GB2312"/>
          <w:color w:val="auto"/>
          <w:sz w:val="32"/>
          <w:szCs w:val="32"/>
        </w:rPr>
        <w:t>专项申请表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2E9A6299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（二）个人资质证明，包括身份证、学历学位证书、留学回国人员证明或学历学位认证书等</w:t>
      </w:r>
      <w:r>
        <w:rPr>
          <w:rFonts w:hint="eastAsia" w:eastAsia="仿宋_GB2312"/>
          <w:color w:val="auto"/>
          <w:sz w:val="32"/>
          <w:szCs w:val="32"/>
          <w:lang w:eastAsia="zh-CN"/>
        </w:rPr>
        <w:t>材料</w:t>
      </w:r>
      <w:r>
        <w:rPr>
          <w:rFonts w:ascii="Times New Roman" w:hAnsi="Times New Roman" w:eastAsia="仿宋_GB2312"/>
          <w:color w:val="auto"/>
          <w:sz w:val="32"/>
          <w:szCs w:val="32"/>
        </w:rPr>
        <w:t>复印件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03BF2B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（三）拥有专利、软件著作权等自主知识产权的证明复印件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6F1BB808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（四）申报人在津创办企业的证明，包括营业执照、公司章程、创业计划书、财务报表、完税证明等</w:t>
      </w:r>
      <w:r>
        <w:rPr>
          <w:rFonts w:hint="eastAsia" w:eastAsia="仿宋_GB2312"/>
          <w:color w:val="auto"/>
          <w:sz w:val="32"/>
          <w:szCs w:val="32"/>
          <w:lang w:eastAsia="zh-CN"/>
        </w:rPr>
        <w:t>材料</w:t>
      </w:r>
      <w:r>
        <w:rPr>
          <w:rFonts w:ascii="Times New Roman" w:hAnsi="Times New Roman" w:eastAsia="仿宋_GB2312"/>
          <w:color w:val="auto"/>
          <w:sz w:val="32"/>
          <w:szCs w:val="32"/>
        </w:rPr>
        <w:t>复印件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2122C6EA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（五）申报人关于不存在知识产权纠纷以及违反保密约定、竞业禁止、兼职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</w:rPr>
        <w:t>取酬</w:t>
      </w:r>
      <w:r>
        <w:rPr>
          <w:rFonts w:ascii="Times New Roman" w:hAnsi="Times New Roman" w:eastAsia="仿宋_GB2312"/>
          <w:color w:val="auto"/>
          <w:sz w:val="32"/>
          <w:szCs w:val="32"/>
        </w:rPr>
        <w:t>限制等情况的承诺书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3B689B45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（六）其他证明申报人满足申报条件的材料。</w:t>
      </w:r>
    </w:p>
    <w:p w14:paraId="4FC42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第十条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 创业启动专项按照以下流程实施：</w:t>
      </w:r>
    </w:p>
    <w:p w14:paraId="31E1B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（一）申报。市人社局印发通知，申报企业将申报材料报所在区留创园或区人社局。</w:t>
      </w:r>
    </w:p>
    <w:p w14:paraId="4CD886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（二）初审。区人社局（具备条件的可以委托区留创园）进行初审，确定材料真实、符合申报条件后，在规定时间内报市引进人才综合服务中心。</w:t>
      </w:r>
    </w:p>
    <w:p w14:paraId="07DA88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（三）复核。市引进人才综合服务中心对申报材料进行复核，符合条件的报市人社局。</w:t>
      </w:r>
    </w:p>
    <w:p w14:paraId="7003F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（四）评审。市人社局按照相关规定组织专家评审，并提出资助名单。</w:t>
      </w:r>
    </w:p>
    <w:p w14:paraId="2EC1A3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（五）拨付。市人社局组织入选企业签署天津市留学回国人员创业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启动</w:t>
      </w:r>
      <w:r>
        <w:rPr>
          <w:rFonts w:ascii="Times New Roman" w:hAnsi="Times New Roman" w:eastAsia="仿宋_GB2312"/>
          <w:color w:val="auto"/>
          <w:sz w:val="32"/>
          <w:szCs w:val="32"/>
        </w:rPr>
        <w:t>专项资助协议，按照有关规定划拨资助经费。</w:t>
      </w:r>
    </w:p>
    <w:p w14:paraId="730AA9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第十一条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 创业启动专项所需资金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列入</w:t>
      </w:r>
      <w:r>
        <w:rPr>
          <w:rFonts w:ascii="Times New Roman" w:hAnsi="Times New Roman" w:eastAsia="仿宋_GB2312"/>
          <w:color w:val="auto"/>
          <w:sz w:val="32"/>
          <w:szCs w:val="32"/>
        </w:rPr>
        <w:t>市人社局部门预算</w:t>
      </w:r>
      <w:r>
        <w:rPr>
          <w:rFonts w:ascii="Times New Roman" w:hAnsi="Times New Roman" w:eastAsia="仿宋_GB2312"/>
          <w:color w:val="auto"/>
          <w:spacing w:val="4"/>
          <w:sz w:val="32"/>
          <w:szCs w:val="32"/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</w:rPr>
        <w:t>资助经费可以用于企业技术研发、设备采购、团队建设等运营事项。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企业使用</w:t>
      </w:r>
      <w:r>
        <w:rPr>
          <w:rFonts w:ascii="Times New Roman" w:hAnsi="Times New Roman" w:eastAsia="仿宋_GB2312"/>
          <w:color w:val="auto"/>
          <w:sz w:val="32"/>
          <w:szCs w:val="32"/>
        </w:rPr>
        <w:t>资助经费应当</w:t>
      </w:r>
      <w:r>
        <w:rPr>
          <w:rFonts w:ascii="Times New Roman" w:hAnsi="Times New Roman" w:eastAsia="仿宋_GB2312"/>
          <w:color w:val="auto"/>
          <w:spacing w:val="4"/>
          <w:sz w:val="32"/>
          <w:szCs w:val="32"/>
        </w:rPr>
        <w:t>设立单独科目、单独记账，确保</w:t>
      </w:r>
      <w:r>
        <w:rPr>
          <w:rFonts w:ascii="Times New Roman" w:hAnsi="Times New Roman" w:eastAsia="仿宋_GB2312"/>
          <w:color w:val="auto"/>
          <w:sz w:val="32"/>
          <w:szCs w:val="32"/>
        </w:rPr>
        <w:t>经费使用依法合规、独立核算、专款专用。</w:t>
      </w:r>
    </w:p>
    <w:p w14:paraId="29DED3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第十二条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 获资助企业在获得资助一年内，向所在区人社局书面报告经费使用情况和主要工作成果。区人社局对资金使用情况和效能进行评估，并将相关情况和评估报告报市人社局。市人社局对项目实施情况进行监督，采取随机抽查等方式，检验专项实施效果。</w:t>
      </w:r>
    </w:p>
    <w:p w14:paraId="2DD40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第十三条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 发生以下情形之一的，由市、区人社局</w:t>
      </w:r>
      <w:r>
        <w:rPr>
          <w:rFonts w:ascii="Times New Roman" w:hAnsi="Times New Roman" w:eastAsia="仿宋_GB2312"/>
          <w:color w:val="auto"/>
          <w:spacing w:val="4"/>
          <w:sz w:val="32"/>
          <w:szCs w:val="32"/>
        </w:rPr>
        <w:t>追回资助经费，并</w:t>
      </w:r>
      <w:r>
        <w:rPr>
          <w:rFonts w:ascii="Times New Roman" w:hAnsi="Times New Roman" w:eastAsia="仿宋_GB2312"/>
          <w:color w:val="auto"/>
          <w:sz w:val="32"/>
          <w:szCs w:val="32"/>
        </w:rPr>
        <w:t>按照有关规定追究责任：</w:t>
      </w:r>
    </w:p>
    <w:p w14:paraId="4231C8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pacing w:val="4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（一）违反申报时签署的承诺书且拒不改正的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4B16F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（二）隐瞒真实情况弄虚作假套取财政资金的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4776F6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（三）申报时已获得市财政同类型项目资助的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195CC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（四）</w:t>
      </w:r>
      <w:r>
        <w:rPr>
          <w:rFonts w:ascii="Times New Roman" w:hAnsi="Times New Roman" w:eastAsia="仿宋_GB2312"/>
          <w:color w:val="auto"/>
          <w:spacing w:val="4"/>
          <w:sz w:val="32"/>
          <w:szCs w:val="32"/>
        </w:rPr>
        <w:t>无力履行或拒不履行</w:t>
      </w:r>
      <w:r>
        <w:rPr>
          <w:rFonts w:ascii="Times New Roman" w:hAnsi="Times New Roman" w:eastAsia="仿宋_GB2312"/>
          <w:color w:val="auto"/>
          <w:sz w:val="32"/>
          <w:szCs w:val="32"/>
        </w:rPr>
        <w:t>天津市留学回国人员创业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启动</w:t>
      </w:r>
      <w:r>
        <w:rPr>
          <w:rFonts w:ascii="Times New Roman" w:hAnsi="Times New Roman" w:eastAsia="仿宋_GB2312"/>
          <w:color w:val="auto"/>
          <w:sz w:val="32"/>
          <w:szCs w:val="32"/>
        </w:rPr>
        <w:t>专项资助协议</w:t>
      </w:r>
      <w:r>
        <w:rPr>
          <w:rFonts w:ascii="Times New Roman" w:hAnsi="Times New Roman" w:eastAsia="仿宋_GB2312"/>
          <w:color w:val="auto"/>
          <w:spacing w:val="4"/>
          <w:sz w:val="32"/>
          <w:szCs w:val="32"/>
        </w:rPr>
        <w:t>的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64266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（五）违反法律法规受到行政处罚或被列入失信被执行人的。</w:t>
      </w:r>
    </w:p>
    <w:p w14:paraId="6F34B3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黑体"/>
          <w:color w:val="auto"/>
          <w:sz w:val="32"/>
          <w:szCs w:val="32"/>
        </w:rPr>
        <w:t xml:space="preserve">第十四条  </w:t>
      </w:r>
      <w:r>
        <w:rPr>
          <w:rFonts w:ascii="Times New Roman" w:hAnsi="Times New Roman" w:eastAsia="仿宋_GB2312"/>
          <w:color w:val="auto"/>
          <w:spacing w:val="4"/>
          <w:sz w:val="32"/>
          <w:szCs w:val="32"/>
        </w:rPr>
        <w:t>本办法自印发之日起施行</w:t>
      </w:r>
      <w:r>
        <w:rPr>
          <w:rFonts w:hint="eastAsia" w:ascii="Times New Roman" w:hAnsi="Times New Roman" w:eastAsia="仿宋_GB2312"/>
          <w:color w:val="auto"/>
          <w:spacing w:val="4"/>
          <w:sz w:val="32"/>
          <w:szCs w:val="32"/>
          <w:lang w:eastAsia="zh-CN"/>
        </w:rPr>
        <w:t>，有效期三年</w:t>
      </w:r>
      <w:r>
        <w:rPr>
          <w:rFonts w:ascii="Times New Roman" w:hAnsi="Times New Roman" w:eastAsia="仿宋_GB2312"/>
          <w:color w:val="auto"/>
          <w:spacing w:val="4"/>
          <w:sz w:val="32"/>
          <w:szCs w:val="32"/>
        </w:rPr>
        <w:t>。</w:t>
      </w:r>
    </w:p>
    <w:p w14:paraId="7F7FAE26">
      <w:pPr>
        <w:rPr>
          <w:rFonts w:hint="eastAsia"/>
        </w:rPr>
      </w:pPr>
    </w:p>
    <w:p w14:paraId="3F5C890C">
      <w:pPr>
        <w:rPr>
          <w:rFonts w:hint="eastAsia" w:ascii="Times New Roman" w:eastAsia="仿宋_GB2312"/>
          <w:sz w:val="32"/>
        </w:rPr>
      </w:pPr>
    </w:p>
    <w:p w14:paraId="089BB5FA">
      <w:pPr>
        <w:pStyle w:val="2"/>
        <w:rPr>
          <w:rFonts w:hint="eastAsia" w:ascii="Times New Roman" w:eastAsia="仿宋_GB2312"/>
          <w:sz w:val="32"/>
        </w:rPr>
      </w:pPr>
    </w:p>
    <w:p w14:paraId="3CD1DD0F">
      <w:pPr>
        <w:rPr>
          <w:rFonts w:hint="eastAsia" w:ascii="Times New Roman" w:eastAsia="仿宋_GB2312"/>
          <w:sz w:val="32"/>
        </w:rPr>
      </w:pPr>
    </w:p>
    <w:p w14:paraId="72C4388A">
      <w:pPr>
        <w:pStyle w:val="2"/>
        <w:rPr>
          <w:rFonts w:hint="eastAsia" w:ascii="Times New Roman" w:eastAsia="仿宋_GB2312"/>
          <w:sz w:val="32"/>
        </w:rPr>
      </w:pPr>
    </w:p>
    <w:p w14:paraId="1F218D51">
      <w:pPr>
        <w:rPr>
          <w:rFonts w:hint="eastAsia" w:ascii="Times New Roman" w:eastAsia="仿宋_GB2312"/>
          <w:sz w:val="32"/>
        </w:rPr>
      </w:pPr>
    </w:p>
    <w:p w14:paraId="475CB10B">
      <w:pPr>
        <w:pStyle w:val="2"/>
        <w:rPr>
          <w:rFonts w:hint="eastAsia" w:ascii="Times New Roman" w:eastAsia="仿宋_GB2312"/>
          <w:sz w:val="32"/>
        </w:rPr>
      </w:pPr>
    </w:p>
    <w:p w14:paraId="4D2768AD"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268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16E5D9-0988-4F5E-BD73-F1E6168AA7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AC56A24-C99A-4345-A3EF-042C186244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5CD49A1-9B6E-446A-AF5C-ECC1ED9DBB4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201060900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1E5386C-EB40-4517-A6B6-526E8B9E0B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38C4">
    <w:pPr>
      <w:pStyle w:val="5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6EEE6F3C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07521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7D9D762D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yNzhkMGE0MWNkOGQ2MGRkNmNiN2JkNGEwZjIzMWUifQ=="/>
  </w:docVars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88458DA"/>
    <w:rsid w:val="3DFF2013"/>
    <w:rsid w:val="3F70D68E"/>
    <w:rsid w:val="48BAF158"/>
    <w:rsid w:val="4FBDC829"/>
    <w:rsid w:val="4FF7B0C5"/>
    <w:rsid w:val="56EFCA45"/>
    <w:rsid w:val="6AAB1DB8"/>
    <w:rsid w:val="6AFE6A04"/>
    <w:rsid w:val="74FFD745"/>
    <w:rsid w:val="75AF07F9"/>
    <w:rsid w:val="76FA39CE"/>
    <w:rsid w:val="7BB6B491"/>
    <w:rsid w:val="7D3C109F"/>
    <w:rsid w:val="7DF5C09E"/>
    <w:rsid w:val="7EF7791F"/>
    <w:rsid w:val="7F7D065B"/>
    <w:rsid w:val="7FD612AF"/>
    <w:rsid w:val="7FEFD464"/>
    <w:rsid w:val="86BE99C8"/>
    <w:rsid w:val="97F0CBD2"/>
    <w:rsid w:val="995C5398"/>
    <w:rsid w:val="BBE3C8DE"/>
    <w:rsid w:val="BCFD441F"/>
    <w:rsid w:val="CBDFB5C0"/>
    <w:rsid w:val="D9DF8AEB"/>
    <w:rsid w:val="EABF9847"/>
    <w:rsid w:val="F7CF2505"/>
    <w:rsid w:val="FBDBB013"/>
    <w:rsid w:val="FEDB1743"/>
    <w:rsid w:val="FEFBC033"/>
    <w:rsid w:val="FF791A54"/>
    <w:rsid w:val="FFB12831"/>
    <w:rsid w:val="FFFED664"/>
    <w:rsid w:val="FFFFC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0">
    <w:name w:val="p18"/>
    <w:basedOn w:val="1"/>
    <w:qFormat/>
    <w:uiPriority w:val="99"/>
    <w:pPr>
      <w:widowControl/>
      <w:ind w:firstLine="36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6</Pages>
  <Words>2107</Words>
  <Characters>2135</Characters>
  <Lines>1</Lines>
  <Paragraphs>1</Paragraphs>
  <TotalTime>4</TotalTime>
  <ScaleCrop>false</ScaleCrop>
  <LinksUpToDate>false</LinksUpToDate>
  <CharactersWithSpaces>2253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2020-09-22T06:56:00Z</dcterms:created>
  <dc:creator>admin</dc:creator>
  <cp:lastModifiedBy>Yan</cp:lastModifiedBy>
  <cp:lastPrinted>2024-11-13T08:23:00Z</cp:lastPrinted>
  <dcterms:modified xsi:type="dcterms:W3CDTF">2024-11-12T02:59:31Z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C401762F2E7C4004BDAC1FB727C50D77_13</vt:lpwstr>
  </property>
</Properties>
</file>