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4273B">
      <w:pPr>
        <w:pStyle w:val="2"/>
        <w:spacing w:line="600" w:lineRule="exact"/>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szCs w:val="44"/>
        </w:rPr>
        <w:t>市人社局关于做好剩余期限见习</w:t>
      </w:r>
    </w:p>
    <w:p w14:paraId="50A20FD3">
      <w:pPr>
        <w:pStyle w:val="2"/>
        <w:spacing w:line="600" w:lineRule="exact"/>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szCs w:val="44"/>
        </w:rPr>
        <w:t>补贴申领工作的通知</w:t>
      </w:r>
    </w:p>
    <w:p w14:paraId="03FABE3A">
      <w:pPr>
        <w:spacing w:line="600" w:lineRule="exact"/>
        <w:rPr>
          <w:rFonts w:ascii="Times New Roman" w:eastAsia="仿宋_GB2312"/>
          <w:sz w:val="32"/>
        </w:rPr>
      </w:pPr>
    </w:p>
    <w:p w14:paraId="582060B1">
      <w:pPr>
        <w:keepNext w:val="0"/>
        <w:keepLines w:val="0"/>
        <w:pageBreakBefore w:val="0"/>
        <w:kinsoku/>
        <w:wordWrap/>
        <w:overflowPunct/>
        <w:topLinePunct w:val="0"/>
        <w:autoSpaceDE/>
        <w:autoSpaceDN/>
        <w:bidi w:val="0"/>
        <w:spacing w:line="600" w:lineRule="exact"/>
        <w:textAlignment w:val="auto"/>
        <w:rPr>
          <w:rFonts w:eastAsia="仿宋_GB2312"/>
          <w:sz w:val="32"/>
        </w:rPr>
      </w:pPr>
      <w:r>
        <w:rPr>
          <w:rFonts w:hint="eastAsia" w:eastAsia="仿宋_GB2312"/>
          <w:sz w:val="32"/>
        </w:rPr>
        <w:t>各区人力资源和社会保障局，有关单位：</w:t>
      </w:r>
    </w:p>
    <w:p w14:paraId="34D5F465">
      <w:pPr>
        <w:keepNext w:val="0"/>
        <w:keepLines w:val="0"/>
        <w:pageBreakBefore w:val="0"/>
        <w:kinsoku/>
        <w:wordWrap/>
        <w:overflowPunct/>
        <w:topLinePunct w:val="0"/>
        <w:autoSpaceDE/>
        <w:autoSpaceDN/>
        <w:bidi w:val="0"/>
        <w:spacing w:line="600" w:lineRule="exact"/>
        <w:ind w:firstLine="640"/>
        <w:textAlignment w:val="auto"/>
        <w:rPr>
          <w:rFonts w:eastAsia="仿宋_GB2312"/>
          <w:kern w:val="0"/>
          <w:sz w:val="32"/>
          <w:szCs w:val="32"/>
          <w:lang w:val="mn-Mong-CN"/>
        </w:rPr>
      </w:pPr>
      <w:r>
        <w:rPr>
          <w:rFonts w:hint="eastAsia" w:eastAsia="仿宋_GB2312"/>
          <w:sz w:val="32"/>
          <w:szCs w:val="40"/>
          <w:lang w:val="en-US" w:eastAsia="zh-CN"/>
        </w:rPr>
        <w:t>为贯彻落实</w:t>
      </w:r>
      <w:r>
        <w:rPr>
          <w:rFonts w:hint="eastAsia" w:ascii="Times New Roman" w:hAnsi="Times New Roman" w:eastAsia="仿宋_GB2312"/>
          <w:sz w:val="32"/>
          <w:szCs w:val="40"/>
          <w:lang w:eastAsia="zh-CN"/>
        </w:rPr>
        <w:t>《</w:t>
      </w:r>
      <w:r>
        <w:rPr>
          <w:rFonts w:hint="eastAsia" w:eastAsia="仿宋_GB2312"/>
          <w:sz w:val="32"/>
          <w:szCs w:val="40"/>
          <w:lang w:eastAsia="zh-CN"/>
        </w:rPr>
        <w:t>人力资源社会保障部教育部财政部</w:t>
      </w:r>
      <w:r>
        <w:rPr>
          <w:rFonts w:hint="eastAsia" w:eastAsia="仿宋_GB2312"/>
          <w:sz w:val="32"/>
          <w:szCs w:val="40"/>
          <w:lang w:val="en-US" w:eastAsia="zh-CN"/>
        </w:rPr>
        <w:t>关于做好高校毕业生等青年就业创业工作的通知</w:t>
      </w:r>
      <w:r>
        <w:rPr>
          <w:rFonts w:hint="eastAsia" w:ascii="Times New Roman" w:hAnsi="Times New Roman" w:eastAsia="仿宋_GB2312"/>
          <w:sz w:val="32"/>
          <w:szCs w:val="40"/>
          <w:lang w:eastAsia="zh-CN"/>
        </w:rPr>
        <w:t>》（人社部发〔202</w:t>
      </w:r>
      <w:r>
        <w:rPr>
          <w:rFonts w:hint="eastAsia" w:eastAsia="仿宋_GB2312"/>
          <w:sz w:val="32"/>
          <w:szCs w:val="40"/>
          <w:lang w:val="en-US" w:eastAsia="zh-CN"/>
        </w:rPr>
        <w:t>4</w:t>
      </w:r>
      <w:r>
        <w:rPr>
          <w:rFonts w:hint="eastAsia" w:ascii="Times New Roman" w:hAnsi="Times New Roman" w:eastAsia="仿宋_GB2312"/>
          <w:sz w:val="32"/>
          <w:szCs w:val="40"/>
          <w:lang w:eastAsia="zh-CN"/>
        </w:rPr>
        <w:t>〕</w:t>
      </w:r>
      <w:r>
        <w:rPr>
          <w:rFonts w:hint="eastAsia" w:eastAsia="仿宋_GB2312"/>
          <w:sz w:val="32"/>
          <w:szCs w:val="40"/>
          <w:lang w:val="en-US" w:eastAsia="zh-CN"/>
        </w:rPr>
        <w:t>44</w:t>
      </w:r>
      <w:r>
        <w:rPr>
          <w:rFonts w:hint="eastAsia" w:ascii="Times New Roman" w:hAnsi="Times New Roman" w:eastAsia="仿宋_GB2312"/>
          <w:sz w:val="32"/>
          <w:szCs w:val="40"/>
          <w:lang w:eastAsia="zh-CN"/>
        </w:rPr>
        <w:t>号）</w:t>
      </w:r>
      <w:r>
        <w:rPr>
          <w:rFonts w:hint="eastAsia" w:eastAsia="仿宋_GB2312"/>
          <w:sz w:val="32"/>
          <w:szCs w:val="40"/>
          <w:lang w:eastAsia="zh-CN"/>
        </w:rPr>
        <w:t>关于“对见习期未满与见习人员签订劳动合同的，各地可给予剩余期限见习补贴，政策执行至 2025年12月31日”</w:t>
      </w:r>
      <w:r>
        <w:rPr>
          <w:rFonts w:hint="eastAsia" w:ascii="Times New Roman" w:hAnsi="Times New Roman" w:eastAsia="仿宋_GB2312" w:cs="仿宋_GB2312"/>
          <w:kern w:val="0"/>
          <w:sz w:val="32"/>
          <w:szCs w:val="32"/>
          <w:highlight w:val="none"/>
          <w:lang w:val="mn-Mong-CN"/>
        </w:rPr>
        <w:t>的工作要求</w:t>
      </w:r>
      <w:r>
        <w:rPr>
          <w:rFonts w:hint="eastAsia" w:eastAsia="仿宋_GB2312"/>
          <w:sz w:val="32"/>
          <w:szCs w:val="40"/>
          <w:lang w:eastAsia="zh-CN"/>
        </w:rPr>
        <w:t>，</w:t>
      </w:r>
      <w:r>
        <w:rPr>
          <w:rFonts w:hint="eastAsia" w:eastAsia="仿宋_GB2312"/>
          <w:kern w:val="0"/>
          <w:sz w:val="32"/>
          <w:szCs w:val="32"/>
          <w:lang w:val="mn-Mong-CN"/>
        </w:rPr>
        <w:t>现就做好</w:t>
      </w:r>
      <w:r>
        <w:rPr>
          <w:rFonts w:eastAsia="仿宋_GB2312"/>
          <w:kern w:val="0"/>
          <w:sz w:val="32"/>
          <w:szCs w:val="32"/>
          <w:lang w:val="mn-Mong-CN"/>
        </w:rPr>
        <w:t>剩余期限见习补贴</w:t>
      </w:r>
      <w:r>
        <w:rPr>
          <w:rFonts w:hint="eastAsia" w:eastAsia="仿宋_GB2312"/>
          <w:kern w:val="0"/>
          <w:sz w:val="32"/>
          <w:szCs w:val="32"/>
          <w:lang w:val="mn-Mong-CN"/>
        </w:rPr>
        <w:t>申领工作</w:t>
      </w:r>
      <w:r>
        <w:rPr>
          <w:rFonts w:hint="eastAsia" w:eastAsia="仿宋_GB2312"/>
          <w:kern w:val="0"/>
          <w:sz w:val="32"/>
          <w:szCs w:val="32"/>
          <w:lang w:val="mn-Mong-CN" w:eastAsia="zh-CN"/>
        </w:rPr>
        <w:t>有关事项</w:t>
      </w:r>
      <w:r>
        <w:rPr>
          <w:rFonts w:hint="eastAsia" w:eastAsia="仿宋_GB2312"/>
          <w:kern w:val="0"/>
          <w:sz w:val="32"/>
          <w:szCs w:val="32"/>
          <w:lang w:val="mn-Mong-CN"/>
        </w:rPr>
        <w:t>通知</w:t>
      </w:r>
      <w:r>
        <w:rPr>
          <w:rFonts w:eastAsia="仿宋_GB2312"/>
          <w:kern w:val="0"/>
          <w:sz w:val="32"/>
          <w:szCs w:val="32"/>
          <w:lang w:val="mn-Mong-CN"/>
        </w:rPr>
        <w:t>如下：</w:t>
      </w:r>
    </w:p>
    <w:p w14:paraId="0DE085CA">
      <w:pPr>
        <w:keepNext w:val="0"/>
        <w:keepLines w:val="0"/>
        <w:pageBreakBefore w:val="0"/>
        <w:kinsoku/>
        <w:wordWrap/>
        <w:overflowPunct/>
        <w:topLinePunct w:val="0"/>
        <w:autoSpaceDE/>
        <w:autoSpaceDN/>
        <w:bidi w:val="0"/>
        <w:spacing w:line="600" w:lineRule="exact"/>
        <w:ind w:firstLine="640"/>
        <w:textAlignment w:val="auto"/>
        <w:rPr>
          <w:rFonts w:hint="eastAsia" w:eastAsia="黑体" w:cs="Times New Roman"/>
          <w:color w:val="auto"/>
          <w:sz w:val="32"/>
          <w:szCs w:val="32"/>
          <w:highlight w:val="none"/>
          <w:lang w:eastAsia="zh-CN"/>
        </w:rPr>
      </w:pPr>
      <w:r>
        <w:rPr>
          <w:rFonts w:hint="eastAsia" w:eastAsia="黑体" w:cs="Times New Roman"/>
          <w:color w:val="auto"/>
          <w:sz w:val="32"/>
          <w:szCs w:val="32"/>
          <w:highlight w:val="none"/>
          <w:lang w:val="mn-Mong-CN" w:eastAsia="zh-CN"/>
        </w:rPr>
        <w:t>一、</w:t>
      </w:r>
      <w:r>
        <w:rPr>
          <w:rFonts w:hint="eastAsia" w:eastAsia="黑体" w:cs="Times New Roman"/>
          <w:color w:val="auto"/>
          <w:sz w:val="32"/>
          <w:szCs w:val="32"/>
          <w:highlight w:val="none"/>
          <w:lang w:eastAsia="zh-CN"/>
        </w:rPr>
        <w:t>政策内容</w:t>
      </w:r>
    </w:p>
    <w:p w14:paraId="4A95B5C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eastAsia="仿宋_GB2312"/>
          <w:color w:val="auto"/>
          <w:sz w:val="32"/>
          <w:szCs w:val="32"/>
        </w:rPr>
      </w:pPr>
      <w:r>
        <w:rPr>
          <w:rFonts w:hint="eastAsia" w:eastAsia="仿宋_GB2312" w:cs="Times New Roman"/>
          <w:color w:val="auto"/>
          <w:sz w:val="32"/>
          <w:szCs w:val="32"/>
          <w:highlight w:val="none"/>
          <w:lang w:val="en-US" w:eastAsia="zh-CN"/>
        </w:rPr>
        <w:t>对2024年1月1日</w:t>
      </w:r>
      <w:r>
        <w:rPr>
          <w:rFonts w:hint="default" w:ascii="Times New Roman" w:hAnsi="Times New Roman" w:eastAsia="仿宋_GB2312" w:cs="Times New Roman"/>
          <w:color w:val="auto"/>
          <w:sz w:val="32"/>
          <w:szCs w:val="32"/>
          <w:highlight w:val="none"/>
        </w:rPr>
        <w:t>至202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年12月31日</w:t>
      </w:r>
      <w:r>
        <w:rPr>
          <w:rFonts w:hint="eastAsia" w:eastAsia="仿宋_GB2312" w:cs="Times New Roman"/>
          <w:color w:val="auto"/>
          <w:sz w:val="32"/>
          <w:szCs w:val="32"/>
          <w:highlight w:val="none"/>
          <w:lang w:eastAsia="zh-CN"/>
        </w:rPr>
        <w:t>期间，</w:t>
      </w:r>
      <w:r>
        <w:rPr>
          <w:rFonts w:hint="eastAsia" w:eastAsia="仿宋_GB2312"/>
          <w:color w:val="auto"/>
          <w:sz w:val="32"/>
          <w:szCs w:val="32"/>
          <w:lang w:eastAsia="zh-CN"/>
        </w:rPr>
        <w:t>与</w:t>
      </w:r>
      <w:r>
        <w:rPr>
          <w:rFonts w:eastAsia="仿宋_GB2312"/>
          <w:color w:val="auto"/>
          <w:sz w:val="32"/>
          <w:szCs w:val="32"/>
        </w:rPr>
        <w:t>见习期未满</w:t>
      </w:r>
      <w:r>
        <w:rPr>
          <w:rFonts w:hint="eastAsia" w:eastAsia="仿宋_GB2312"/>
          <w:color w:val="auto"/>
          <w:sz w:val="32"/>
          <w:szCs w:val="32"/>
          <w:lang w:eastAsia="zh-CN"/>
        </w:rPr>
        <w:t>的见习人员</w:t>
      </w:r>
      <w:r>
        <w:rPr>
          <w:rFonts w:eastAsia="仿宋_GB2312"/>
          <w:color w:val="auto"/>
          <w:sz w:val="32"/>
          <w:szCs w:val="32"/>
        </w:rPr>
        <w:t>签订劳动合同的</w:t>
      </w:r>
      <w:r>
        <w:rPr>
          <w:rFonts w:hint="eastAsia" w:eastAsia="仿宋_GB2312"/>
          <w:color w:val="auto"/>
          <w:sz w:val="32"/>
          <w:szCs w:val="32"/>
          <w:lang w:eastAsia="zh-CN"/>
        </w:rPr>
        <w:t>就业见习基地</w:t>
      </w:r>
      <w:r>
        <w:rPr>
          <w:rFonts w:eastAsia="仿宋_GB2312"/>
          <w:color w:val="auto"/>
          <w:sz w:val="32"/>
          <w:szCs w:val="32"/>
        </w:rPr>
        <w:t>，给予剩余期限见习</w:t>
      </w:r>
      <w:r>
        <w:rPr>
          <w:rFonts w:hint="eastAsia" w:eastAsia="仿宋_GB2312"/>
          <w:color w:val="auto"/>
          <w:sz w:val="32"/>
          <w:szCs w:val="32"/>
          <w:lang w:eastAsia="zh-CN"/>
        </w:rPr>
        <w:t>生活费</w:t>
      </w:r>
      <w:r>
        <w:rPr>
          <w:rFonts w:eastAsia="仿宋_GB2312"/>
          <w:color w:val="auto"/>
          <w:sz w:val="32"/>
          <w:szCs w:val="32"/>
        </w:rPr>
        <w:t>补贴</w:t>
      </w:r>
      <w:r>
        <w:rPr>
          <w:rFonts w:hint="eastAsia" w:eastAsia="仿宋_GB2312"/>
          <w:color w:val="auto"/>
          <w:sz w:val="32"/>
          <w:szCs w:val="32"/>
          <w:lang w:eastAsia="zh-CN"/>
        </w:rPr>
        <w:t>（不包括人身意外伤害保险费补贴和带教费补贴）</w:t>
      </w:r>
      <w:r>
        <w:rPr>
          <w:rFonts w:eastAsia="仿宋_GB2312"/>
          <w:color w:val="auto"/>
          <w:sz w:val="32"/>
          <w:szCs w:val="32"/>
        </w:rPr>
        <w:t>。</w:t>
      </w:r>
    </w:p>
    <w:p w14:paraId="0D0B8C6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eastAsia" w:eastAsia="黑体" w:cs="Times New Roman"/>
          <w:color w:val="auto"/>
          <w:sz w:val="32"/>
          <w:szCs w:val="32"/>
          <w:highlight w:val="none"/>
          <w:lang w:eastAsia="zh-CN"/>
        </w:rPr>
        <w:t>二、审核要点</w:t>
      </w:r>
    </w:p>
    <w:p w14:paraId="2892AF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color w:val="auto"/>
          <w:sz w:val="32"/>
          <w:szCs w:val="32"/>
          <w:highlight w:val="none"/>
        </w:rPr>
        <w:t>（一）</w:t>
      </w:r>
      <w:r>
        <w:rPr>
          <w:rFonts w:hint="eastAsia" w:ascii="Times New Roman" w:hAnsi="Times New Roman" w:eastAsia="楷体_GB2312" w:cs="楷体_GB2312"/>
          <w:color w:val="auto"/>
          <w:sz w:val="32"/>
          <w:szCs w:val="32"/>
          <w:highlight w:val="none"/>
          <w:lang w:eastAsia="zh-CN"/>
        </w:rPr>
        <w:t>关于</w:t>
      </w:r>
      <w:r>
        <w:rPr>
          <w:rFonts w:hint="eastAsia" w:ascii="Times New Roman" w:hAnsi="Times New Roman" w:eastAsia="楷体_GB2312" w:cs="楷体_GB2312"/>
          <w:color w:val="auto"/>
          <w:sz w:val="32"/>
          <w:szCs w:val="32"/>
          <w:highlight w:val="none"/>
        </w:rPr>
        <w:t>人员范围</w:t>
      </w:r>
      <w:r>
        <w:rPr>
          <w:rFonts w:hint="eastAsia" w:ascii="Times New Roman" w:hAnsi="Times New Roman" w:eastAsia="楷体_GB2312" w:cs="楷体_GB2312"/>
          <w:color w:val="auto"/>
          <w:sz w:val="32"/>
          <w:szCs w:val="32"/>
          <w:highlight w:val="none"/>
          <w:lang w:eastAsia="zh-CN"/>
        </w:rPr>
        <w:t>的界定。</w:t>
      </w:r>
      <w:r>
        <w:rPr>
          <w:rFonts w:hint="eastAsia" w:ascii="Times New Roman" w:hAnsi="Times New Roman" w:eastAsia="仿宋_GB2312" w:cs="仿宋_GB2312"/>
          <w:color w:val="auto"/>
          <w:sz w:val="32"/>
          <w:szCs w:val="32"/>
          <w:highlight w:val="none"/>
        </w:rPr>
        <w:t>与就业见习基地签订劳动合同并缴纳社会保险费的见习人员。</w:t>
      </w:r>
    </w:p>
    <w:p w14:paraId="6C6A2A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（二）关于见习期未满的界定。</w:t>
      </w:r>
      <w:r>
        <w:rPr>
          <w:rFonts w:hint="eastAsia" w:eastAsia="仿宋_GB2312" w:cs="仿宋_GB2312"/>
          <w:color w:val="auto"/>
          <w:sz w:val="32"/>
          <w:szCs w:val="32"/>
          <w:highlight w:val="none"/>
          <w:lang w:eastAsia="zh-CN"/>
        </w:rPr>
        <w:t>就业见习基地于“见习终止日期”（</w:t>
      </w:r>
      <w:r>
        <w:rPr>
          <w:rFonts w:hint="eastAsia" w:ascii="Times New Roman" w:hAnsi="Times New Roman" w:eastAsia="仿宋_GB2312" w:cs="仿宋_GB2312"/>
          <w:color w:val="auto"/>
          <w:sz w:val="32"/>
          <w:szCs w:val="32"/>
          <w:highlight w:val="none"/>
        </w:rPr>
        <w:t>就业见习协议</w:t>
      </w:r>
      <w:r>
        <w:rPr>
          <w:rFonts w:hint="eastAsia" w:eastAsia="仿宋_GB2312" w:cs="仿宋_GB2312"/>
          <w:color w:val="auto"/>
          <w:sz w:val="32"/>
          <w:szCs w:val="32"/>
          <w:highlight w:val="none"/>
          <w:lang w:eastAsia="zh-CN"/>
        </w:rPr>
        <w:t>中明确</w:t>
      </w:r>
      <w:r>
        <w:rPr>
          <w:rFonts w:hint="eastAsia" w:ascii="Times New Roman" w:hAnsi="Times New Roman" w:eastAsia="仿宋_GB2312" w:cs="仿宋_GB2312"/>
          <w:color w:val="auto"/>
          <w:sz w:val="32"/>
          <w:szCs w:val="32"/>
          <w:highlight w:val="none"/>
        </w:rPr>
        <w:t>的</w:t>
      </w:r>
      <w:r>
        <w:rPr>
          <w:rFonts w:hint="eastAsia" w:eastAsia="仿宋_GB2312" w:cs="仿宋_GB2312"/>
          <w:color w:val="auto"/>
          <w:sz w:val="32"/>
          <w:szCs w:val="32"/>
          <w:highlight w:val="none"/>
          <w:lang w:eastAsia="zh-CN"/>
        </w:rPr>
        <w:t>见习</w:t>
      </w:r>
      <w:r>
        <w:rPr>
          <w:rFonts w:hint="eastAsia" w:ascii="Times New Roman" w:hAnsi="Times New Roman" w:eastAsia="仿宋_GB2312" w:cs="仿宋_GB2312"/>
          <w:color w:val="auto"/>
          <w:sz w:val="32"/>
          <w:szCs w:val="32"/>
          <w:highlight w:val="none"/>
        </w:rPr>
        <w:t>终止时间</w:t>
      </w:r>
      <w:r>
        <w:rPr>
          <w:rFonts w:hint="eastAsia" w:eastAsia="仿宋_GB2312" w:cs="仿宋_GB2312"/>
          <w:color w:val="auto"/>
          <w:sz w:val="32"/>
          <w:szCs w:val="32"/>
          <w:highlight w:val="none"/>
          <w:lang w:eastAsia="zh-CN"/>
        </w:rPr>
        <w:t>）前与见习人员签订劳动合同。</w:t>
      </w:r>
    </w:p>
    <w:p w14:paraId="50D9FE7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FF0000"/>
          <w:sz w:val="32"/>
          <w:szCs w:val="32"/>
        </w:rPr>
      </w:pPr>
      <w:r>
        <w:rPr>
          <w:rFonts w:eastAsia="楷体_GB2312"/>
          <w:sz w:val="32"/>
          <w:szCs w:val="32"/>
        </w:rPr>
        <w:t>（三）</w:t>
      </w:r>
      <w:r>
        <w:rPr>
          <w:rFonts w:hint="eastAsia" w:eastAsia="楷体_GB2312"/>
          <w:sz w:val="32"/>
          <w:szCs w:val="32"/>
        </w:rPr>
        <w:t>关于</w:t>
      </w:r>
      <w:r>
        <w:rPr>
          <w:rFonts w:eastAsia="楷体_GB2312"/>
          <w:sz w:val="32"/>
          <w:szCs w:val="32"/>
        </w:rPr>
        <w:t>剩余期限</w:t>
      </w:r>
      <w:r>
        <w:rPr>
          <w:rFonts w:hint="eastAsia" w:eastAsia="楷体_GB2312"/>
          <w:sz w:val="32"/>
          <w:szCs w:val="32"/>
        </w:rPr>
        <w:t>的计算</w:t>
      </w:r>
      <w:r>
        <w:rPr>
          <w:rFonts w:hint="eastAsia" w:eastAsia="楷体_GB2312"/>
          <w:sz w:val="32"/>
          <w:szCs w:val="32"/>
          <w:lang w:eastAsia="zh-CN"/>
        </w:rPr>
        <w:t>。</w:t>
      </w:r>
      <w:r>
        <w:rPr>
          <w:rFonts w:hint="eastAsia" w:ascii="Times New Roman" w:hAnsi="Times New Roman" w:eastAsia="仿宋_GB2312" w:cs="仿宋_GB2312"/>
          <w:sz w:val="32"/>
          <w:szCs w:val="32"/>
        </w:rPr>
        <w:t>“</w:t>
      </w:r>
      <w:r>
        <w:rPr>
          <w:rFonts w:hint="eastAsia" w:eastAsia="仿宋_GB2312" w:cs="仿宋_GB2312"/>
          <w:sz w:val="32"/>
          <w:szCs w:val="32"/>
          <w:lang w:eastAsia="zh-CN"/>
        </w:rPr>
        <w:t>见习</w:t>
      </w:r>
      <w:r>
        <w:rPr>
          <w:rFonts w:hint="eastAsia" w:ascii="Times New Roman" w:hAnsi="Times New Roman" w:eastAsia="仿宋_GB2312" w:cs="仿宋_GB2312"/>
          <w:sz w:val="32"/>
          <w:szCs w:val="32"/>
        </w:rPr>
        <w:t>终止</w:t>
      </w:r>
      <w:r>
        <w:rPr>
          <w:rFonts w:hint="eastAsia" w:eastAsia="仿宋_GB2312" w:cs="仿宋_GB2312"/>
          <w:sz w:val="32"/>
          <w:szCs w:val="32"/>
          <w:lang w:eastAsia="zh-CN"/>
        </w:rPr>
        <w:t>日期</w:t>
      </w:r>
      <w:r>
        <w:rPr>
          <w:rFonts w:hint="eastAsia" w:ascii="Times New Roman" w:hAnsi="Times New Roman" w:eastAsia="仿宋_GB2312" w:cs="仿宋_GB2312"/>
          <w:sz w:val="32"/>
          <w:szCs w:val="32"/>
        </w:rPr>
        <w:t>”</w:t>
      </w:r>
      <w:r>
        <w:rPr>
          <w:rFonts w:hint="eastAsia" w:eastAsia="仿宋_GB2312"/>
          <w:sz w:val="32"/>
          <w:szCs w:val="32"/>
        </w:rPr>
        <w:t>与签</w:t>
      </w:r>
      <w:bookmarkStart w:id="0" w:name="_GoBack"/>
      <w:bookmarkEnd w:id="0"/>
      <w:r>
        <w:rPr>
          <w:rFonts w:hint="eastAsia" w:eastAsia="仿宋_GB2312"/>
          <w:sz w:val="32"/>
          <w:szCs w:val="32"/>
        </w:rPr>
        <w:t>订</w:t>
      </w:r>
      <w:r>
        <w:rPr>
          <w:rFonts w:eastAsia="仿宋_GB2312"/>
          <w:sz w:val="32"/>
          <w:szCs w:val="32"/>
        </w:rPr>
        <w:t>劳动合同</w:t>
      </w:r>
      <w:r>
        <w:rPr>
          <w:rFonts w:hint="eastAsia" w:eastAsia="仿宋_GB2312"/>
          <w:sz w:val="32"/>
          <w:szCs w:val="32"/>
        </w:rPr>
        <w:t>并</w:t>
      </w:r>
      <w:r>
        <w:rPr>
          <w:rFonts w:ascii="Times New Roman" w:hAnsi="Times New Roman" w:eastAsia="仿宋_GB2312"/>
          <w:sz w:val="32"/>
          <w:szCs w:val="32"/>
        </w:rPr>
        <w:t>缴纳</w:t>
      </w:r>
      <w:r>
        <w:rPr>
          <w:rFonts w:hint="eastAsia" w:eastAsia="仿宋_GB2312"/>
          <w:sz w:val="32"/>
          <w:szCs w:val="32"/>
        </w:rPr>
        <w:t>社会保险费</w:t>
      </w:r>
      <w:r>
        <w:rPr>
          <w:rFonts w:eastAsia="仿宋_GB2312"/>
          <w:sz w:val="32"/>
          <w:szCs w:val="32"/>
        </w:rPr>
        <w:t>月份</w:t>
      </w:r>
      <w:r>
        <w:rPr>
          <w:rFonts w:hint="eastAsia" w:eastAsia="仿宋_GB2312"/>
          <w:sz w:val="32"/>
          <w:szCs w:val="32"/>
        </w:rPr>
        <w:t>之间的自然月数（签订劳动合同</w:t>
      </w:r>
      <w:r>
        <w:rPr>
          <w:rFonts w:eastAsia="仿宋_GB2312"/>
          <w:sz w:val="32"/>
          <w:szCs w:val="32"/>
        </w:rPr>
        <w:t>当月</w:t>
      </w:r>
      <w:r>
        <w:rPr>
          <w:rFonts w:hint="eastAsia" w:eastAsia="仿宋_GB2312"/>
          <w:sz w:val="32"/>
          <w:szCs w:val="32"/>
        </w:rPr>
        <w:t>已</w:t>
      </w:r>
      <w:r>
        <w:rPr>
          <w:rFonts w:eastAsia="仿宋_GB2312"/>
          <w:sz w:val="32"/>
          <w:szCs w:val="32"/>
        </w:rPr>
        <w:t>申领就业见习补贴</w:t>
      </w:r>
      <w:r>
        <w:rPr>
          <w:rFonts w:hint="eastAsia" w:eastAsia="仿宋_GB2312"/>
          <w:sz w:val="32"/>
          <w:szCs w:val="32"/>
        </w:rPr>
        <w:t>的，不计入剩余期限）</w:t>
      </w:r>
      <w:r>
        <w:rPr>
          <w:rFonts w:eastAsia="仿宋_GB2312"/>
          <w:sz w:val="32"/>
          <w:szCs w:val="32"/>
        </w:rPr>
        <w:t>。</w:t>
      </w:r>
      <w:r>
        <w:rPr>
          <w:rFonts w:hint="eastAsia" w:eastAsia="仿宋_GB2312"/>
          <w:color w:val="auto"/>
          <w:sz w:val="32"/>
          <w:szCs w:val="32"/>
          <w:lang w:eastAsia="zh-CN"/>
        </w:rPr>
        <w:t>留用的见习人员在</w:t>
      </w:r>
      <w:r>
        <w:rPr>
          <w:rFonts w:hint="eastAsia" w:ascii="Times New Roman" w:hAnsi="Times New Roman" w:eastAsia="仿宋_GB2312" w:cs="仿宋_GB2312"/>
          <w:sz w:val="32"/>
          <w:szCs w:val="32"/>
        </w:rPr>
        <w:t>“</w:t>
      </w:r>
      <w:r>
        <w:rPr>
          <w:rFonts w:hint="eastAsia" w:eastAsia="仿宋_GB2312" w:cs="仿宋_GB2312"/>
          <w:sz w:val="32"/>
          <w:szCs w:val="32"/>
          <w:lang w:eastAsia="zh-CN"/>
        </w:rPr>
        <w:t>见习</w:t>
      </w:r>
      <w:r>
        <w:rPr>
          <w:rFonts w:hint="eastAsia" w:ascii="Times New Roman" w:hAnsi="Times New Roman" w:eastAsia="仿宋_GB2312" w:cs="仿宋_GB2312"/>
          <w:sz w:val="32"/>
          <w:szCs w:val="32"/>
        </w:rPr>
        <w:t>终止</w:t>
      </w:r>
      <w:r>
        <w:rPr>
          <w:rFonts w:hint="eastAsia" w:eastAsia="仿宋_GB2312" w:cs="仿宋_GB2312"/>
          <w:sz w:val="32"/>
          <w:szCs w:val="32"/>
          <w:lang w:eastAsia="zh-CN"/>
        </w:rPr>
        <w:t>日期</w:t>
      </w:r>
      <w:r>
        <w:rPr>
          <w:rFonts w:hint="eastAsia" w:ascii="Times New Roman" w:hAnsi="Times New Roman" w:eastAsia="仿宋_GB2312" w:cs="仿宋_GB2312"/>
          <w:sz w:val="32"/>
          <w:szCs w:val="32"/>
        </w:rPr>
        <w:t>”</w:t>
      </w:r>
      <w:r>
        <w:rPr>
          <w:rFonts w:hint="eastAsia" w:eastAsia="仿宋_GB2312" w:cs="仿宋_GB2312"/>
          <w:sz w:val="32"/>
          <w:szCs w:val="32"/>
          <w:lang w:eastAsia="zh-CN"/>
        </w:rPr>
        <w:t>前</w:t>
      </w:r>
      <w:r>
        <w:rPr>
          <w:rFonts w:eastAsia="仿宋_GB2312"/>
          <w:color w:val="auto"/>
          <w:sz w:val="32"/>
          <w:szCs w:val="32"/>
        </w:rPr>
        <w:t>离职的，</w:t>
      </w:r>
      <w:r>
        <w:rPr>
          <w:rFonts w:hint="eastAsia" w:eastAsia="仿宋_GB2312"/>
          <w:color w:val="auto"/>
          <w:kern w:val="0"/>
          <w:sz w:val="32"/>
          <w:szCs w:val="32"/>
          <w:lang w:val="mn-Mong-CN" w:eastAsia="zh-CN"/>
        </w:rPr>
        <w:t>剩余期限计算至</w:t>
      </w:r>
      <w:r>
        <w:rPr>
          <w:rFonts w:eastAsia="仿宋_GB2312"/>
          <w:color w:val="auto"/>
          <w:sz w:val="32"/>
          <w:szCs w:val="32"/>
        </w:rPr>
        <w:t>最后一次缴纳社会保险费当月</w:t>
      </w:r>
      <w:r>
        <w:rPr>
          <w:rFonts w:hint="eastAsia" w:eastAsia="仿宋_GB2312"/>
          <w:color w:val="auto"/>
          <w:sz w:val="32"/>
          <w:szCs w:val="32"/>
        </w:rPr>
        <w:t>。</w:t>
      </w:r>
    </w:p>
    <w:p w14:paraId="2D78B6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楷体_GB2312"/>
          <w:sz w:val="32"/>
          <w:szCs w:val="32"/>
        </w:rPr>
        <w:t>（四）</w:t>
      </w:r>
      <w:r>
        <w:rPr>
          <w:rFonts w:hint="eastAsia" w:eastAsia="楷体_GB2312"/>
          <w:sz w:val="32"/>
          <w:szCs w:val="32"/>
        </w:rPr>
        <w:t>关于</w:t>
      </w:r>
      <w:r>
        <w:rPr>
          <w:rFonts w:eastAsia="楷体_GB2312"/>
          <w:sz w:val="32"/>
          <w:szCs w:val="32"/>
        </w:rPr>
        <w:t>见习时限</w:t>
      </w:r>
      <w:r>
        <w:rPr>
          <w:rFonts w:hint="eastAsia" w:eastAsia="楷体_GB2312"/>
          <w:sz w:val="32"/>
          <w:szCs w:val="32"/>
        </w:rPr>
        <w:t>的规定</w:t>
      </w:r>
      <w:r>
        <w:rPr>
          <w:rFonts w:hint="eastAsia" w:eastAsia="楷体_GB2312"/>
          <w:sz w:val="32"/>
          <w:szCs w:val="32"/>
          <w:lang w:eastAsia="zh-CN"/>
        </w:rPr>
        <w:t>。</w:t>
      </w:r>
      <w:r>
        <w:rPr>
          <w:rFonts w:eastAsia="仿宋_GB2312"/>
          <w:sz w:val="32"/>
          <w:szCs w:val="32"/>
        </w:rPr>
        <w:t>见习人员应</w:t>
      </w:r>
      <w:r>
        <w:rPr>
          <w:rFonts w:hint="eastAsia" w:eastAsia="仿宋_GB2312"/>
          <w:sz w:val="32"/>
          <w:szCs w:val="32"/>
        </w:rPr>
        <w:t>参加1个月及以上的就业见习活动</w:t>
      </w:r>
      <w:r>
        <w:rPr>
          <w:rFonts w:hint="eastAsia" w:eastAsia="仿宋_GB2312"/>
          <w:sz w:val="32"/>
          <w:szCs w:val="32"/>
          <w:lang w:eastAsia="zh-CN"/>
        </w:rPr>
        <w:t>并领取见习补贴</w:t>
      </w:r>
      <w:r>
        <w:rPr>
          <w:rFonts w:eastAsia="仿宋_GB2312"/>
          <w:sz w:val="32"/>
          <w:szCs w:val="32"/>
        </w:rPr>
        <w:t>。</w:t>
      </w:r>
      <w:r>
        <w:rPr>
          <w:rFonts w:hint="eastAsia" w:eastAsia="仿宋_GB2312"/>
          <w:sz w:val="32"/>
          <w:szCs w:val="32"/>
          <w:lang w:eastAsia="zh-CN"/>
        </w:rPr>
        <w:t>已申领就业见习补贴月数和剩余期限见习补贴月数之和不得超过</w:t>
      </w:r>
      <w:r>
        <w:rPr>
          <w:rFonts w:hint="eastAsia" w:eastAsia="仿宋_GB2312"/>
          <w:sz w:val="32"/>
          <w:szCs w:val="32"/>
          <w:lang w:val="en-US" w:eastAsia="zh-CN"/>
        </w:rPr>
        <w:t>12个月。</w:t>
      </w:r>
    </w:p>
    <w:p w14:paraId="09D96BA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b w:val="0"/>
          <w:bCs w:val="0"/>
          <w:sz w:val="32"/>
          <w:szCs w:val="32"/>
          <w:lang w:val="en" w:eastAsia="zh-CN"/>
        </w:rPr>
      </w:pPr>
      <w:r>
        <w:rPr>
          <w:rFonts w:hint="eastAsia" w:eastAsia="楷体_GB2312"/>
          <w:sz w:val="32"/>
          <w:szCs w:val="32"/>
        </w:rPr>
        <w:t>（五）其他事项</w:t>
      </w:r>
      <w:r>
        <w:rPr>
          <w:rFonts w:hint="eastAsia" w:eastAsia="楷体_GB2312"/>
          <w:sz w:val="32"/>
          <w:szCs w:val="32"/>
          <w:lang w:eastAsia="zh-CN"/>
        </w:rPr>
        <w:t>。</w:t>
      </w:r>
      <w:r>
        <w:rPr>
          <w:rFonts w:hint="eastAsia" w:eastAsia="仿宋_GB2312" w:cs="Times New Roman"/>
          <w:sz w:val="32"/>
          <w:szCs w:val="32"/>
          <w:lang w:val="en" w:eastAsia="zh-CN"/>
        </w:rPr>
        <w:t>《市人社局关于公布天津市就业见习基地年度总结评估结果的通知》（津人社办函〔202</w:t>
      </w:r>
      <w:r>
        <w:rPr>
          <w:rFonts w:hint="eastAsia" w:eastAsia="仿宋_GB2312" w:cs="Times New Roman"/>
          <w:sz w:val="32"/>
          <w:szCs w:val="32"/>
          <w:lang w:val="en-US" w:eastAsia="zh-CN"/>
        </w:rPr>
        <w:t>4</w:t>
      </w:r>
      <w:r>
        <w:rPr>
          <w:rFonts w:hint="eastAsia" w:eastAsia="仿宋_GB2312" w:cs="Times New Roman"/>
          <w:sz w:val="32"/>
          <w:szCs w:val="32"/>
          <w:lang w:val="en" w:eastAsia="zh-CN"/>
        </w:rPr>
        <w:t>〕</w:t>
      </w:r>
      <w:r>
        <w:rPr>
          <w:rFonts w:hint="eastAsia" w:eastAsia="仿宋_GB2312" w:cs="Times New Roman"/>
          <w:sz w:val="32"/>
          <w:szCs w:val="32"/>
          <w:lang w:val="en-US" w:eastAsia="zh-CN"/>
        </w:rPr>
        <w:t>85</w:t>
      </w:r>
      <w:r>
        <w:rPr>
          <w:rFonts w:hint="eastAsia" w:eastAsia="仿宋_GB2312" w:cs="Times New Roman"/>
          <w:sz w:val="32"/>
          <w:szCs w:val="32"/>
          <w:lang w:val="en" w:eastAsia="zh-CN"/>
        </w:rPr>
        <w:t>号）印发后，</w:t>
      </w:r>
      <w:r>
        <w:rPr>
          <w:rFonts w:hint="eastAsia" w:ascii="Times New Roman" w:hAnsi="Times New Roman" w:eastAsia="仿宋_GB2312" w:cs="Times New Roman"/>
          <w:b w:val="0"/>
          <w:bCs w:val="0"/>
          <w:sz w:val="32"/>
          <w:szCs w:val="32"/>
          <w:lang w:eastAsia="zh-CN"/>
        </w:rPr>
        <w:t>取消</w:t>
      </w:r>
      <w:r>
        <w:rPr>
          <w:rFonts w:hint="eastAsia" w:ascii="Times New Roman" w:hAnsi="Times New Roman" w:eastAsia="仿宋_GB2312" w:cs="Times New Roman"/>
          <w:b w:val="0"/>
          <w:bCs w:val="0"/>
          <w:sz w:val="32"/>
          <w:szCs w:val="32"/>
        </w:rPr>
        <w:t>天津市就业见习基地</w:t>
      </w:r>
      <w:r>
        <w:rPr>
          <w:rFonts w:hint="eastAsia" w:ascii="Times New Roman" w:hAnsi="Times New Roman" w:eastAsia="仿宋_GB2312" w:cs="Times New Roman"/>
          <w:b w:val="0"/>
          <w:bCs w:val="0"/>
          <w:sz w:val="32"/>
          <w:szCs w:val="32"/>
          <w:lang w:eastAsia="zh-CN"/>
        </w:rPr>
        <w:t>资格</w:t>
      </w:r>
      <w:r>
        <w:rPr>
          <w:rFonts w:hint="eastAsia" w:eastAsia="仿宋_GB2312" w:cs="Times New Roman"/>
          <w:b w:val="0"/>
          <w:bCs w:val="0"/>
          <w:sz w:val="32"/>
          <w:szCs w:val="32"/>
          <w:lang w:val="en" w:eastAsia="zh-CN"/>
        </w:rPr>
        <w:t>的，不得申请自</w:t>
      </w:r>
      <w:r>
        <w:rPr>
          <w:rFonts w:hint="eastAsia" w:eastAsia="仿宋_GB2312" w:cs="Times New Roman"/>
          <w:sz w:val="32"/>
          <w:szCs w:val="32"/>
          <w:lang w:val="en" w:eastAsia="zh-CN"/>
        </w:rPr>
        <w:t>202</w:t>
      </w:r>
      <w:r>
        <w:rPr>
          <w:rFonts w:hint="eastAsia" w:eastAsia="仿宋_GB2312" w:cs="Times New Roman"/>
          <w:sz w:val="32"/>
          <w:szCs w:val="32"/>
          <w:lang w:val="en-US" w:eastAsia="zh-CN"/>
        </w:rPr>
        <w:t>4</w:t>
      </w:r>
      <w:r>
        <w:rPr>
          <w:rFonts w:hint="eastAsia" w:eastAsia="仿宋_GB2312" w:cs="Times New Roman"/>
          <w:sz w:val="32"/>
          <w:szCs w:val="32"/>
          <w:lang w:val="en" w:eastAsia="zh-CN"/>
        </w:rPr>
        <w:t>年</w:t>
      </w:r>
      <w:r>
        <w:rPr>
          <w:rFonts w:hint="eastAsia" w:eastAsia="仿宋_GB2312" w:cs="Times New Roman"/>
          <w:sz w:val="32"/>
          <w:szCs w:val="32"/>
          <w:lang w:val="en-US" w:eastAsia="zh-CN"/>
        </w:rPr>
        <w:t>2</w:t>
      </w:r>
      <w:r>
        <w:rPr>
          <w:rFonts w:hint="eastAsia" w:eastAsia="仿宋_GB2312" w:cs="Times New Roman"/>
          <w:sz w:val="32"/>
          <w:szCs w:val="32"/>
          <w:lang w:val="en" w:eastAsia="zh-CN"/>
        </w:rPr>
        <w:t>月</w:t>
      </w:r>
      <w:r>
        <w:rPr>
          <w:rFonts w:hint="eastAsia" w:eastAsia="仿宋_GB2312" w:cs="Times New Roman"/>
          <w:sz w:val="32"/>
          <w:szCs w:val="32"/>
          <w:lang w:val="en-US" w:eastAsia="zh-CN"/>
        </w:rPr>
        <w:t>27</w:t>
      </w:r>
      <w:r>
        <w:rPr>
          <w:rFonts w:hint="eastAsia" w:eastAsia="仿宋_GB2312" w:cs="Times New Roman"/>
          <w:sz w:val="32"/>
          <w:szCs w:val="32"/>
          <w:lang w:val="en" w:eastAsia="zh-CN"/>
        </w:rPr>
        <w:t>日之后的见习人员</w:t>
      </w:r>
      <w:r>
        <w:rPr>
          <w:rFonts w:eastAsia="仿宋_GB2312"/>
          <w:sz w:val="32"/>
          <w:szCs w:val="32"/>
        </w:rPr>
        <w:t>剩余期限见习补贴</w:t>
      </w:r>
      <w:r>
        <w:rPr>
          <w:rFonts w:hint="eastAsia" w:eastAsia="仿宋_GB2312"/>
          <w:sz w:val="32"/>
          <w:szCs w:val="32"/>
          <w:lang w:eastAsia="zh-CN"/>
        </w:rPr>
        <w:t>。</w:t>
      </w:r>
    </w:p>
    <w:p w14:paraId="0A4FF1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、申报程序及要件</w:t>
      </w:r>
    </w:p>
    <w:p w14:paraId="2BBBF1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符合条件的</w:t>
      </w:r>
      <w:r>
        <w:rPr>
          <w:rFonts w:hint="default" w:ascii="Times New Roman" w:hAnsi="Times New Roman" w:eastAsia="仿宋_GB2312" w:cs="Times New Roman"/>
          <w:color w:val="auto"/>
          <w:sz w:val="32"/>
          <w:szCs w:val="32"/>
          <w:highlight w:val="none"/>
        </w:rPr>
        <w:t>就业见习基地</w:t>
      </w:r>
      <w:r>
        <w:rPr>
          <w:rFonts w:hint="eastAsia" w:eastAsia="仿宋_GB2312" w:cs="Times New Roman"/>
          <w:color w:val="auto"/>
          <w:sz w:val="32"/>
          <w:szCs w:val="32"/>
          <w:highlight w:val="none"/>
          <w:lang w:eastAsia="zh-CN"/>
        </w:rPr>
        <w:t>，于每月初前</w:t>
      </w:r>
      <w:r>
        <w:rPr>
          <w:rFonts w:hint="eastAsia" w:eastAsia="仿宋_GB2312" w:cs="Times New Roman"/>
          <w:color w:val="auto"/>
          <w:sz w:val="32"/>
          <w:szCs w:val="32"/>
          <w:highlight w:val="none"/>
          <w:lang w:val="en-US" w:eastAsia="zh-CN"/>
        </w:rPr>
        <w:t>5个工作日内，</w:t>
      </w:r>
      <w:r>
        <w:rPr>
          <w:rFonts w:hint="eastAsia" w:eastAsia="仿宋_GB2312" w:cs="Times New Roman"/>
          <w:color w:val="auto"/>
          <w:sz w:val="32"/>
          <w:szCs w:val="32"/>
          <w:highlight w:val="none"/>
          <w:lang w:eastAsia="zh-CN"/>
        </w:rPr>
        <w:t>持上月</w:t>
      </w:r>
      <w:r>
        <w:rPr>
          <w:rFonts w:hint="default" w:ascii="Times New Roman" w:hAnsi="Times New Roman" w:eastAsia="仿宋_GB2312" w:cs="Times New Roman"/>
          <w:color w:val="auto"/>
          <w:sz w:val="32"/>
          <w:szCs w:val="32"/>
          <w:highlight w:val="none"/>
        </w:rPr>
        <w:t>《剩余期限见习</w:t>
      </w:r>
      <w:r>
        <w:rPr>
          <w:rFonts w:hint="eastAsia" w:eastAsia="仿宋_GB2312" w:cs="Times New Roman"/>
          <w:color w:val="auto"/>
          <w:sz w:val="32"/>
          <w:szCs w:val="40"/>
          <w:highlight w:val="none"/>
          <w:lang w:eastAsia="zh-CN"/>
        </w:rPr>
        <w:t>生活费</w:t>
      </w:r>
      <w:r>
        <w:rPr>
          <w:rFonts w:hint="default" w:ascii="Times New Roman" w:hAnsi="Times New Roman" w:eastAsia="仿宋_GB2312" w:cs="Times New Roman"/>
          <w:color w:val="auto"/>
          <w:sz w:val="32"/>
          <w:szCs w:val="32"/>
          <w:highlight w:val="none"/>
        </w:rPr>
        <w:t>补贴申请表》</w:t>
      </w:r>
      <w:r>
        <w:rPr>
          <w:rFonts w:hint="eastAsia" w:eastAsia="仿宋_GB2312" w:cs="Times New Roman"/>
          <w:color w:val="auto"/>
          <w:sz w:val="32"/>
          <w:szCs w:val="32"/>
          <w:highlight w:val="none"/>
          <w:lang w:eastAsia="zh-CN"/>
        </w:rPr>
        <w:t>（见附件）</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登录“天津公共就业服务网”线上申请办理，或</w:t>
      </w:r>
      <w:r>
        <w:rPr>
          <w:rFonts w:hint="default" w:ascii="Times New Roman" w:hAnsi="Times New Roman" w:eastAsia="仿宋_GB2312" w:cs="Times New Roman"/>
          <w:color w:val="auto"/>
          <w:sz w:val="32"/>
          <w:szCs w:val="32"/>
          <w:highlight w:val="none"/>
        </w:rPr>
        <w:t>向所在</w:t>
      </w:r>
      <w:r>
        <w:rPr>
          <w:rFonts w:hint="default" w:ascii="Times New Roman" w:hAnsi="Times New Roman" w:eastAsia="仿宋_GB2312" w:cs="Times New Roman"/>
          <w:color w:val="auto"/>
          <w:sz w:val="32"/>
          <w:szCs w:val="32"/>
          <w:highlight w:val="none"/>
          <w:lang w:eastAsia="zh-CN"/>
        </w:rPr>
        <w:t>区人社部门</w:t>
      </w:r>
      <w:r>
        <w:rPr>
          <w:rFonts w:hint="eastAsia" w:eastAsia="仿宋_GB2312" w:cs="Times New Roman"/>
          <w:color w:val="auto"/>
          <w:sz w:val="32"/>
          <w:szCs w:val="32"/>
          <w:highlight w:val="none"/>
          <w:lang w:eastAsia="zh-CN"/>
        </w:rPr>
        <w:t>线下申请办理</w:t>
      </w:r>
      <w:r>
        <w:rPr>
          <w:rFonts w:hint="default" w:ascii="Times New Roman" w:hAnsi="Times New Roman" w:eastAsia="仿宋_GB2312" w:cs="Times New Roman"/>
          <w:color w:val="auto"/>
          <w:sz w:val="32"/>
          <w:szCs w:val="32"/>
          <w:highlight w:val="none"/>
        </w:rPr>
        <w:t>。</w:t>
      </w:r>
    </w:p>
    <w:p w14:paraId="00CFBE7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eastAsia="仿宋_GB2312" w:cs="Times New Roman"/>
          <w:color w:val="auto"/>
          <w:sz w:val="32"/>
          <w:szCs w:val="32"/>
          <w:highlight w:val="none"/>
          <w:lang w:eastAsia="zh-CN"/>
        </w:rPr>
      </w:pPr>
      <w:r>
        <w:rPr>
          <w:rFonts w:hint="eastAsia" w:eastAsia="仿宋_GB2312"/>
          <w:sz w:val="32"/>
          <w:szCs w:val="32"/>
          <w:lang w:val="en-US" w:eastAsia="zh-CN"/>
        </w:rPr>
        <w:t>2024年1至8月，</w:t>
      </w:r>
      <w:r>
        <w:rPr>
          <w:rFonts w:hint="eastAsia" w:eastAsia="仿宋_GB2312"/>
          <w:sz w:val="32"/>
          <w:szCs w:val="32"/>
          <w:lang w:eastAsia="zh-CN"/>
        </w:rPr>
        <w:t>符合剩余期限见习补贴申领条件的，</w:t>
      </w:r>
      <w:r>
        <w:rPr>
          <w:rFonts w:hint="eastAsia" w:eastAsia="仿宋_GB2312"/>
          <w:sz w:val="32"/>
          <w:szCs w:val="32"/>
          <w:lang w:val="en-US" w:eastAsia="zh-CN"/>
        </w:rPr>
        <w:t>2024年9月30日前一次性集中申请。</w:t>
      </w:r>
    </w:p>
    <w:p w14:paraId="0CDF8C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四、有关要求</w:t>
      </w:r>
    </w:p>
    <w:p w14:paraId="0B696C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color w:val="auto"/>
          <w:sz w:val="32"/>
          <w:szCs w:val="32"/>
          <w:highlight w:val="none"/>
          <w:lang w:eastAsia="zh-CN"/>
        </w:rPr>
      </w:pPr>
      <w:r>
        <w:rPr>
          <w:rFonts w:hint="eastAsia" w:eastAsia="仿宋_GB2312" w:cs="Times New Roman"/>
          <w:color w:val="auto"/>
          <w:sz w:val="32"/>
          <w:szCs w:val="32"/>
          <w:highlight w:val="none"/>
          <w:lang w:eastAsia="zh-CN"/>
        </w:rPr>
        <w:t>实施剩余期限见习补贴政策是支持就业见习基地留用见习人员的重要举措。请各区人社部门高度重视，加大政策宣传解读力度，严格执行政策规定的标准条件，指导就业见习基地及时申报剩余期限见习补贴，确保补贴政策尽快落地见效。要落实经办管理责任，加强事中事后监督检查，坚决杜绝弄虚作假、虚报冒领等问题发生。</w:t>
      </w:r>
    </w:p>
    <w:p w14:paraId="0B98BE68">
      <w:pPr>
        <w:pStyle w:val="2"/>
        <w:spacing w:line="600" w:lineRule="exact"/>
        <w:jc w:val="both"/>
        <w:rPr>
          <w:rFonts w:hint="default" w:ascii="Times New Roman" w:hAnsi="Times New Roman" w:eastAsia="仿宋_GB2312" w:cs="Times New Roman"/>
          <w:color w:val="auto"/>
          <w:sz w:val="32"/>
          <w:szCs w:val="32"/>
          <w:highlight w:val="none"/>
        </w:rPr>
      </w:pPr>
    </w:p>
    <w:p w14:paraId="7631D3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附件：剩余期限见习生活费补贴申请表</w:t>
      </w:r>
    </w:p>
    <w:p w14:paraId="38AADB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p>
    <w:p w14:paraId="77EF2161">
      <w:pPr>
        <w:pStyle w:val="2"/>
        <w:spacing w:line="600" w:lineRule="exact"/>
        <w:jc w:val="both"/>
        <w:rPr>
          <w:rFonts w:hint="default" w:ascii="Times New Roman" w:hAnsi="Times New Roman" w:eastAsia="仿宋_GB2312" w:cs="Times New Roman"/>
          <w:color w:val="auto"/>
          <w:sz w:val="32"/>
          <w:szCs w:val="32"/>
          <w:highlight w:val="none"/>
        </w:rPr>
      </w:pPr>
    </w:p>
    <w:p w14:paraId="6829C245">
      <w:pPr>
        <w:pStyle w:val="2"/>
        <w:spacing w:line="600" w:lineRule="exact"/>
        <w:jc w:val="both"/>
        <w:rPr>
          <w:rFonts w:hint="default" w:ascii="Times New Roman" w:hAnsi="Times New Roman" w:eastAsia="仿宋_GB2312" w:cs="Times New Roman"/>
          <w:color w:val="auto"/>
          <w:sz w:val="32"/>
          <w:szCs w:val="32"/>
          <w:highlight w:val="none"/>
        </w:rPr>
      </w:pPr>
    </w:p>
    <w:p w14:paraId="7270255C">
      <w:pPr>
        <w:adjustRightInd/>
        <w:snapToGrid/>
        <w:spacing w:line="600" w:lineRule="exact"/>
        <w:ind w:firstLine="4640" w:firstLineChars="1450"/>
        <w:jc w:val="both"/>
        <w:rPr>
          <w:rFonts w:eastAsia="仿宋_GB2312"/>
          <w:sz w:val="32"/>
          <w:szCs w:val="32"/>
        </w:rPr>
      </w:pPr>
      <w:r>
        <w:rPr>
          <w:rFonts w:hint="eastAsia" w:eastAsia="仿宋_GB2312"/>
          <w:sz w:val="32"/>
          <w:szCs w:val="32"/>
        </w:rPr>
        <w:t xml:space="preserve"> </w:t>
      </w:r>
      <w:r>
        <w:rPr>
          <w:rFonts w:hint="eastAsia" w:ascii="Times New Roman" w:hAnsi="Times New Roman" w:eastAsia="仿宋_GB2312"/>
          <w:sz w:val="32"/>
          <w:szCs w:val="32"/>
          <w:lang w:val="en-US" w:eastAsia="zh-CN"/>
        </w:rPr>
        <w:t xml:space="preserve">    </w:t>
      </w: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8</w:t>
      </w:r>
      <w:r>
        <w:rPr>
          <w:rFonts w:eastAsia="仿宋_GB2312"/>
          <w:sz w:val="32"/>
          <w:szCs w:val="32"/>
        </w:rPr>
        <w:t>月</w:t>
      </w:r>
      <w:r>
        <w:rPr>
          <w:rFonts w:hint="default" w:eastAsia="仿宋_GB2312"/>
          <w:sz w:val="32"/>
          <w:szCs w:val="32"/>
          <w:lang w:val="en" w:eastAsia="zh-CN"/>
        </w:rPr>
        <w:t>28</w:t>
      </w:r>
      <w:r>
        <w:rPr>
          <w:rFonts w:eastAsia="仿宋_GB2312"/>
          <w:sz w:val="32"/>
          <w:szCs w:val="32"/>
        </w:rPr>
        <w:t>日</w:t>
      </w:r>
    </w:p>
    <w:p w14:paraId="4CB21B84">
      <w:pPr>
        <w:adjustRightInd/>
        <w:snapToGrid/>
        <w:spacing w:line="600" w:lineRule="exact"/>
        <w:ind w:firstLine="640" w:firstLineChars="200"/>
        <w:rPr>
          <w:rFonts w:hint="default" w:ascii="Times New Roman" w:hAnsi="Times New Roman" w:eastAsia="仿宋_GB2312" w:cs="Times New Roman"/>
          <w:color w:val="auto"/>
          <w:sz w:val="32"/>
          <w:szCs w:val="32"/>
          <w:highlight w:val="none"/>
        </w:rPr>
      </w:pPr>
      <w:r>
        <w:rPr>
          <w:rFonts w:hint="eastAsia" w:eastAsia="仿宋_GB2312"/>
          <w:sz w:val="32"/>
          <w:szCs w:val="32"/>
        </w:rPr>
        <w:t>（此件</w:t>
      </w:r>
      <w:r>
        <w:rPr>
          <w:rFonts w:hint="eastAsia" w:eastAsia="仿宋_GB2312"/>
          <w:sz w:val="32"/>
          <w:szCs w:val="32"/>
          <w:lang w:eastAsia="zh-CN"/>
        </w:rPr>
        <w:t>主动</w:t>
      </w:r>
      <w:r>
        <w:rPr>
          <w:rFonts w:hint="eastAsia" w:eastAsia="仿宋_GB2312"/>
          <w:sz w:val="32"/>
          <w:szCs w:val="32"/>
        </w:rPr>
        <w:t>公开）</w:t>
      </w:r>
    </w:p>
    <w:p w14:paraId="33783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sectPr>
          <w:footerReference r:id="rId3" w:type="default"/>
          <w:pgSz w:w="11906" w:h="16838"/>
          <w:pgMar w:top="1361" w:right="1587" w:bottom="1247" w:left="1587" w:header="851" w:footer="850" w:gutter="0"/>
          <w:pgNumType w:fmt="numberInDash" w:start="1"/>
          <w:cols w:space="0" w:num="1"/>
          <w:rtlGutter w:val="0"/>
          <w:docGrid w:type="lines" w:linePitch="312" w:charSpace="0"/>
        </w:sectPr>
      </w:pPr>
    </w:p>
    <w:p w14:paraId="4E3D5BBA">
      <w:pPr>
        <w:pStyle w:val="2"/>
        <w:spacing w:line="560" w:lineRule="exact"/>
        <w:jc w:val="left"/>
        <w:rPr>
          <w:rFonts w:eastAsia="文星简小标宋"/>
          <w:bCs/>
          <w:szCs w:val="44"/>
        </w:rPr>
      </w:pPr>
      <w:r>
        <w:rPr>
          <w:rFonts w:hint="eastAsia" w:ascii="Times New Roman" w:hAnsi="Times New Roman" w:eastAsia="黑体"/>
          <w:bCs/>
          <w:sz w:val="32"/>
          <w:szCs w:val="32"/>
        </w:rPr>
        <w:t>附件</w:t>
      </w:r>
    </w:p>
    <w:p w14:paraId="62869E53">
      <w:pPr>
        <w:pStyle w:val="2"/>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文星简小标宋" w:cs="Times New Roman"/>
          <w:bCs/>
          <w:color w:val="auto"/>
          <w:szCs w:val="44"/>
          <w:highlight w:val="none"/>
        </w:rPr>
        <w:t>剩余期限见习生活费补贴申请表</w:t>
      </w:r>
    </w:p>
    <w:p w14:paraId="50DFDF53">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14:paraId="6285240F">
      <w:pPr>
        <w:adjustRightInd w:val="0"/>
        <w:snapToGrid w:val="0"/>
        <w:spacing w:line="560" w:lineRule="exact"/>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单位名称：                                                   申报日期：</w:t>
      </w:r>
    </w:p>
    <w:tbl>
      <w:tblPr>
        <w:tblStyle w:val="7"/>
        <w:tblW w:w="14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770"/>
        <w:gridCol w:w="1840"/>
        <w:gridCol w:w="1624"/>
        <w:gridCol w:w="1083"/>
        <w:gridCol w:w="1083"/>
        <w:gridCol w:w="541"/>
        <w:gridCol w:w="541"/>
        <w:gridCol w:w="903"/>
        <w:gridCol w:w="1524"/>
        <w:gridCol w:w="1341"/>
        <w:gridCol w:w="990"/>
      </w:tblGrid>
      <w:tr w14:paraId="02E6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91" w:type="dxa"/>
            <w:gridSpan w:val="6"/>
            <w:vAlign w:val="center"/>
          </w:tcPr>
          <w:p w14:paraId="3CE57E62">
            <w:pPr>
              <w:adjustRightInd w:val="0"/>
              <w:snapToGrid w:val="0"/>
              <w:spacing w:line="560" w:lineRule="exact"/>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见习单位填写</w:t>
            </w:r>
          </w:p>
        </w:tc>
        <w:tc>
          <w:tcPr>
            <w:tcW w:w="5840" w:type="dxa"/>
            <w:gridSpan w:val="6"/>
            <w:vAlign w:val="center"/>
          </w:tcPr>
          <w:p w14:paraId="0516DAB9">
            <w:pPr>
              <w:adjustRightInd w:val="0"/>
              <w:snapToGrid w:val="0"/>
              <w:spacing w:line="560" w:lineRule="exact"/>
              <w:jc w:val="center"/>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lang w:eastAsia="zh-CN"/>
              </w:rPr>
              <w:t>区人社行政部门</w:t>
            </w:r>
            <w:r>
              <w:rPr>
                <w:rFonts w:hint="eastAsia" w:ascii="Times New Roman" w:hAnsi="Times New Roman" w:eastAsia="黑体" w:cs="黑体"/>
                <w:color w:val="auto"/>
                <w:sz w:val="28"/>
                <w:szCs w:val="28"/>
                <w:highlight w:val="none"/>
              </w:rPr>
              <w:t>确认</w:t>
            </w:r>
          </w:p>
        </w:tc>
      </w:tr>
      <w:tr w14:paraId="2B3B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restart"/>
            <w:vAlign w:val="center"/>
          </w:tcPr>
          <w:p w14:paraId="45976187">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770" w:type="dxa"/>
            <w:vMerge w:val="restart"/>
            <w:vAlign w:val="center"/>
          </w:tcPr>
          <w:p w14:paraId="0E442291">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身份证号</w:t>
            </w:r>
          </w:p>
        </w:tc>
        <w:tc>
          <w:tcPr>
            <w:tcW w:w="1840" w:type="dxa"/>
            <w:vMerge w:val="restart"/>
            <w:vAlign w:val="center"/>
          </w:tcPr>
          <w:p w14:paraId="784688FD">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见习协议约定见习时间</w:t>
            </w:r>
          </w:p>
        </w:tc>
        <w:tc>
          <w:tcPr>
            <w:tcW w:w="1624" w:type="dxa"/>
            <w:vMerge w:val="restart"/>
            <w:vAlign w:val="center"/>
          </w:tcPr>
          <w:p w14:paraId="477B7C2D">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劳动合同</w:t>
            </w:r>
          </w:p>
          <w:p w14:paraId="19A8C1A9">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签订日期</w:t>
            </w:r>
          </w:p>
        </w:tc>
        <w:tc>
          <w:tcPr>
            <w:tcW w:w="2166" w:type="dxa"/>
            <w:gridSpan w:val="2"/>
            <w:vAlign w:val="center"/>
          </w:tcPr>
          <w:p w14:paraId="6F975312">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留用奖励</w:t>
            </w:r>
          </w:p>
        </w:tc>
        <w:tc>
          <w:tcPr>
            <w:tcW w:w="1985" w:type="dxa"/>
            <w:gridSpan w:val="3"/>
            <w:vAlign w:val="center"/>
          </w:tcPr>
          <w:p w14:paraId="016DE1A3">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职工状态</w:t>
            </w:r>
          </w:p>
        </w:tc>
        <w:tc>
          <w:tcPr>
            <w:tcW w:w="1524" w:type="dxa"/>
            <w:vMerge w:val="restart"/>
            <w:vAlign w:val="center"/>
          </w:tcPr>
          <w:p w14:paraId="5F5E3ECB">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社保缴费起止时间</w:t>
            </w:r>
          </w:p>
        </w:tc>
        <w:tc>
          <w:tcPr>
            <w:tcW w:w="1341" w:type="dxa"/>
            <w:vMerge w:val="restart"/>
            <w:vAlign w:val="center"/>
          </w:tcPr>
          <w:p w14:paraId="52393F74">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剩  余</w:t>
            </w:r>
          </w:p>
          <w:p w14:paraId="31DEE419">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见习期</w:t>
            </w:r>
          </w:p>
        </w:tc>
        <w:tc>
          <w:tcPr>
            <w:tcW w:w="990" w:type="dxa"/>
            <w:vMerge w:val="restart"/>
            <w:vAlign w:val="center"/>
          </w:tcPr>
          <w:p w14:paraId="3F781256">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补贴</w:t>
            </w:r>
          </w:p>
          <w:p w14:paraId="73879F5E">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金额</w:t>
            </w:r>
          </w:p>
        </w:tc>
      </w:tr>
      <w:tr w14:paraId="44E4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vMerge w:val="continue"/>
            <w:vAlign w:val="center"/>
          </w:tcPr>
          <w:p w14:paraId="359617B9">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770" w:type="dxa"/>
            <w:vMerge w:val="continue"/>
            <w:vAlign w:val="center"/>
          </w:tcPr>
          <w:p w14:paraId="28A30EB3">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840" w:type="dxa"/>
            <w:vMerge w:val="continue"/>
            <w:vAlign w:val="center"/>
          </w:tcPr>
          <w:p w14:paraId="54DC6B8C">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624" w:type="dxa"/>
            <w:vMerge w:val="continue"/>
            <w:vAlign w:val="center"/>
          </w:tcPr>
          <w:p w14:paraId="336BBC04">
            <w:pPr>
              <w:adjustRightInd w:val="0"/>
              <w:snapToGrid w:val="0"/>
              <w:spacing w:line="560" w:lineRule="exact"/>
              <w:jc w:val="center"/>
              <w:rPr>
                <w:rFonts w:hint="default" w:ascii="Times New Roman" w:hAnsi="Times New Roman" w:eastAsia="仿宋_GB2312" w:cs="Times New Roman"/>
                <w:color w:val="auto"/>
                <w:sz w:val="32"/>
                <w:szCs w:val="32"/>
                <w:highlight w:val="none"/>
              </w:rPr>
            </w:pPr>
          </w:p>
        </w:tc>
        <w:tc>
          <w:tcPr>
            <w:tcW w:w="1083" w:type="dxa"/>
            <w:vAlign w:val="center"/>
          </w:tcPr>
          <w:p w14:paraId="45D4668C">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已申请</w:t>
            </w:r>
          </w:p>
        </w:tc>
        <w:tc>
          <w:tcPr>
            <w:tcW w:w="1083" w:type="dxa"/>
            <w:vAlign w:val="center"/>
          </w:tcPr>
          <w:p w14:paraId="5110356E">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未申请</w:t>
            </w:r>
          </w:p>
        </w:tc>
        <w:tc>
          <w:tcPr>
            <w:tcW w:w="541" w:type="dxa"/>
            <w:vAlign w:val="center"/>
          </w:tcPr>
          <w:p w14:paraId="785D9F17">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在职</w:t>
            </w:r>
          </w:p>
        </w:tc>
        <w:tc>
          <w:tcPr>
            <w:tcW w:w="541" w:type="dxa"/>
            <w:vAlign w:val="center"/>
          </w:tcPr>
          <w:p w14:paraId="43877CD2">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离职</w:t>
            </w:r>
          </w:p>
        </w:tc>
        <w:tc>
          <w:tcPr>
            <w:tcW w:w="903" w:type="dxa"/>
            <w:vAlign w:val="center"/>
          </w:tcPr>
          <w:p w14:paraId="5346ED24">
            <w:pPr>
              <w:adjustRightInd w:val="0"/>
              <w:snapToGrid w:val="0"/>
              <w:spacing w:line="560" w:lineRule="exact"/>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离职月份</w:t>
            </w:r>
          </w:p>
        </w:tc>
        <w:tc>
          <w:tcPr>
            <w:tcW w:w="1524" w:type="dxa"/>
            <w:vMerge w:val="continue"/>
            <w:vAlign w:val="center"/>
          </w:tcPr>
          <w:p w14:paraId="008A55E3">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c>
          <w:tcPr>
            <w:tcW w:w="1341" w:type="dxa"/>
            <w:vMerge w:val="continue"/>
            <w:vAlign w:val="center"/>
          </w:tcPr>
          <w:p w14:paraId="76B87448">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c>
          <w:tcPr>
            <w:tcW w:w="990" w:type="dxa"/>
            <w:vMerge w:val="continue"/>
            <w:vAlign w:val="center"/>
          </w:tcPr>
          <w:p w14:paraId="4F438B05">
            <w:pPr>
              <w:adjustRightInd w:val="0"/>
              <w:snapToGrid w:val="0"/>
              <w:spacing w:line="560" w:lineRule="exact"/>
              <w:jc w:val="center"/>
              <w:rPr>
                <w:rFonts w:hint="default" w:ascii="Times New Roman" w:hAnsi="Times New Roman" w:eastAsia="楷体_GB2312" w:cs="Times New Roman"/>
                <w:color w:val="auto"/>
                <w:sz w:val="32"/>
                <w:szCs w:val="32"/>
                <w:highlight w:val="none"/>
              </w:rPr>
            </w:pPr>
          </w:p>
        </w:tc>
      </w:tr>
      <w:tr w14:paraId="60CF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tcPr>
          <w:p w14:paraId="3099B05C">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14:paraId="73E2D05F">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14:paraId="21D0E8B4">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14:paraId="157C0375">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0DD7BF7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7ECA93E8">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29A41BFE">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680ABB1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14:paraId="51CED9C5">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14:paraId="209DDB74">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14:paraId="5318AF5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14:paraId="30EA83F9">
            <w:pPr>
              <w:adjustRightInd w:val="0"/>
              <w:snapToGrid w:val="0"/>
              <w:spacing w:line="560" w:lineRule="exact"/>
              <w:rPr>
                <w:rFonts w:hint="default" w:ascii="Times New Roman" w:hAnsi="Times New Roman" w:eastAsia="仿宋_GB2312" w:cs="Times New Roman"/>
                <w:color w:val="auto"/>
                <w:sz w:val="32"/>
                <w:szCs w:val="32"/>
                <w:highlight w:val="none"/>
              </w:rPr>
            </w:pPr>
          </w:p>
        </w:tc>
      </w:tr>
      <w:tr w14:paraId="60E5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tcPr>
          <w:p w14:paraId="3A72FFEB">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14:paraId="4B65AEF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14:paraId="5B6FFD9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14:paraId="372D1E07">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76F8E328">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70059978">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6FC8B68F">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013F3605">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14:paraId="679EB530">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14:paraId="73682A2E">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14:paraId="559DCE9D">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14:paraId="5548A010">
            <w:pPr>
              <w:adjustRightInd w:val="0"/>
              <w:snapToGrid w:val="0"/>
              <w:spacing w:line="560" w:lineRule="exact"/>
              <w:rPr>
                <w:rFonts w:hint="default" w:ascii="Times New Roman" w:hAnsi="Times New Roman" w:eastAsia="仿宋_GB2312" w:cs="Times New Roman"/>
                <w:color w:val="auto"/>
                <w:sz w:val="32"/>
                <w:szCs w:val="32"/>
                <w:highlight w:val="none"/>
              </w:rPr>
            </w:pPr>
          </w:p>
        </w:tc>
      </w:tr>
      <w:tr w14:paraId="1E8B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1" w:type="dxa"/>
          </w:tcPr>
          <w:p w14:paraId="7F1159FC">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14:paraId="58F04984">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14:paraId="2B3AA17F">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14:paraId="641812B7">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0E134BF5">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2D810793">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5580684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34D622EB">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14:paraId="30442472">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14:paraId="63197969">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14:paraId="0C791A77">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14:paraId="1A21193D">
            <w:pPr>
              <w:adjustRightInd w:val="0"/>
              <w:snapToGrid w:val="0"/>
              <w:spacing w:line="560" w:lineRule="exact"/>
              <w:rPr>
                <w:rFonts w:hint="default" w:ascii="Times New Roman" w:hAnsi="Times New Roman" w:eastAsia="仿宋_GB2312" w:cs="Times New Roman"/>
                <w:color w:val="auto"/>
                <w:sz w:val="32"/>
                <w:szCs w:val="32"/>
                <w:highlight w:val="none"/>
              </w:rPr>
            </w:pPr>
          </w:p>
        </w:tc>
      </w:tr>
      <w:tr w14:paraId="27A1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91" w:type="dxa"/>
          </w:tcPr>
          <w:p w14:paraId="0153DBE4">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770" w:type="dxa"/>
          </w:tcPr>
          <w:p w14:paraId="435AC60A">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840" w:type="dxa"/>
          </w:tcPr>
          <w:p w14:paraId="14398E17">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624" w:type="dxa"/>
          </w:tcPr>
          <w:p w14:paraId="06FBB080">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6A8DBC18">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083" w:type="dxa"/>
          </w:tcPr>
          <w:p w14:paraId="31D371C0">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76BB51DA">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541" w:type="dxa"/>
          </w:tcPr>
          <w:p w14:paraId="7230C7A8">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03" w:type="dxa"/>
          </w:tcPr>
          <w:p w14:paraId="74067B0F">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524" w:type="dxa"/>
          </w:tcPr>
          <w:p w14:paraId="11799C94">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1341" w:type="dxa"/>
          </w:tcPr>
          <w:p w14:paraId="04941067">
            <w:pPr>
              <w:adjustRightInd w:val="0"/>
              <w:snapToGrid w:val="0"/>
              <w:spacing w:line="560" w:lineRule="exact"/>
              <w:rPr>
                <w:rFonts w:hint="default" w:ascii="Times New Roman" w:hAnsi="Times New Roman" w:eastAsia="仿宋_GB2312" w:cs="Times New Roman"/>
                <w:color w:val="auto"/>
                <w:sz w:val="32"/>
                <w:szCs w:val="32"/>
                <w:highlight w:val="none"/>
              </w:rPr>
            </w:pPr>
          </w:p>
        </w:tc>
        <w:tc>
          <w:tcPr>
            <w:tcW w:w="990" w:type="dxa"/>
          </w:tcPr>
          <w:p w14:paraId="16A3FB09">
            <w:pPr>
              <w:adjustRightInd w:val="0"/>
              <w:snapToGrid w:val="0"/>
              <w:spacing w:line="560" w:lineRule="exact"/>
              <w:rPr>
                <w:rFonts w:hint="default" w:ascii="Times New Roman" w:hAnsi="Times New Roman" w:eastAsia="仿宋_GB2312" w:cs="Times New Roman"/>
                <w:color w:val="auto"/>
                <w:sz w:val="32"/>
                <w:szCs w:val="32"/>
                <w:highlight w:val="none"/>
              </w:rPr>
            </w:pPr>
          </w:p>
        </w:tc>
      </w:tr>
    </w:tbl>
    <w:p w14:paraId="2340C4F4">
      <w:pPr>
        <w:spacing w:line="500" w:lineRule="exact"/>
        <w:ind w:left="210" w:leftChars="100" w:right="210" w:rightChars="100"/>
        <w:rPr>
          <w:rFonts w:hint="eastAsia"/>
        </w:rPr>
      </w:pPr>
      <w:r>
        <w:rPr>
          <w:rFonts w:hint="default" w:ascii="Times New Roman" w:hAnsi="Times New Roman" w:eastAsia="仿宋_GB2312" w:cs="Times New Roman"/>
          <w:color w:val="auto"/>
          <w:sz w:val="32"/>
          <w:szCs w:val="32"/>
          <w:highlight w:val="none"/>
        </w:rPr>
        <w:t xml:space="preserve">经办机构：                        经办人：                       审核人： </w:t>
      </w:r>
    </w:p>
    <w:sectPr>
      <w:footerReference r:id="rId4" w:type="default"/>
      <w:pgSz w:w="16838" w:h="11906" w:orient="landscape"/>
      <w:pgMar w:top="1531" w:right="1440" w:bottom="1531" w:left="1440"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C2644E-435B-4500-B32F-3BAD666AB7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FAD3E47-28E0-4FF1-9AF1-1DBC4D4414A4}"/>
  </w:font>
  <w:font w:name="仿宋_GB2312">
    <w:panose1 w:val="02010609030101010101"/>
    <w:charset w:val="86"/>
    <w:family w:val="modern"/>
    <w:pitch w:val="default"/>
    <w:sig w:usb0="00000001" w:usb1="080E0000" w:usb2="00000000" w:usb3="00000000" w:csb0="00040000" w:csb1="00000000"/>
    <w:embedRegular r:id="rId3" w:fontKey="{E3046DF9-46CC-4A65-A03A-CD3796796091}"/>
  </w:font>
  <w:font w:name="楷体_GB2312">
    <w:panose1 w:val="02010609030101010101"/>
    <w:charset w:val="86"/>
    <w:family w:val="auto"/>
    <w:pitch w:val="default"/>
    <w:sig w:usb0="00000001" w:usb1="080E0000" w:usb2="00000000" w:usb3="00000000" w:csb0="00040000" w:csb1="00000000"/>
    <w:embedRegular r:id="rId4" w:fontKey="{99B4BD31-B38B-428F-AF28-13E34F022CF0}"/>
  </w:font>
  <w:font w:name="文星简小标宋">
    <w:altName w:val="方正小标宋简体"/>
    <w:panose1 w:val="00000000000000000000"/>
    <w:charset w:val="86"/>
    <w:family w:val="modern"/>
    <w:pitch w:val="default"/>
    <w:sig w:usb0="00000000" w:usb1="00000000" w:usb2="00000010" w:usb3="00000000" w:csb0="00040000" w:csb1="00000000"/>
    <w:embedRegular r:id="rId5" w:fontKey="{BB2FBF3E-2198-4553-B6B0-3A3433B59C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B8141">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CCA29">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1CCA29">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7E48">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2C969">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0A9B859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B2C969">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0A9B859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5BB0446A"/>
    <w:rsid w:val="5FAE18BA"/>
    <w:rsid w:val="6FB6E94F"/>
    <w:rsid w:val="72DF40ED"/>
    <w:rsid w:val="7B4F2806"/>
    <w:rsid w:val="7FF8B2A6"/>
    <w:rsid w:val="BAF2A953"/>
    <w:rsid w:val="C2AF2EA3"/>
    <w:rsid w:val="C97D2379"/>
    <w:rsid w:val="EFB34FBE"/>
    <w:rsid w:val="FE9B861A"/>
    <w:rsid w:val="FFFB4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1102</Words>
  <Characters>1144</Characters>
  <Lines>1</Lines>
  <Paragraphs>1</Paragraphs>
  <TotalTime>1</TotalTime>
  <ScaleCrop>false</ScaleCrop>
  <LinksUpToDate>false</LinksUpToDate>
  <CharactersWithSpaces>1251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2020-09-14T14:56:00Z</dcterms:created>
  <dc:creator>admin</dc:creator>
  <cp:lastModifiedBy>Yan</cp:lastModifiedBy>
  <cp:lastPrinted>2024-08-29T18:45:00Z</cp:lastPrinted>
  <dcterms:modified xsi:type="dcterms:W3CDTF">2024-08-29T03:14:58Z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E297FE714246496F90C58E1A41F5A74C_13</vt:lpwstr>
  </property>
</Properties>
</file>