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00000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“住房公积金个人业务办理电子码” 申请流程</w:t>
      </w:r>
    </w:p>
    <w:p>
      <w:pPr>
        <w:jc w:val="center"/>
        <w:rPr>
          <w:rStyle w:val="6"/>
          <w:rFonts w:ascii="黑体" w:hAnsi="黑体" w:eastAsia="黑体" w:cs="Segoe UI"/>
          <w:color w:val="000000"/>
          <w:sz w:val="32"/>
          <w:szCs w:val="32"/>
        </w:rPr>
      </w:pPr>
    </w:p>
    <w:p>
      <w:pPr>
        <w:rPr>
          <w:rFonts w:ascii="仿宋" w:hAnsi="仿宋" w:eastAsia="仿宋" w:cs="Segoe UI"/>
          <w:b/>
          <w:color w:val="000000"/>
          <w:sz w:val="24"/>
          <w:szCs w:val="24"/>
        </w:rPr>
      </w:pPr>
      <w:r>
        <w:rPr>
          <w:rFonts w:ascii="仿宋" w:hAnsi="仿宋" w:eastAsia="仿宋" w:cs="Segoe UI"/>
          <w:b/>
          <w:color w:val="000000"/>
          <w:sz w:val="30"/>
          <w:szCs w:val="30"/>
        </w:rPr>
        <w:t>第一步：</w:t>
      </w:r>
      <w:r>
        <w:rPr>
          <w:rFonts w:ascii="仿宋" w:hAnsi="仿宋" w:eastAsia="仿宋" w:cs="Segoe UI"/>
          <w:color w:val="000000"/>
          <w:sz w:val="30"/>
          <w:szCs w:val="30"/>
        </w:rPr>
        <w:t>微信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或</w:t>
      </w:r>
      <w:r>
        <w:rPr>
          <w:rFonts w:ascii="仿宋" w:hAnsi="仿宋" w:eastAsia="仿宋" w:cs="Segoe UI"/>
          <w:color w:val="000000"/>
          <w:sz w:val="30"/>
          <w:szCs w:val="30"/>
        </w:rPr>
        <w:t>支付宝搜索“全国住房公积金</w:t>
      </w:r>
      <w:r>
        <w:rPr>
          <w:rFonts w:hint="eastAsia" w:ascii="仿宋" w:hAnsi="仿宋" w:eastAsia="仿宋" w:cs="Segoe UI"/>
          <w:color w:val="000000"/>
          <w:sz w:val="30"/>
          <w:szCs w:val="30"/>
          <w:lang w:eastAsia="zh-CN"/>
        </w:rPr>
        <w:t>公共服务</w:t>
      </w:r>
      <w:r>
        <w:rPr>
          <w:rFonts w:ascii="仿宋" w:hAnsi="仿宋" w:eastAsia="仿宋" w:cs="Segoe UI"/>
          <w:color w:val="000000"/>
          <w:sz w:val="30"/>
          <w:szCs w:val="30"/>
        </w:rPr>
        <w:t>”小程序；</w:t>
      </w:r>
    </w:p>
    <w:p>
      <w:pPr>
        <w:ind w:firstLine="1872" w:firstLineChars="800"/>
        <w:jc w:val="left"/>
        <w:rPr>
          <w:rFonts w:ascii="仿宋" w:hAnsi="仿宋" w:eastAsia="仿宋" w:cs="Segoe UI"/>
          <w:b/>
          <w:color w:val="000000"/>
          <w:sz w:val="24"/>
          <w:szCs w:val="24"/>
        </w:rPr>
      </w:pPr>
      <w:r>
        <w:rPr>
          <w:rFonts w:hint="eastAsia" w:ascii="仿宋" w:hAnsi="仿宋" w:eastAsia="仿宋" w:cs="Segoe UI"/>
          <w:b/>
          <w:color w:val="000000"/>
          <w:sz w:val="24"/>
          <w:szCs w:val="24"/>
        </w:rPr>
        <w:t>微信</w:t>
      </w:r>
      <w:r>
        <w:rPr>
          <w:rFonts w:ascii="仿宋" w:hAnsi="仿宋" w:eastAsia="仿宋" w:cs="Segoe UI"/>
          <w:b/>
          <w:color w:val="000000"/>
          <w:sz w:val="24"/>
          <w:szCs w:val="24"/>
        </w:rPr>
        <w:t>端</w:t>
      </w:r>
      <w:r>
        <w:rPr>
          <w:rFonts w:hint="eastAsia" w:ascii="仿宋" w:hAnsi="仿宋" w:eastAsia="仿宋" w:cs="Segoe UI"/>
          <w:b/>
          <w:color w:val="000000"/>
          <w:sz w:val="24"/>
          <w:szCs w:val="24"/>
        </w:rPr>
        <w:t xml:space="preserve">                            </w:t>
      </w:r>
      <w:r>
        <w:rPr>
          <w:rFonts w:ascii="仿宋" w:hAnsi="仿宋" w:eastAsia="仿宋" w:cs="Segoe UI"/>
          <w:b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Segoe UI"/>
          <w:b/>
          <w:color w:val="000000"/>
          <w:sz w:val="24"/>
          <w:szCs w:val="24"/>
        </w:rPr>
        <w:t>支付宝</w:t>
      </w:r>
      <w:r>
        <w:rPr>
          <w:rFonts w:ascii="仿宋" w:hAnsi="仿宋" w:eastAsia="仿宋" w:cs="Segoe UI"/>
          <w:b/>
          <w:color w:val="000000"/>
          <w:sz w:val="24"/>
          <w:szCs w:val="24"/>
        </w:rPr>
        <w:t>端</w:t>
      </w:r>
    </w:p>
    <w:p>
      <w:pPr>
        <w:jc w:val="left"/>
        <w:rPr>
          <w:rFonts w:hint="eastAsia" w:ascii="仿宋" w:hAnsi="仿宋" w:eastAsia="仿宋" w:cs="Segoe UI"/>
          <w:color w:val="000000"/>
          <w:sz w:val="32"/>
          <w:szCs w:val="32"/>
          <w:lang w:eastAsia="zh-CN"/>
        </w:rPr>
      </w:pPr>
      <w:r>
        <w:rPr>
          <w:rFonts w:ascii="仿宋" w:hAnsi="仿宋" w:eastAsia="仿宋" w:cs="Segoe UI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Segoe UI"/>
          <w:color w:val="000000"/>
          <w:sz w:val="32"/>
          <w:szCs w:val="32"/>
          <w:lang w:eastAsia="zh-CN"/>
        </w:rPr>
        <w:drawing>
          <wp:inline distT="0" distB="0" distL="114300" distR="114300">
            <wp:extent cx="2576195" cy="2033270"/>
            <wp:effectExtent l="0" t="0" r="14605" b="5080"/>
            <wp:docPr id="19" name="图片 9" descr="微信搜索全国住房公积金公共服务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 descr="微信搜索全国住房公积金公共服务界面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Segoe UI"/>
          <w:color w:val="000000"/>
          <w:sz w:val="32"/>
          <w:szCs w:val="32"/>
          <w:lang w:eastAsia="zh-CN"/>
        </w:rPr>
        <w:drawing>
          <wp:inline distT="0" distB="0" distL="114300" distR="114300">
            <wp:extent cx="2638425" cy="2045970"/>
            <wp:effectExtent l="0" t="0" r="9525" b="11430"/>
            <wp:docPr id="13" name="图片 10" descr="支付宝搜索全国住房公积金公共服务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支付宝搜索全国住房公积金公共服务界面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Segoe UI"/>
          <w:b/>
          <w:color w:val="000000"/>
          <w:sz w:val="30"/>
          <w:szCs w:val="30"/>
        </w:rPr>
      </w:pPr>
    </w:p>
    <w:p>
      <w:pPr>
        <w:rPr>
          <w:rFonts w:ascii="仿宋" w:hAnsi="仿宋" w:eastAsia="仿宋" w:cs="Segoe UI"/>
          <w:color w:val="000000"/>
          <w:sz w:val="30"/>
          <w:szCs w:val="30"/>
        </w:rPr>
      </w:pPr>
      <w:r>
        <w:rPr>
          <w:rFonts w:ascii="仿宋" w:hAnsi="仿宋" w:eastAsia="仿宋" w:cs="Segoe UI"/>
          <w:b/>
          <w:color w:val="000000"/>
          <w:sz w:val="30"/>
          <w:szCs w:val="30"/>
        </w:rPr>
        <w:t>第</w:t>
      </w:r>
      <w:r>
        <w:rPr>
          <w:rFonts w:hint="eastAsia" w:ascii="仿宋" w:hAnsi="仿宋" w:eastAsia="仿宋" w:cs="Segoe UI"/>
          <w:b/>
          <w:color w:val="000000"/>
          <w:sz w:val="30"/>
          <w:szCs w:val="30"/>
        </w:rPr>
        <w:t>二</w:t>
      </w:r>
      <w:r>
        <w:rPr>
          <w:rFonts w:ascii="仿宋" w:hAnsi="仿宋" w:eastAsia="仿宋" w:cs="Segoe UI"/>
          <w:b/>
          <w:color w:val="000000"/>
          <w:sz w:val="30"/>
          <w:szCs w:val="30"/>
        </w:rPr>
        <w:t>步：</w:t>
      </w:r>
      <w:r>
        <w:rPr>
          <w:rFonts w:ascii="仿宋" w:hAnsi="仿宋" w:eastAsia="仿宋" w:cs="Segoe UI"/>
          <w:color w:val="000000"/>
          <w:sz w:val="30"/>
          <w:szCs w:val="30"/>
        </w:rPr>
        <w:t>进入“全国住房公积金</w:t>
      </w:r>
      <w:r>
        <w:rPr>
          <w:rFonts w:hint="eastAsia" w:ascii="仿宋" w:hAnsi="仿宋" w:eastAsia="仿宋" w:cs="Segoe UI"/>
          <w:color w:val="000000"/>
          <w:sz w:val="30"/>
          <w:szCs w:val="30"/>
          <w:lang w:eastAsia="zh-CN"/>
        </w:rPr>
        <w:t>公共服务</w:t>
      </w:r>
      <w:r>
        <w:rPr>
          <w:rFonts w:ascii="仿宋" w:hAnsi="仿宋" w:eastAsia="仿宋" w:cs="Segoe UI"/>
          <w:color w:val="000000"/>
          <w:sz w:val="30"/>
          <w:szCs w:val="30"/>
        </w:rPr>
        <w:t>”小程序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，</w:t>
      </w:r>
      <w:r>
        <w:rPr>
          <w:rFonts w:ascii="仿宋" w:hAnsi="仿宋" w:eastAsia="仿宋" w:cs="Segoe UI"/>
          <w:color w:val="000000"/>
          <w:sz w:val="30"/>
          <w:szCs w:val="30"/>
        </w:rPr>
        <w:t>点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击</w:t>
      </w:r>
      <w:r>
        <w:rPr>
          <w:rFonts w:ascii="仿宋" w:hAnsi="仿宋" w:eastAsia="仿宋" w:cs="Segoe UI"/>
          <w:color w:val="000000"/>
          <w:sz w:val="30"/>
          <w:szCs w:val="30"/>
        </w:rPr>
        <w:t>登录；</w:t>
      </w:r>
    </w:p>
    <w:p>
      <w:pPr>
        <w:jc w:val="center"/>
        <w:rPr>
          <w:rFonts w:ascii="仿宋" w:hAnsi="仿宋" w:eastAsia="仿宋" w:cs="Segoe UI"/>
          <w:b/>
          <w:color w:val="000000"/>
          <w:sz w:val="32"/>
          <w:szCs w:val="32"/>
        </w:rPr>
      </w:pPr>
      <w:r>
        <w:rPr>
          <w:rFonts w:hint="eastAsia" w:ascii="仿宋" w:hAnsi="仿宋" w:eastAsia="仿宋" w:cs="Segoe UI"/>
          <w:color w:val="000000"/>
          <w:sz w:val="32"/>
          <w:szCs w:val="32"/>
          <w:lang w:eastAsia="zh-CN"/>
        </w:rPr>
        <w:drawing>
          <wp:inline distT="0" distB="0" distL="114300" distR="114300">
            <wp:extent cx="2410460" cy="2610485"/>
            <wp:effectExtent l="0" t="0" r="8890" b="18415"/>
            <wp:docPr id="20" name="图片 11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 descr="登录界面"/>
                    <pic:cNvPicPr>
                      <a:picLocks noChangeAspect="1"/>
                    </pic:cNvPicPr>
                  </pic:nvPicPr>
                  <pic:blipFill>
                    <a:blip r:embed="rId12"/>
                    <a:srcRect b="4414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Segoe UI"/>
          <w:color w:val="00000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sz w:val="30"/>
          <w:szCs w:val="30"/>
        </w:rPr>
        <w:t>第三步</w:t>
      </w:r>
      <w:r>
        <w:rPr>
          <w:rFonts w:ascii="仿宋" w:hAnsi="仿宋" w:eastAsia="仿宋" w:cs="Segoe UI"/>
          <w:b/>
          <w:color w:val="000000"/>
          <w:sz w:val="30"/>
          <w:szCs w:val="30"/>
        </w:rPr>
        <w:t>：</w:t>
      </w:r>
      <w:r>
        <w:rPr>
          <w:rFonts w:ascii="仿宋" w:hAnsi="仿宋" w:eastAsia="仿宋" w:cs="Segoe UI"/>
          <w:color w:val="000000"/>
          <w:sz w:val="30"/>
          <w:szCs w:val="30"/>
        </w:rPr>
        <w:t>进入“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服务</w:t>
      </w:r>
      <w:r>
        <w:rPr>
          <w:rFonts w:ascii="仿宋" w:hAnsi="仿宋" w:eastAsia="仿宋" w:cs="Segoe UI"/>
          <w:color w:val="000000"/>
          <w:sz w:val="30"/>
          <w:szCs w:val="30"/>
        </w:rPr>
        <w:t>”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页面后，</w:t>
      </w:r>
      <w:r>
        <w:rPr>
          <w:rFonts w:ascii="仿宋" w:hAnsi="仿宋" w:eastAsia="仿宋" w:cs="Segoe UI"/>
          <w:color w:val="000000"/>
          <w:sz w:val="30"/>
          <w:szCs w:val="30"/>
        </w:rPr>
        <w:t>点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击“业务</w:t>
      </w:r>
      <w:r>
        <w:rPr>
          <w:rFonts w:ascii="仿宋" w:hAnsi="仿宋" w:eastAsia="仿宋" w:cs="Segoe UI"/>
          <w:color w:val="000000"/>
          <w:sz w:val="30"/>
          <w:szCs w:val="30"/>
        </w:rPr>
        <w:t>办理电子码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”</w:t>
      </w:r>
      <w:r>
        <w:rPr>
          <w:rFonts w:ascii="仿宋" w:hAnsi="仿宋" w:eastAsia="仿宋" w:cs="Segoe UI"/>
          <w:color w:val="000000"/>
          <w:sz w:val="30"/>
          <w:szCs w:val="30"/>
        </w:rPr>
        <w:t>；</w:t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Segoe UI"/>
          <w:b/>
          <w:color w:val="000000"/>
          <w:sz w:val="30"/>
          <w:szCs w:val="30"/>
        </w:rPr>
      </w:pPr>
      <w:r>
        <w:rPr>
          <w:rFonts w:ascii="仿宋" w:hAnsi="仿宋" w:eastAsia="仿宋" w:cs="Segoe UI"/>
          <w:color w:val="000000"/>
          <w:sz w:val="32"/>
          <w:szCs w:val="32"/>
        </w:rPr>
        <w:drawing>
          <wp:inline distT="0" distB="0" distL="114300" distR="114300">
            <wp:extent cx="2225040" cy="3813810"/>
            <wp:effectExtent l="0" t="0" r="3810" b="15240"/>
            <wp:docPr id="16" name="图片 12" descr="C:\Users\LCF\Pictures\电子码\登录后页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 descr="C:\Users\LCF\Pictures\电子码\登录后页面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Segoe UI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Segoe UI"/>
          <w:color w:val="000000"/>
          <w:sz w:val="32"/>
          <w:szCs w:val="32"/>
        </w:rPr>
        <w:drawing>
          <wp:inline distT="0" distB="0" distL="114300" distR="114300">
            <wp:extent cx="2195830" cy="3850005"/>
            <wp:effectExtent l="0" t="0" r="13970" b="17145"/>
            <wp:docPr id="17" name="图片 13" descr="C:\Users\LCF\Pictures\电子码\进入服务后界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 descr="C:\Users\LCF\Pictures\电子码\进入服务后界面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38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Segoe UI"/>
          <w:color w:val="00000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sz w:val="30"/>
          <w:szCs w:val="30"/>
        </w:rPr>
        <w:t>第四步</w:t>
      </w:r>
      <w:r>
        <w:rPr>
          <w:rFonts w:ascii="仿宋" w:hAnsi="仿宋" w:eastAsia="仿宋" w:cs="Segoe UI"/>
          <w:b/>
          <w:color w:val="000000"/>
          <w:sz w:val="30"/>
          <w:szCs w:val="30"/>
        </w:rPr>
        <w:t>：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跳转至“信息</w:t>
      </w:r>
      <w:r>
        <w:rPr>
          <w:rFonts w:ascii="仿宋" w:hAnsi="仿宋" w:eastAsia="仿宋" w:cs="Segoe UI"/>
          <w:color w:val="000000"/>
          <w:sz w:val="30"/>
          <w:szCs w:val="30"/>
        </w:rPr>
        <w:t>表申请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”界面</w:t>
      </w:r>
      <w:r>
        <w:rPr>
          <w:rFonts w:ascii="仿宋" w:hAnsi="仿宋" w:eastAsia="仿宋" w:cs="Segoe UI"/>
          <w:color w:val="000000"/>
          <w:sz w:val="30"/>
          <w:szCs w:val="30"/>
        </w:rPr>
        <w:t>后，点击“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提交</w:t>
      </w:r>
      <w:r>
        <w:rPr>
          <w:rFonts w:ascii="仿宋" w:hAnsi="仿宋" w:eastAsia="仿宋" w:cs="Segoe UI"/>
          <w:color w:val="000000"/>
          <w:sz w:val="30"/>
          <w:szCs w:val="30"/>
        </w:rPr>
        <w:t>”</w:t>
      </w:r>
      <w:r>
        <w:rPr>
          <w:rFonts w:hint="eastAsia" w:ascii="仿宋" w:hAnsi="仿宋" w:eastAsia="仿宋" w:cs="Segoe UI"/>
          <w:color w:val="000000"/>
          <w:sz w:val="30"/>
          <w:szCs w:val="30"/>
        </w:rPr>
        <w:t>，人脸识别通过后生成“住房公积金个人业务办理电子码”</w:t>
      </w:r>
      <w:r>
        <w:rPr>
          <w:rFonts w:ascii="仿宋" w:hAnsi="仿宋" w:eastAsia="仿宋" w:cs="Segoe UI"/>
          <w:color w:val="000000"/>
          <w:sz w:val="30"/>
          <w:szCs w:val="30"/>
        </w:rPr>
        <w:t>；</w:t>
      </w:r>
    </w:p>
    <w:p>
      <w:pPr>
        <w:jc w:val="center"/>
        <w:rPr>
          <w:rFonts w:ascii="仿宋" w:hAnsi="仿宋" w:eastAsia="仿宋" w:cs="Segoe UI"/>
          <w:color w:val="000000"/>
          <w:sz w:val="32"/>
          <w:szCs w:val="32"/>
        </w:rPr>
      </w:pPr>
      <w:r>
        <w:rPr>
          <w:rFonts w:ascii="仿宋" w:hAnsi="仿宋" w:eastAsia="仿宋" w:cs="Segoe UI"/>
          <w:color w:val="000000"/>
          <w:sz w:val="32"/>
          <w:szCs w:val="32"/>
        </w:rPr>
        <w:drawing>
          <wp:inline distT="0" distB="0" distL="114300" distR="114300">
            <wp:extent cx="1942465" cy="2660650"/>
            <wp:effectExtent l="0" t="0" r="635" b="6350"/>
            <wp:docPr id="18" name="图片 14" descr="F:\10.程序需求\24年需求\4 亮码可办需求材料（3.14提交需求）\24.6.22“亮码可办”通知材料\武汉中心通知材料\电子码操作流程图\5.电子码提交页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F:\10.程序需求\24年需求\4 亮码可办需求材料（3.14提交需求）\24.6.22“亮码可办”通知材料\武汉中心通知材料\电子码操作流程图\5.电子码提交页面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仿宋"/>
          <w:color w:val="00000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sz w:val="32"/>
          <w:szCs w:val="32"/>
        </w:rPr>
        <w:t>第五步</w:t>
      </w:r>
      <w:r>
        <w:rPr>
          <w:rFonts w:ascii="仿宋" w:hAnsi="仿宋" w:eastAsia="仿宋" w:cs="Segoe UI"/>
          <w:b/>
          <w:color w:val="000000"/>
          <w:sz w:val="32"/>
          <w:szCs w:val="32"/>
        </w:rPr>
        <w:t>：</w:t>
      </w:r>
      <w:r>
        <w:rPr>
          <w:rFonts w:hint="eastAsia" w:ascii="仿宋" w:hAnsi="仿宋" w:eastAsia="仿宋" w:cs="Segoe UI"/>
          <w:color w:val="000000"/>
          <w:sz w:val="32"/>
          <w:szCs w:val="32"/>
        </w:rPr>
        <w:t>点击“轻触可查看电子码数字”</w:t>
      </w:r>
      <w:r>
        <w:rPr>
          <w:rFonts w:ascii="仿宋" w:hAnsi="仿宋" w:eastAsia="仿宋" w:cs="Segoe UI"/>
          <w:color w:val="000000"/>
          <w:sz w:val="32"/>
          <w:szCs w:val="32"/>
        </w:rPr>
        <w:t>后，</w:t>
      </w:r>
      <w:r>
        <w:rPr>
          <w:rFonts w:hint="eastAsia" w:ascii="仿宋" w:hAnsi="仿宋" w:eastAsia="仿宋" w:cs="Segoe UI"/>
          <w:color w:val="000000"/>
          <w:sz w:val="32"/>
          <w:szCs w:val="32"/>
        </w:rPr>
        <w:t>跳转</w:t>
      </w:r>
      <w:r>
        <w:rPr>
          <w:rFonts w:ascii="仿宋" w:hAnsi="仿宋" w:eastAsia="仿宋" w:cs="Segoe UI"/>
          <w:color w:val="000000"/>
          <w:sz w:val="32"/>
          <w:szCs w:val="32"/>
        </w:rPr>
        <w:t>显示全部电子码号</w:t>
      </w:r>
      <w:r>
        <w:rPr>
          <w:rFonts w:hint="eastAsia" w:ascii="仿宋" w:hAnsi="仿宋" w:eastAsia="仿宋" w:cs="Segoe UI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弹出提示语后点击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知道了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，返显电子码页面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eastAsia="宋体"/>
          <w:color w:val="000000"/>
          <w:lang w:eastAsia="zh-CN"/>
        </w:rPr>
        <w:drawing>
          <wp:inline distT="0" distB="0" distL="114300" distR="114300">
            <wp:extent cx="1930400" cy="3133725"/>
            <wp:effectExtent l="0" t="0" r="12700" b="9525"/>
            <wp:docPr id="25" name="图片 25" descr="G:/桌面/7.4/亮码可办/图片7.png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G:/桌面/7.4/亮码可办/图片7.png图片7"/>
                    <pic:cNvPicPr>
                      <a:picLocks noChangeAspect="1"/>
                    </pic:cNvPicPr>
                  </pic:nvPicPr>
                  <pic:blipFill>
                    <a:blip r:embed="rId16"/>
                    <a:srcRect t="8992" b="8992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color w:val="000000"/>
          <w:lang w:eastAsia="zh-CN"/>
        </w:rPr>
        <w:drawing>
          <wp:inline distT="0" distB="0" distL="114300" distR="114300">
            <wp:extent cx="2045970" cy="3134995"/>
            <wp:effectExtent l="0" t="0" r="11430" b="8255"/>
            <wp:docPr id="24" name="图片 15" descr="知道了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知道了界面"/>
                    <pic:cNvPicPr>
                      <a:picLocks noChangeAspect="1"/>
                    </pic:cNvPicPr>
                  </pic:nvPicPr>
                  <pic:blipFill>
                    <a:blip r:embed="rId17"/>
                    <a:srcRect t="5322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998980" cy="2992755"/>
            <wp:effectExtent l="0" t="0" r="1270" b="17145"/>
            <wp:docPr id="2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footerReference r:id="rId8" w:type="first"/>
      <w:footerReference r:id="rId6" w:type="default"/>
      <w:headerReference r:id="rId5" w:type="even"/>
      <w:footerReference r:id="rId7" w:type="even"/>
      <w:pgSz w:w="11906" w:h="16838"/>
      <w:pgMar w:top="2098" w:right="1474" w:bottom="1984" w:left="1587" w:header="851" w:footer="578" w:gutter="0"/>
      <w:pgNumType w:fmt="decimal"/>
      <w:cols w:space="720" w:num="1"/>
      <w:titlePg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after="530" w:afterLines="221" w:line="440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UD9+1dIBAACl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528" w:afterLines="220" w:line="432" w:lineRule="auto"/>
      <w:ind w:left="308" w:leftChars="100"/>
      <w:rPr>
        <w:rStyle w:val="7"/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3VQoz9IBAACl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120" w:afterLines="50" w:line="160" w:lineRule="exact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b0YQf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  <w:p>
    <w:pPr>
      <w:rPr>
        <w:rFonts w:hint="eastAsia"/>
        <w:szCs w:val="32"/>
      </w:rPr>
    </w:pPr>
  </w:p>
  <w:p>
    <w:pPr>
      <w:pStyle w:val="3"/>
      <w:rPr>
        <w:sz w:val="38"/>
        <w:szCs w:val="3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OTk0NjhjNzMxNDBhYmJiOWU4MjNiNTcxZTA3ZjkifQ=="/>
  </w:docVars>
  <w:rsids>
    <w:rsidRoot w:val="79BC7705"/>
    <w:rsid w:val="79BC7705"/>
    <w:rsid w:val="7A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Strong"/>
    <w:basedOn w:val="5"/>
    <w:qFormat/>
    <w:uiPriority w:val="22"/>
    <w:rPr>
      <w:rFonts w:ascii="Calibri" w:hAnsi="Calibri" w:eastAsia="宋体" w:cs="Times New Roman"/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jpeg"/><Relationship Id="rId16" Type="http://schemas.openxmlformats.org/officeDocument/2006/relationships/image" Target="media/image7.png"/><Relationship Id="rId15" Type="http://schemas.openxmlformats.org/officeDocument/2006/relationships/image" Target="media/image6.jpeg"/><Relationship Id="rId14" Type="http://schemas.openxmlformats.org/officeDocument/2006/relationships/image" Target="media/image5.pn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2024-07-25T02:15:00Z</dcterms:created>
  <dc:creator>伤痕累累1414638415</dc:creator>
  <cp:lastModifiedBy>伤痕累累1414638415</cp:lastModifiedBy>
  <dcterms:modified xsi:type="dcterms:W3CDTF">2024-07-25T02:18:37Z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4E22C43583EE426798E85EC070D8D5EF_11</vt:lpwstr>
  </property>
</Properties>
</file>