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成都住房公积金管理中心</w:t>
      </w:r>
    </w:p>
    <w:p>
      <w:pPr>
        <w:spacing w:line="64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2024年度住房公积金缴存调整工作指引</w:t>
      </w:r>
    </w:p>
    <w:p>
      <w:pPr>
        <w:spacing w:line="560" w:lineRule="exact"/>
        <w:rPr>
          <w:rFonts w:ascii="Times New Roman" w:hAnsi="Times New Roman" w:eastAsia="方正仿宋_GBK" w:cs="Times New Roman"/>
          <w:sz w:val="32"/>
          <w:szCs w:val="32"/>
        </w:rPr>
      </w:pPr>
    </w:p>
    <w:p>
      <w:pPr>
        <w:spacing w:line="56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cs="Times New Roman"/>
          <w:sz w:val="32"/>
          <w:szCs w:val="32"/>
        </w:rPr>
        <w:t>各缴存单位应当按照</w:t>
      </w:r>
      <w:r>
        <w:rPr>
          <w:rFonts w:hint="eastAsia" w:ascii="Times New Roman" w:hAnsi="Times New Roman" w:eastAsia="方正仿宋_GBK"/>
          <w:sz w:val="32"/>
          <w:szCs w:val="32"/>
        </w:rPr>
        <w:t>《关于</w:t>
      </w:r>
      <w:r>
        <w:rPr>
          <w:rFonts w:ascii="Times New Roman" w:hAnsi="Times New Roman" w:eastAsia="方正仿宋_GBK"/>
          <w:sz w:val="32"/>
          <w:szCs w:val="32"/>
        </w:rPr>
        <w:t>2024</w:t>
      </w:r>
      <w:r>
        <w:rPr>
          <w:rFonts w:hint="eastAsia" w:ascii="Times New Roman" w:hAnsi="Times New Roman" w:eastAsia="方正仿宋_GBK"/>
          <w:sz w:val="32"/>
          <w:szCs w:val="32"/>
        </w:rPr>
        <w:t>年成都住房公积金缴存基数及缴存比例执行标准的通知》的</w:t>
      </w:r>
      <w:r>
        <w:rPr>
          <w:rFonts w:ascii="Times New Roman" w:hAnsi="Times New Roman" w:eastAsia="方正仿宋_GBK"/>
          <w:sz w:val="32"/>
          <w:szCs w:val="32"/>
        </w:rPr>
        <w:t>规定，</w:t>
      </w:r>
      <w:r>
        <w:rPr>
          <w:rFonts w:hint="eastAsia" w:ascii="Times New Roman" w:hAnsi="Times New Roman" w:eastAsia="方正仿宋_GBK"/>
          <w:sz w:val="32"/>
          <w:szCs w:val="32"/>
        </w:rPr>
        <w:t>做好2024</w:t>
      </w:r>
      <w:r>
        <w:rPr>
          <w:rFonts w:ascii="Times New Roman" w:hAnsi="Times New Roman" w:eastAsia="方正仿宋_GBK"/>
          <w:sz w:val="32"/>
          <w:szCs w:val="32"/>
        </w:rPr>
        <w:t>年度住房公积金缴存</w:t>
      </w:r>
      <w:r>
        <w:rPr>
          <w:rFonts w:hint="eastAsia" w:ascii="Times New Roman" w:hAnsi="Times New Roman" w:eastAsia="方正仿宋_GBK"/>
          <w:sz w:val="32"/>
          <w:szCs w:val="32"/>
        </w:rPr>
        <w:t>基数和比例调整工作，并及时办理住房公积金汇补缴。</w:t>
      </w:r>
    </w:p>
    <w:p>
      <w:pPr>
        <w:spacing w:line="560" w:lineRule="exact"/>
        <w:ind w:firstLine="648"/>
        <w:rPr>
          <w:rFonts w:ascii="方正黑体_GBK" w:hAnsi="Times New Roman" w:eastAsia="方正黑体_GBK"/>
          <w:sz w:val="32"/>
          <w:szCs w:val="32"/>
        </w:rPr>
      </w:pPr>
      <w:r>
        <w:rPr>
          <w:rFonts w:hint="eastAsia" w:ascii="方正黑体_GBK" w:hAnsi="Times New Roman" w:eastAsia="方正黑体_GBK"/>
          <w:sz w:val="32"/>
          <w:szCs w:val="32"/>
        </w:rPr>
        <w:t>一、调整内容</w:t>
      </w:r>
    </w:p>
    <w:p>
      <w:pPr>
        <w:spacing w:line="560" w:lineRule="exact"/>
        <w:ind w:firstLine="648"/>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（一）缴存基数</w:t>
      </w:r>
    </w:p>
    <w:p>
      <w:pPr>
        <w:spacing w:line="56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1．住房公积金缴存基数为职工本人上一年度月平均工资。根据《国家统计局关于认真贯彻执行〈关于工资总额组成的规定〉的通知》（统制字〔</w:t>
      </w:r>
      <w:r>
        <w:rPr>
          <w:rFonts w:ascii="Times New Roman" w:hAnsi="Times New Roman" w:eastAsia="方正仿宋_GBK" w:cs="Times New Roman"/>
          <w:sz w:val="32"/>
          <w:szCs w:val="32"/>
        </w:rPr>
        <w:t>1990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号），工资总额由下列六个部分组成：（一）计时工资；（二）计件工资；（三）奖金；（四）津贴和补贴；（五）加班加点工资；</w:t>
      </w:r>
      <w:r>
        <w:rPr>
          <w:rFonts w:ascii="Times New Roman" w:hAnsi="Times New Roman" w:eastAsia="方正仿宋_GBK" w:cs="Times New Roman"/>
          <w:sz w:val="32"/>
          <w:szCs w:val="32"/>
        </w:rPr>
        <w:t>（六）特殊情况下支付的工资。</w:t>
      </w:r>
    </w:p>
    <w:p>
      <w:pPr>
        <w:spacing w:line="56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2．2024年缴存基数调整口径为职工本人</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年度月平均工资。职工上一年度月平均工资在缴存基数上下限之间的，缴存基数应为职工实际月平均工资，低于缴存基数下限标准的按下限缴存，高于缴存基数上限标准的按上限缴存。</w:t>
      </w:r>
    </w:p>
    <w:p>
      <w:pPr>
        <w:pStyle w:val="4"/>
        <w:spacing w:before="0" w:beforeAutospacing="0" w:after="0" w:afterAutospacing="0" w:line="560" w:lineRule="exact"/>
        <w:ind w:firstLine="640" w:firstLineChars="200"/>
        <w:rPr>
          <w:rFonts w:ascii="Times New Roman" w:hAnsi="Times New Roman" w:eastAsia="方正仿宋_GBK"/>
          <w:kern w:val="2"/>
          <w:sz w:val="32"/>
          <w:szCs w:val="32"/>
        </w:rPr>
      </w:pPr>
      <w:r>
        <w:rPr>
          <w:rFonts w:hint="eastAsia" w:ascii="Times New Roman" w:hAnsi="Times New Roman" w:eastAsia="方正仿宋_GBK"/>
          <w:kern w:val="2"/>
          <w:sz w:val="32"/>
          <w:szCs w:val="32"/>
        </w:rPr>
        <w:t>例如：主城区某单位职工小蓉</w:t>
      </w: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3年月平均工资为9000元，则</w:t>
      </w: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4年缴存基数应调整为9000元；职工小金</w:t>
      </w: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3年月平均工资为</w:t>
      </w:r>
      <w:r>
        <w:rPr>
          <w:rFonts w:ascii="Times New Roman" w:hAnsi="Times New Roman" w:eastAsia="方正仿宋_GBK"/>
          <w:kern w:val="2"/>
          <w:sz w:val="32"/>
          <w:szCs w:val="32"/>
        </w:rPr>
        <w:t>2000</w:t>
      </w:r>
      <w:r>
        <w:rPr>
          <w:rFonts w:hint="eastAsia" w:ascii="Times New Roman" w:hAnsi="Times New Roman" w:eastAsia="方正仿宋_GBK"/>
          <w:kern w:val="2"/>
          <w:sz w:val="32"/>
          <w:szCs w:val="32"/>
        </w:rPr>
        <w:t>元，则</w:t>
      </w: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4年缴存基数应调整为</w:t>
      </w:r>
      <w:r>
        <w:rPr>
          <w:rFonts w:ascii="Times New Roman" w:hAnsi="Times New Roman" w:eastAsia="方正仿宋_GBK"/>
          <w:kern w:val="2"/>
          <w:sz w:val="32"/>
          <w:szCs w:val="32"/>
        </w:rPr>
        <w:t>2100</w:t>
      </w:r>
      <w:r>
        <w:rPr>
          <w:rFonts w:hint="eastAsia" w:ascii="Times New Roman" w:hAnsi="Times New Roman" w:eastAsia="方正仿宋_GBK"/>
          <w:kern w:val="2"/>
          <w:sz w:val="32"/>
          <w:szCs w:val="32"/>
        </w:rPr>
        <w:t>元。</w:t>
      </w:r>
    </w:p>
    <w:p>
      <w:pPr>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日（含）后新参加工作的职工从参加工作的第二个月开始缴存住房公积金，缴存基数为职工本人当月全月应发工资。</w:t>
      </w:r>
      <w:r>
        <w:rPr>
          <w:rFonts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日（含）后新调入的职工从调入单位发放工资之日起缴存住房公积金，缴存基数为职工本人当月全月应发工资。</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 机关、事业单位应严格按照规范缴存基数的相关要求确定职工缴存基数。</w:t>
      </w:r>
    </w:p>
    <w:p>
      <w:pPr>
        <w:spacing w:line="560" w:lineRule="exact"/>
        <w:ind w:firstLine="648"/>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（二）缴存比例</w:t>
      </w:r>
    </w:p>
    <w:p>
      <w:pPr>
        <w:spacing w:line="56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bCs/>
          <w:kern w:val="0"/>
          <w:sz w:val="32"/>
          <w:szCs w:val="32"/>
        </w:rPr>
        <w:t>1．</w:t>
      </w:r>
      <w:r>
        <w:rPr>
          <w:rFonts w:hint="eastAsia" w:eastAsia="方正仿宋_GBK"/>
          <w:sz w:val="32"/>
          <w:szCs w:val="32"/>
        </w:rPr>
        <w:t>住房公积金缴存比例下限为</w:t>
      </w:r>
      <w:r>
        <w:rPr>
          <w:rFonts w:ascii="Times New Roman" w:hAnsi="Times New Roman" w:eastAsia="方正仿宋_GBK" w:cs="Times New Roman"/>
          <w:sz w:val="32"/>
          <w:szCs w:val="32"/>
        </w:rPr>
        <w:t>5%，上限为12%</w:t>
      </w:r>
      <w:r>
        <w:rPr>
          <w:rFonts w:hint="eastAsia" w:eastAsia="方正仿宋_GBK"/>
          <w:sz w:val="32"/>
          <w:szCs w:val="32"/>
        </w:rPr>
        <w:t>。</w:t>
      </w:r>
      <w:r>
        <w:rPr>
          <w:rFonts w:hint="eastAsia" w:ascii="Times New Roman" w:hAnsi="Times New Roman" w:eastAsia="方正仿宋_GBK" w:cs="Times New Roman"/>
          <w:bCs/>
          <w:kern w:val="0"/>
          <w:sz w:val="32"/>
          <w:szCs w:val="32"/>
        </w:rPr>
        <w:t>缴存单位</w:t>
      </w:r>
      <w:r>
        <w:rPr>
          <w:rFonts w:ascii="Times New Roman" w:hAnsi="Times New Roman" w:eastAsia="方正仿宋_GBK" w:cs="Times New Roman"/>
          <w:sz w:val="32"/>
          <w:szCs w:val="32"/>
        </w:rPr>
        <w:t>可根据自身实际情况</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在规定范围内自主确定</w:t>
      </w:r>
      <w:r>
        <w:rPr>
          <w:rFonts w:hint="eastAsia" w:ascii="Times New Roman" w:hAnsi="Times New Roman" w:eastAsia="方正仿宋_GBK" w:cs="Times New Roman"/>
          <w:sz w:val="32"/>
          <w:szCs w:val="32"/>
        </w:rPr>
        <w:t>单位和职工</w:t>
      </w:r>
      <w:r>
        <w:rPr>
          <w:rFonts w:ascii="Times New Roman" w:hAnsi="Times New Roman" w:eastAsia="方正仿宋_GBK" w:cs="Times New Roman"/>
          <w:sz w:val="32"/>
          <w:szCs w:val="32"/>
        </w:rPr>
        <w:t>缴存比例（取整数值）。</w:t>
      </w:r>
    </w:p>
    <w:p>
      <w:pPr>
        <w:spacing w:line="560" w:lineRule="exact"/>
        <w:ind w:firstLine="648"/>
        <w:rPr>
          <w:rFonts w:ascii="Times New Roman" w:hAnsi="Times New Roman" w:eastAsia="方正仿宋_GBK" w:cs="Times New Roman"/>
          <w:bCs/>
          <w:kern w:val="0"/>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bCs/>
          <w:kern w:val="0"/>
          <w:sz w:val="32"/>
          <w:szCs w:val="32"/>
        </w:rPr>
        <w:t>缴存单位有住房公积金差异化比例缴存需求的，可按规定提出申请，经成都公积金中心审批通过后执行。</w:t>
      </w:r>
    </w:p>
    <w:p>
      <w:pPr>
        <w:spacing w:line="560" w:lineRule="exact"/>
        <w:ind w:firstLine="660"/>
        <w:rPr>
          <w:rFonts w:eastAsia="方正仿宋_GBK"/>
          <w:sz w:val="32"/>
          <w:szCs w:val="32"/>
        </w:rPr>
      </w:pPr>
      <w:r>
        <w:rPr>
          <w:rFonts w:hint="eastAsia" w:ascii="Times New Roman" w:hAnsi="Times New Roman" w:eastAsia="方正仿宋_GBK" w:cs="Times New Roman"/>
          <w:bCs/>
          <w:kern w:val="0"/>
          <w:sz w:val="32"/>
          <w:szCs w:val="32"/>
        </w:rPr>
        <w:t>3.</w:t>
      </w:r>
      <w:r>
        <w:rPr>
          <w:rFonts w:ascii="Times New Roman" w:hAnsi="Times New Roman" w:eastAsia="Times New Roman" w:cs="Times New Roman"/>
          <w:sz w:val="32"/>
        </w:rPr>
        <w:t xml:space="preserve"> </w:t>
      </w:r>
      <w:r>
        <w:rPr>
          <w:rFonts w:hint="eastAsia" w:eastAsia="方正仿宋_GBK"/>
          <w:sz w:val="32"/>
          <w:szCs w:val="32"/>
        </w:rPr>
        <w:t>单位缴存住房公积金确有困难的，经本单位职代会或工会讨论通过（未建立职代会或工会的，经全体职工三分之二以上同意），可申请</w:t>
      </w:r>
      <w:r>
        <w:rPr>
          <w:rFonts w:hint="eastAsia" w:ascii="方正仿宋_GBK" w:eastAsia="方正仿宋_GBK"/>
          <w:bCs/>
          <w:sz w:val="32"/>
          <w:szCs w:val="32"/>
        </w:rPr>
        <w:t>低于规定比例（按</w:t>
      </w:r>
      <w:r>
        <w:rPr>
          <w:rFonts w:ascii="Times New Roman" w:hAnsi="Times New Roman" w:eastAsia="方正仿宋_GBK" w:cs="Times New Roman"/>
          <w:bCs/>
          <w:sz w:val="32"/>
          <w:szCs w:val="32"/>
        </w:rPr>
        <w:t>1%~4%</w:t>
      </w:r>
      <w:r>
        <w:rPr>
          <w:rFonts w:hint="eastAsia" w:ascii="方正仿宋_GBK" w:eastAsia="方正仿宋_GBK"/>
          <w:bCs/>
          <w:sz w:val="32"/>
          <w:szCs w:val="32"/>
        </w:rPr>
        <w:t>）缴存住房公积金，经成都公积金中心审批通过后执行</w:t>
      </w:r>
      <w:r>
        <w:rPr>
          <w:rFonts w:hint="eastAsia" w:eastAsia="方正仿宋_GBK"/>
          <w:sz w:val="32"/>
          <w:szCs w:val="32"/>
        </w:rPr>
        <w:t>；待单位经济效益好转后，再提高缴存比例。</w:t>
      </w:r>
    </w:p>
    <w:p>
      <w:pPr>
        <w:spacing w:line="560" w:lineRule="exact"/>
        <w:ind w:firstLine="648"/>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（三）月缴存额</w:t>
      </w:r>
    </w:p>
    <w:p>
      <w:pPr>
        <w:spacing w:line="560" w:lineRule="exact"/>
        <w:ind w:firstLine="640" w:firstLineChars="200"/>
        <w:rPr>
          <w:rFonts w:eastAsia="方正仿宋_GBK"/>
          <w:sz w:val="32"/>
          <w:szCs w:val="32"/>
        </w:rPr>
      </w:pPr>
      <w:r>
        <w:rPr>
          <w:rFonts w:hint="eastAsia" w:eastAsia="方正仿宋_GBK"/>
          <w:sz w:val="32"/>
          <w:szCs w:val="32"/>
        </w:rPr>
        <w:t>住房公积金月缴存额</w:t>
      </w:r>
      <w:r>
        <w:rPr>
          <w:rFonts w:eastAsia="方正仿宋_GBK"/>
          <w:sz w:val="32"/>
          <w:szCs w:val="32"/>
        </w:rPr>
        <w:t>=</w:t>
      </w:r>
      <w:r>
        <w:rPr>
          <w:rFonts w:hint="eastAsia" w:eastAsia="方正仿宋_GBK"/>
          <w:sz w:val="32"/>
          <w:szCs w:val="32"/>
        </w:rPr>
        <w:t>个人月缴存额</w:t>
      </w:r>
      <w:r>
        <w:rPr>
          <w:rFonts w:eastAsia="方正仿宋_GBK"/>
          <w:sz w:val="32"/>
          <w:szCs w:val="32"/>
        </w:rPr>
        <w:t>+</w:t>
      </w:r>
      <w:r>
        <w:rPr>
          <w:rFonts w:hint="eastAsia" w:eastAsia="方正仿宋_GBK"/>
          <w:sz w:val="32"/>
          <w:szCs w:val="32"/>
        </w:rPr>
        <w:t>单位月缴存额。计算公式为：</w:t>
      </w:r>
    </w:p>
    <w:p>
      <w:pPr>
        <w:spacing w:line="560" w:lineRule="exact"/>
        <w:ind w:firstLine="640" w:firstLineChars="200"/>
        <w:rPr>
          <w:rFonts w:eastAsia="方正仿宋_GBK"/>
          <w:sz w:val="32"/>
          <w:szCs w:val="32"/>
        </w:rPr>
      </w:pPr>
      <w:r>
        <w:rPr>
          <w:rFonts w:hint="eastAsia" w:eastAsia="方正仿宋_GBK"/>
          <w:sz w:val="32"/>
          <w:szCs w:val="32"/>
        </w:rPr>
        <w:t>个人月缴存额</w:t>
      </w:r>
      <w:r>
        <w:rPr>
          <w:rFonts w:eastAsia="方正仿宋_GBK"/>
          <w:sz w:val="32"/>
          <w:szCs w:val="32"/>
        </w:rPr>
        <w:t>=</w:t>
      </w:r>
      <w:r>
        <w:rPr>
          <w:rFonts w:hint="eastAsia" w:eastAsia="方正仿宋_GBK"/>
          <w:sz w:val="32"/>
          <w:szCs w:val="32"/>
        </w:rPr>
        <w:t>缴存基数</w:t>
      </w:r>
      <w:r>
        <w:rPr>
          <w:rFonts w:eastAsia="方正仿宋_GBK"/>
          <w:sz w:val="32"/>
          <w:szCs w:val="32"/>
        </w:rPr>
        <w:t>×</w:t>
      </w:r>
      <w:r>
        <w:rPr>
          <w:rFonts w:hint="eastAsia" w:eastAsia="方正仿宋_GBK"/>
          <w:sz w:val="32"/>
          <w:szCs w:val="32"/>
        </w:rPr>
        <w:t>个人缴存比例（元以下见角进元）</w:t>
      </w:r>
    </w:p>
    <w:p>
      <w:pPr>
        <w:spacing w:line="560" w:lineRule="exact"/>
        <w:ind w:firstLine="640" w:firstLineChars="200"/>
        <w:rPr>
          <w:rFonts w:eastAsia="方正仿宋_GBK"/>
          <w:sz w:val="32"/>
          <w:szCs w:val="32"/>
        </w:rPr>
      </w:pPr>
      <w:r>
        <w:rPr>
          <w:rFonts w:hint="eastAsia" w:eastAsia="方正仿宋_GBK"/>
          <w:sz w:val="32"/>
          <w:szCs w:val="32"/>
        </w:rPr>
        <w:t>单位月缴存额</w:t>
      </w:r>
      <w:r>
        <w:rPr>
          <w:rFonts w:eastAsia="方正仿宋_GBK"/>
          <w:sz w:val="32"/>
          <w:szCs w:val="32"/>
        </w:rPr>
        <w:t>=</w:t>
      </w:r>
      <w:r>
        <w:rPr>
          <w:rFonts w:hint="eastAsia" w:eastAsia="方正仿宋_GBK"/>
          <w:sz w:val="32"/>
          <w:szCs w:val="32"/>
        </w:rPr>
        <w:t>缴存基数</w:t>
      </w:r>
      <w:r>
        <w:rPr>
          <w:rFonts w:eastAsia="方正仿宋_GBK"/>
          <w:sz w:val="32"/>
          <w:szCs w:val="32"/>
        </w:rPr>
        <w:t>×</w:t>
      </w:r>
      <w:r>
        <w:rPr>
          <w:rFonts w:hint="eastAsia" w:eastAsia="方正仿宋_GBK"/>
          <w:sz w:val="32"/>
          <w:szCs w:val="32"/>
        </w:rPr>
        <w:t>单位缴存比例（元以下见角进元）</w:t>
      </w:r>
      <w:r>
        <w:rPr>
          <w:rFonts w:eastAsia="方正仿宋_GBK"/>
          <w:sz w:val="32"/>
          <w:szCs w:val="32"/>
        </w:rPr>
        <w:t xml:space="preserve"> </w:t>
      </w:r>
    </w:p>
    <w:p>
      <w:pPr>
        <w:spacing w:line="560" w:lineRule="exact"/>
        <w:ind w:firstLine="640" w:firstLineChars="200"/>
        <w:rPr>
          <w:rFonts w:ascii="Times New Roman" w:hAnsi="Times New Roman" w:eastAsia="方正仿宋_GBK"/>
          <w:sz w:val="32"/>
          <w:szCs w:val="32"/>
        </w:rPr>
      </w:pPr>
      <w:r>
        <w:rPr>
          <w:rFonts w:hint="eastAsia" w:eastAsia="方正仿宋_GBK"/>
          <w:sz w:val="32"/>
          <w:szCs w:val="32"/>
        </w:rPr>
        <w:t>例如：职工</w:t>
      </w:r>
      <w:r>
        <w:rPr>
          <w:rFonts w:hint="eastAsia" w:ascii="Times New Roman" w:hAnsi="Times New Roman" w:eastAsia="方正仿宋_GBK"/>
          <w:sz w:val="32"/>
          <w:szCs w:val="32"/>
        </w:rPr>
        <w:t>小成</w:t>
      </w:r>
      <w:r>
        <w:rPr>
          <w:rFonts w:ascii="Times New Roman" w:hAnsi="Times New Roman" w:eastAsia="方正仿宋_GBK"/>
          <w:sz w:val="32"/>
          <w:szCs w:val="32"/>
        </w:rPr>
        <w:t>202</w:t>
      </w:r>
      <w:r>
        <w:rPr>
          <w:rFonts w:hint="eastAsia" w:ascii="Times New Roman" w:hAnsi="Times New Roman" w:eastAsia="方正仿宋_GBK"/>
          <w:sz w:val="32"/>
          <w:szCs w:val="32"/>
        </w:rPr>
        <w:t>4年缴存基数为7851元，如单位及个人缴存比例为12%，则小成单位和个人月缴存额均为943元（7851</w:t>
      </w:r>
      <w:r>
        <w:rPr>
          <w:rFonts w:ascii="Times New Roman" w:hAnsi="Times New Roman" w:eastAsia="方正仿宋_GBK"/>
          <w:sz w:val="32"/>
          <w:szCs w:val="32"/>
        </w:rPr>
        <w:t>×</w:t>
      </w:r>
      <w:r>
        <w:rPr>
          <w:rFonts w:hint="eastAsia" w:ascii="Times New Roman" w:hAnsi="Times New Roman" w:eastAsia="方正仿宋_GBK"/>
          <w:sz w:val="32"/>
          <w:szCs w:val="32"/>
        </w:rPr>
        <w:t>12%</w:t>
      </w:r>
      <w:r>
        <w:rPr>
          <w:rFonts w:ascii="Times New Roman" w:hAnsi="Times New Roman" w:eastAsia="方正仿宋_GBK"/>
          <w:sz w:val="32"/>
          <w:szCs w:val="32"/>
        </w:rPr>
        <w:t>=</w:t>
      </w:r>
      <w:r>
        <w:rPr>
          <w:rFonts w:hint="eastAsia" w:ascii="Times New Roman" w:hAnsi="Times New Roman" w:eastAsia="方正仿宋_GBK"/>
          <w:sz w:val="32"/>
          <w:szCs w:val="32"/>
        </w:rPr>
        <w:t>942.12，见角进元为943）；如单位及个人缴存比例为8%，则小成单位和个人月缴存额均为628元（7851</w:t>
      </w:r>
      <w:r>
        <w:rPr>
          <w:rFonts w:ascii="Times New Roman" w:hAnsi="Times New Roman" w:eastAsia="方正仿宋_GBK"/>
          <w:sz w:val="32"/>
          <w:szCs w:val="32"/>
        </w:rPr>
        <w:t>×</w:t>
      </w:r>
      <w:r>
        <w:rPr>
          <w:rFonts w:hint="eastAsia" w:ascii="Times New Roman" w:hAnsi="Times New Roman" w:eastAsia="方正仿宋_GBK"/>
          <w:sz w:val="32"/>
          <w:szCs w:val="32"/>
        </w:rPr>
        <w:t>8%</w:t>
      </w:r>
      <w:r>
        <w:rPr>
          <w:rFonts w:ascii="Times New Roman" w:hAnsi="Times New Roman" w:eastAsia="方正仿宋_GBK"/>
          <w:sz w:val="32"/>
          <w:szCs w:val="32"/>
        </w:rPr>
        <w:t>=</w:t>
      </w:r>
      <w:r>
        <w:rPr>
          <w:rFonts w:hint="eastAsia" w:ascii="Times New Roman" w:hAnsi="Times New Roman" w:eastAsia="方正仿宋_GBK"/>
          <w:sz w:val="32"/>
          <w:szCs w:val="32"/>
        </w:rPr>
        <w:t>628.08，见角进元为628）</w:t>
      </w:r>
    </w:p>
    <w:p>
      <w:pPr>
        <w:spacing w:line="56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二、办理渠道</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一</w:t>
      </w:r>
      <w:r>
        <w:rPr>
          <w:rFonts w:ascii="Times New Roman" w:hAnsi="Times New Roman" w:eastAsia="方正仿宋_GBK"/>
          <w:sz w:val="32"/>
          <w:szCs w:val="32"/>
        </w:rPr>
        <w:t>）</w:t>
      </w:r>
      <w:r>
        <w:rPr>
          <w:rFonts w:hint="eastAsia" w:ascii="Times New Roman" w:hAnsi="Times New Roman" w:eastAsia="方正仿宋_GBK"/>
          <w:b/>
          <w:sz w:val="32"/>
          <w:szCs w:val="32"/>
        </w:rPr>
        <w:t>线上办理</w:t>
      </w:r>
      <w:r>
        <w:rPr>
          <w:rFonts w:hint="eastAsia" w:ascii="Times New Roman" w:hAnsi="Times New Roman" w:eastAsia="方正仿宋_GBK"/>
          <w:sz w:val="32"/>
          <w:szCs w:val="32"/>
        </w:rPr>
        <w:t>：</w:t>
      </w:r>
      <w:r>
        <w:rPr>
          <w:rFonts w:hint="eastAsia" w:ascii="Times New Roman" w:hAnsi="Times New Roman" w:eastAsia="方正仿宋_GBK" w:cs="Times New Roman"/>
          <w:sz w:val="32"/>
          <w:szCs w:val="32"/>
        </w:rPr>
        <w:t>已开通网上服务大厅的缴存单位可通过单位网厅“缴存基数调整”“缴存比例调整”“单位附属信息管理－差异化缴存”“单位缴存状态变更－降低缴存比例”事项申请办理。</w:t>
      </w:r>
    </w:p>
    <w:p>
      <w:pPr>
        <w:spacing w:line="560" w:lineRule="exact"/>
        <w:ind w:firstLine="640" w:firstLineChars="200"/>
        <w:rPr>
          <w:rFonts w:ascii="方正仿宋_GBK" w:hAnsi="Times New Roman" w:eastAsia="方正仿宋_GBK"/>
          <w:color w:val="000000"/>
          <w:sz w:val="32"/>
          <w:szCs w:val="32"/>
        </w:rPr>
      </w:pPr>
      <w:r>
        <w:rPr>
          <w:rFonts w:hint="eastAsia" w:ascii="Times New Roman" w:hAnsi="Times New Roman" w:eastAsia="方正仿宋_GBK"/>
          <w:sz w:val="32"/>
          <w:szCs w:val="32"/>
        </w:rPr>
        <w:t>（二）</w:t>
      </w:r>
      <w:r>
        <w:rPr>
          <w:rFonts w:hint="eastAsia" w:ascii="Times New Roman" w:hAnsi="Times New Roman" w:eastAsia="方正仿宋_GBK"/>
          <w:b/>
          <w:sz w:val="32"/>
          <w:szCs w:val="32"/>
        </w:rPr>
        <w:t>线下办理</w:t>
      </w:r>
      <w:r>
        <w:rPr>
          <w:rFonts w:hint="eastAsia" w:ascii="Times New Roman" w:hAnsi="Times New Roman" w:eastAsia="方正仿宋_GBK"/>
          <w:sz w:val="32"/>
          <w:szCs w:val="32"/>
        </w:rPr>
        <w:t>：</w:t>
      </w:r>
      <w:r>
        <w:rPr>
          <w:rFonts w:hint="eastAsia" w:ascii="方正仿宋_GBK" w:hAnsi="Times New Roman" w:eastAsia="方正仿宋_GBK"/>
          <w:sz w:val="32"/>
          <w:szCs w:val="32"/>
        </w:rPr>
        <w:t>单位经办人</w:t>
      </w:r>
      <w:r>
        <w:rPr>
          <w:rFonts w:hint="eastAsia" w:ascii="方正仿宋_GBK" w:hAnsi="Times New Roman" w:eastAsia="方正仿宋_GBK"/>
          <w:color w:val="000000"/>
          <w:sz w:val="32"/>
          <w:szCs w:val="32"/>
        </w:rPr>
        <w:t>携带身份证原件及</w:t>
      </w:r>
      <w:r>
        <w:rPr>
          <w:rFonts w:hint="eastAsia" w:ascii="Times New Roman" w:hAnsi="Times New Roman" w:eastAsia="方正仿宋_GBK"/>
          <w:sz w:val="32"/>
          <w:szCs w:val="32"/>
        </w:rPr>
        <w:t>相关资料</w:t>
      </w:r>
      <w:r>
        <w:rPr>
          <w:rFonts w:hint="eastAsia" w:ascii="方正仿宋_GBK" w:hAnsi="Times New Roman" w:eastAsia="方正仿宋_GBK"/>
          <w:color w:val="000000"/>
          <w:sz w:val="32"/>
          <w:szCs w:val="32"/>
        </w:rPr>
        <w:t>，前往</w:t>
      </w:r>
      <w:r>
        <w:rPr>
          <w:rFonts w:hint="eastAsia" w:ascii="Times New Roman" w:hAnsi="Times New Roman" w:eastAsia="方正仿宋_GBK"/>
          <w:color w:val="000000"/>
          <w:sz w:val="32"/>
          <w:szCs w:val="32"/>
        </w:rPr>
        <w:t>成都公积金中心各服务大厅</w:t>
      </w:r>
      <w:r>
        <w:rPr>
          <w:rFonts w:hint="eastAsia" w:ascii="方正仿宋_GBK" w:hAnsi="Times New Roman" w:eastAsia="方正仿宋_GBK"/>
          <w:color w:val="000000"/>
          <w:sz w:val="32"/>
          <w:szCs w:val="32"/>
        </w:rPr>
        <w:t>办理。</w:t>
      </w:r>
    </w:p>
    <w:p>
      <w:pPr>
        <w:spacing w:line="560" w:lineRule="exact"/>
        <w:ind w:firstLine="648"/>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三、具体要求</w:t>
      </w:r>
    </w:p>
    <w:p>
      <w:pPr>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（一）缴存单位应根据</w:t>
      </w:r>
      <w:r>
        <w:rPr>
          <w:rFonts w:hint="eastAsia" w:ascii="方正仿宋_GBK" w:hAnsi="Times New Roman" w:eastAsia="方正仿宋_GBK"/>
          <w:sz w:val="32"/>
          <w:szCs w:val="32"/>
        </w:rPr>
        <w:t>职工上年度月平均工资，如实申报调整职工住房公积金缴存基数</w:t>
      </w:r>
      <w:r>
        <w:rPr>
          <w:rFonts w:hint="eastAsia" w:ascii="Times New Roman" w:hAnsi="Times New Roman" w:eastAsia="方正仿宋_GBK"/>
          <w:sz w:val="32"/>
          <w:szCs w:val="32"/>
        </w:rPr>
        <w:t>。</w:t>
      </w:r>
      <w:r>
        <w:rPr>
          <w:rFonts w:hint="eastAsia" w:eastAsia="方正仿宋_GBK"/>
          <w:sz w:val="32"/>
          <w:szCs w:val="32"/>
        </w:rPr>
        <w:t>调整后的缴存基数，从当年</w:t>
      </w:r>
      <w:r>
        <w:rPr>
          <w:rFonts w:ascii="Times New Roman" w:hAnsi="Times New Roman" w:eastAsia="方正仿宋_GBK" w:cs="Times New Roman"/>
          <w:sz w:val="32"/>
          <w:szCs w:val="32"/>
        </w:rPr>
        <w:t>1月1日起适用。因调整基数时间滞后产生的缴存差额，单位</w:t>
      </w:r>
      <w:r>
        <w:rPr>
          <w:rFonts w:hint="eastAsia" w:ascii="Times New Roman" w:hAnsi="Times New Roman" w:eastAsia="方正仿宋_GBK" w:cs="Times New Roman"/>
          <w:sz w:val="32"/>
          <w:szCs w:val="32"/>
        </w:rPr>
        <w:t>应</w:t>
      </w:r>
      <w:r>
        <w:rPr>
          <w:rFonts w:hint="eastAsia" w:ascii="Times New Roman" w:hAnsi="Times New Roman" w:eastAsia="方正仿宋_GBK"/>
          <w:sz w:val="32"/>
          <w:szCs w:val="32"/>
        </w:rPr>
        <w:t>申请</w:t>
      </w:r>
      <w:r>
        <w:rPr>
          <w:rFonts w:ascii="Times New Roman" w:hAnsi="Times New Roman" w:eastAsia="方正仿宋_GBK"/>
          <w:sz w:val="32"/>
          <w:szCs w:val="32"/>
        </w:rPr>
        <w:t>补缴。</w:t>
      </w:r>
    </w:p>
    <w:p>
      <w:pPr>
        <w:snapToGrid w:val="0"/>
        <w:spacing w:line="560" w:lineRule="exact"/>
        <w:ind w:firstLine="640" w:firstLineChars="200"/>
        <w:rPr>
          <w:rFonts w:ascii="方正仿宋_GBK" w:hAnsi="Times New Roman" w:eastAsia="方正仿宋_GBK"/>
          <w:sz w:val="32"/>
          <w:szCs w:val="32"/>
        </w:rPr>
      </w:pPr>
      <w:r>
        <w:rPr>
          <w:rFonts w:hint="eastAsia" w:ascii="Times New Roman" w:hAnsi="Times New Roman" w:eastAsia="方正仿宋_GBK" w:cs="Times New Roman"/>
          <w:sz w:val="32"/>
          <w:szCs w:val="32"/>
        </w:rPr>
        <w:t>（二）</w:t>
      </w:r>
      <w:r>
        <w:rPr>
          <w:rFonts w:hint="eastAsia" w:ascii="方正仿宋_GBK" w:hAnsi="Times New Roman" w:eastAsia="方正仿宋_GBK"/>
          <w:sz w:val="32"/>
          <w:szCs w:val="32"/>
        </w:rPr>
        <w:t>缴存单位须严格执行缴存基数及缴存比例的上、下限规定，不得通过违规补缴等方式超限额缴存住房公积金。单位办理职工以往年度住房公积金汇补缴时，汇补缴标准不应超过对应年度缴存基数和缴存比例的上、下限。</w:t>
      </w:r>
    </w:p>
    <w:p>
      <w:pPr>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sz w:val="32"/>
          <w:szCs w:val="32"/>
        </w:rPr>
        <w:t>缴存基数、缴存比例一年</w:t>
      </w:r>
      <w:r>
        <w:rPr>
          <w:rFonts w:hint="eastAsia" w:ascii="Times New Roman" w:hAnsi="Times New Roman" w:eastAsia="方正仿宋_GBK"/>
          <w:sz w:val="32"/>
          <w:szCs w:val="32"/>
        </w:rPr>
        <w:t>原则上只能</w:t>
      </w:r>
      <w:r>
        <w:rPr>
          <w:rFonts w:ascii="Times New Roman" w:hAnsi="Times New Roman" w:eastAsia="方正仿宋_GBK"/>
          <w:sz w:val="32"/>
          <w:szCs w:val="32"/>
        </w:rPr>
        <w:t>调整一次。</w:t>
      </w:r>
      <w:r>
        <w:rPr>
          <w:rFonts w:hint="eastAsia" w:ascii="Times New Roman" w:hAnsi="Times New Roman" w:eastAsia="方正仿宋_GBK"/>
          <w:sz w:val="32"/>
          <w:szCs w:val="32"/>
        </w:rPr>
        <w:t>缴存单位</w:t>
      </w:r>
      <w:r>
        <w:rPr>
          <w:rFonts w:ascii="Times New Roman" w:hAnsi="Times New Roman" w:eastAsia="方正仿宋_GBK"/>
          <w:sz w:val="32"/>
          <w:szCs w:val="32"/>
        </w:rPr>
        <w:t>因操作失误等原因</w:t>
      </w:r>
      <w:r>
        <w:rPr>
          <w:rFonts w:hint="eastAsia" w:ascii="Times New Roman" w:hAnsi="Times New Roman" w:eastAsia="方正仿宋_GBK"/>
          <w:sz w:val="32"/>
          <w:szCs w:val="32"/>
        </w:rPr>
        <w:t>需对缴存基数、缴存比例进行更正</w:t>
      </w:r>
      <w:r>
        <w:rPr>
          <w:rFonts w:ascii="Times New Roman" w:hAnsi="Times New Roman" w:eastAsia="方正仿宋_GBK"/>
          <w:sz w:val="32"/>
          <w:szCs w:val="32"/>
        </w:rPr>
        <w:t>的，应提交书面申请及相关</w:t>
      </w:r>
      <w:r>
        <w:rPr>
          <w:rFonts w:hint="eastAsia" w:ascii="Times New Roman" w:hAnsi="Times New Roman" w:eastAsia="方正仿宋_GBK"/>
          <w:sz w:val="32"/>
          <w:szCs w:val="32"/>
        </w:rPr>
        <w:t>资料，通过</w:t>
      </w:r>
      <w:r>
        <w:rPr>
          <w:rFonts w:ascii="Times New Roman" w:hAnsi="Times New Roman" w:eastAsia="方正仿宋_GBK"/>
          <w:kern w:val="0"/>
          <w:sz w:val="32"/>
          <w:szCs w:val="32"/>
        </w:rPr>
        <w:t>成都公积金中心</w:t>
      </w:r>
      <w:r>
        <w:rPr>
          <w:rFonts w:hint="eastAsia" w:ascii="Times New Roman" w:hAnsi="Times New Roman" w:eastAsia="方正仿宋_GBK"/>
          <w:kern w:val="0"/>
          <w:sz w:val="32"/>
          <w:szCs w:val="32"/>
        </w:rPr>
        <w:t>线上线下渠道申请</w:t>
      </w:r>
      <w:r>
        <w:rPr>
          <w:rFonts w:ascii="Times New Roman" w:hAnsi="Times New Roman" w:eastAsia="方正仿宋_GBK"/>
          <w:kern w:val="0"/>
          <w:sz w:val="32"/>
          <w:szCs w:val="32"/>
        </w:rPr>
        <w:t>办理</w:t>
      </w:r>
      <w:r>
        <w:rPr>
          <w:rFonts w:ascii="Times New Roman" w:hAnsi="Times New Roman" w:eastAsia="方正仿宋_GBK"/>
          <w:sz w:val="32"/>
          <w:szCs w:val="32"/>
        </w:rPr>
        <w:t>。</w:t>
      </w:r>
    </w:p>
    <w:p>
      <w:pPr>
        <w:snapToGrid w:val="0"/>
        <w:spacing w:line="560" w:lineRule="exact"/>
        <w:ind w:firstLine="640" w:firstLineChars="200"/>
        <w:rPr>
          <w:rFonts w:ascii="Times New Roman" w:hAnsi="Times New Roman" w:eastAsia="Times New Roman" w:cs="Times New Roman"/>
          <w:sz w:val="32"/>
        </w:rPr>
      </w:pPr>
      <w:r>
        <w:rPr>
          <w:rFonts w:hint="eastAsia" w:ascii="Times New Roman" w:hAnsi="Times New Roman" w:eastAsia="黑体" w:cs="Times New Roman"/>
          <w:sz w:val="32"/>
          <w:szCs w:val="20"/>
        </w:rPr>
        <w:t>四、其他事项</w:t>
      </w:r>
    </w:p>
    <w:p>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20"/>
        </w:rPr>
        <w:t>（一）职工个人缴存的住房公积金，由所在单位每月从其工资中代扣代缴。单位应当于每月发放职工工资之日起5日内,</w:t>
      </w:r>
      <w:r>
        <w:rPr>
          <w:rFonts w:ascii="Times New Roman" w:hAnsi="Times New Roman" w:eastAsia="方正仿宋_GBK" w:cs="Times New Roman"/>
          <w:kern w:val="0"/>
          <w:sz w:val="32"/>
          <w:szCs w:val="32"/>
        </w:rPr>
        <w:t>将为职工缴存的和为职工代扣代缴的住房公积金汇缴到住房公积金专户内。</w:t>
      </w:r>
    </w:p>
    <w:p>
      <w:pPr>
        <w:widowControl/>
        <w:spacing w:line="560" w:lineRule="exact"/>
        <w:ind w:firstLine="640" w:firstLineChars="20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20"/>
        </w:rPr>
        <w:t>（二）</w:t>
      </w:r>
      <w:r>
        <w:rPr>
          <w:rFonts w:hint="eastAsia" w:ascii="Times New Roman" w:hAnsi="Times New Roman" w:eastAsia="方正仿宋_GBK" w:cs="Times New Roman"/>
          <w:sz w:val="32"/>
          <w:szCs w:val="32"/>
        </w:rPr>
        <w:t>一个职工只能有一个住房公积金个人账户。若职工在两个或两个以上公积金中心同时存在正常缴存账户，应保留其中一个账户正常缴存，其他账户办理封存，待符合条件后办理销户提取或通过全国住房公积金异地转移接续平台办理账户转移。</w:t>
      </w:r>
    </w:p>
    <w:p>
      <w:pPr>
        <w:widowControl/>
        <w:spacing w:line="560" w:lineRule="exact"/>
        <w:ind w:firstLine="660"/>
        <w:jc w:val="left"/>
        <w:rPr>
          <w:rFonts w:ascii="Times New Roman" w:hAnsi="Times New Roman" w:eastAsia="方正仿宋_GBK" w:cs="Times New Roman"/>
          <w:sz w:val="32"/>
          <w:szCs w:val="32"/>
        </w:rPr>
      </w:pPr>
      <w:r>
        <w:rPr>
          <w:rFonts w:hint="eastAsia" w:ascii="Times New Roman" w:hAnsi="Times New Roman" w:eastAsia="仿宋_GB2312" w:cs="Times New Roman"/>
          <w:sz w:val="32"/>
          <w:szCs w:val="20"/>
          <w:lang w:val="zh-CN"/>
        </w:rPr>
        <w:t>（三）</w:t>
      </w:r>
      <w:r>
        <w:rPr>
          <w:rFonts w:hint="eastAsia" w:ascii="Times New Roman" w:hAnsi="Times New Roman" w:eastAsia="方正仿宋_GBK" w:cs="Times New Roman"/>
          <w:sz w:val="32"/>
          <w:szCs w:val="32"/>
        </w:rPr>
        <w:t>职工已达到法定退休年龄且领取基本养老金的，不再缴存住房公积金。单位应在职工领取养老金的当月为其办理住房公积金账户封存或托管，并通知职工及时办理提取。</w:t>
      </w:r>
    </w:p>
    <w:p>
      <w:pPr>
        <w:widowControl/>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hint="eastAsia" w:ascii="方正仿宋_GBK" w:hAnsi="Times New Roman" w:eastAsia="方正仿宋_GBK" w:cs="Times New Roman"/>
          <w:sz w:val="32"/>
          <w:szCs w:val="32"/>
        </w:rPr>
        <w:t>为保证缴存的连续性，与原单位终止劳动关系未重新就业的职工，符合《成都市灵活就业人员参加住房公积金制度试点管理办法》及相关规定的，可申请开设灵活就业缴存账户继续缴存。</w:t>
      </w:r>
    </w:p>
    <w:p>
      <w:pPr>
        <w:snapToGrid w:val="0"/>
        <w:spacing w:line="560" w:lineRule="exact"/>
        <w:rPr>
          <w:rFonts w:ascii="Times New Roman" w:hAnsi="Times New Roman" w:eastAsia="仿宋_GB2312" w:cs="Times New Roman"/>
          <w:sz w:val="32"/>
        </w:rPr>
      </w:pPr>
    </w:p>
    <w:p>
      <w:pPr>
        <w:spacing w:line="560" w:lineRule="exact"/>
        <w:ind w:firstLine="640" w:firstLineChars="20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w:t>
      </w:r>
      <w:r>
        <w:rPr>
          <w:rFonts w:ascii="Times New Roman" w:hAnsi="Times New Roman" w:eastAsia="方正仿宋_GBK" w:cs="Times New Roman"/>
          <w:sz w:val="32"/>
          <w:szCs w:val="32"/>
        </w:rPr>
        <w:t>成都住房公积金管理中心</w:t>
      </w:r>
    </w:p>
    <w:p>
      <w:pPr>
        <w:spacing w:line="560" w:lineRule="exact"/>
        <w:ind w:firstLine="640" w:firstLineChars="200"/>
        <w:jc w:val="center"/>
        <w:rPr>
          <w:rFonts w:ascii="Times New Roman" w:hAnsi="Times New Roman" w:cs="Times New Roman"/>
        </w:rPr>
      </w:pPr>
      <w:r>
        <w:rPr>
          <w:rFonts w:hint="eastAsia" w:ascii="Times New Roman" w:hAnsi="Times New Roman" w:eastAsia="方正仿宋_GBK" w:cs="Times New Roman"/>
          <w:sz w:val="32"/>
          <w:szCs w:val="32"/>
        </w:rPr>
        <w:t>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6</w:t>
      </w:r>
      <w:bookmarkStart w:id="0" w:name="_GoBack"/>
      <w:bookmarkEnd w:id="0"/>
      <w:r>
        <w:rPr>
          <w:rFonts w:ascii="Times New Roman" w:hAnsi="Times New Roman" w:eastAsia="方正仿宋_GBK" w:cs="Times New Roman"/>
          <w:sz w:val="32"/>
          <w:szCs w:val="32"/>
        </w:rPr>
        <w:t>日</w:t>
      </w:r>
    </w:p>
    <w:sectPr>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CF"/>
    <w:rsid w:val="000014ED"/>
    <w:rsid w:val="000214B4"/>
    <w:rsid w:val="00023826"/>
    <w:rsid w:val="00026091"/>
    <w:rsid w:val="00036284"/>
    <w:rsid w:val="00041C1B"/>
    <w:rsid w:val="00045FBD"/>
    <w:rsid w:val="00061205"/>
    <w:rsid w:val="00071BE3"/>
    <w:rsid w:val="00077F4F"/>
    <w:rsid w:val="000A6F6A"/>
    <w:rsid w:val="000C120A"/>
    <w:rsid w:val="000D3090"/>
    <w:rsid w:val="000D4DD2"/>
    <w:rsid w:val="000E474D"/>
    <w:rsid w:val="000E7C22"/>
    <w:rsid w:val="0012775C"/>
    <w:rsid w:val="001343A0"/>
    <w:rsid w:val="00142FD0"/>
    <w:rsid w:val="00167CE7"/>
    <w:rsid w:val="00170674"/>
    <w:rsid w:val="0019425C"/>
    <w:rsid w:val="001B1EAD"/>
    <w:rsid w:val="001C682B"/>
    <w:rsid w:val="001E2504"/>
    <w:rsid w:val="001F1BB2"/>
    <w:rsid w:val="00243C8C"/>
    <w:rsid w:val="00250ADD"/>
    <w:rsid w:val="0025247F"/>
    <w:rsid w:val="00265DBD"/>
    <w:rsid w:val="00274A61"/>
    <w:rsid w:val="002765A4"/>
    <w:rsid w:val="00280305"/>
    <w:rsid w:val="00297972"/>
    <w:rsid w:val="002A6260"/>
    <w:rsid w:val="002C4F94"/>
    <w:rsid w:val="002D500F"/>
    <w:rsid w:val="002D6AE1"/>
    <w:rsid w:val="002E4695"/>
    <w:rsid w:val="002E4F0A"/>
    <w:rsid w:val="002E5B4C"/>
    <w:rsid w:val="002F1618"/>
    <w:rsid w:val="002F1BE7"/>
    <w:rsid w:val="003064E3"/>
    <w:rsid w:val="00314A77"/>
    <w:rsid w:val="00352313"/>
    <w:rsid w:val="003571CB"/>
    <w:rsid w:val="00372F45"/>
    <w:rsid w:val="00376C1D"/>
    <w:rsid w:val="003838CA"/>
    <w:rsid w:val="003842EE"/>
    <w:rsid w:val="00395D0D"/>
    <w:rsid w:val="003A06B1"/>
    <w:rsid w:val="003B0D82"/>
    <w:rsid w:val="003C565F"/>
    <w:rsid w:val="003E0B0B"/>
    <w:rsid w:val="003F0B48"/>
    <w:rsid w:val="00404310"/>
    <w:rsid w:val="00432162"/>
    <w:rsid w:val="00432E8D"/>
    <w:rsid w:val="0044102E"/>
    <w:rsid w:val="004426CF"/>
    <w:rsid w:val="00447FFA"/>
    <w:rsid w:val="00453A89"/>
    <w:rsid w:val="004B37CB"/>
    <w:rsid w:val="004C372F"/>
    <w:rsid w:val="004D4F2C"/>
    <w:rsid w:val="004D642D"/>
    <w:rsid w:val="004E3126"/>
    <w:rsid w:val="004E6E18"/>
    <w:rsid w:val="004F1453"/>
    <w:rsid w:val="005135F2"/>
    <w:rsid w:val="005335F2"/>
    <w:rsid w:val="005477D4"/>
    <w:rsid w:val="0056607D"/>
    <w:rsid w:val="0059551F"/>
    <w:rsid w:val="005A57A7"/>
    <w:rsid w:val="005B1D26"/>
    <w:rsid w:val="005B2610"/>
    <w:rsid w:val="005C26CA"/>
    <w:rsid w:val="005F02F2"/>
    <w:rsid w:val="005F5F4B"/>
    <w:rsid w:val="006031BC"/>
    <w:rsid w:val="00614DC7"/>
    <w:rsid w:val="006537A8"/>
    <w:rsid w:val="006570F8"/>
    <w:rsid w:val="00670246"/>
    <w:rsid w:val="006A0A35"/>
    <w:rsid w:val="006A6283"/>
    <w:rsid w:val="006B17D2"/>
    <w:rsid w:val="006D4955"/>
    <w:rsid w:val="006F4002"/>
    <w:rsid w:val="0072002F"/>
    <w:rsid w:val="0072716B"/>
    <w:rsid w:val="007300E2"/>
    <w:rsid w:val="00740B22"/>
    <w:rsid w:val="00757BBF"/>
    <w:rsid w:val="0076308C"/>
    <w:rsid w:val="00774B43"/>
    <w:rsid w:val="007766B5"/>
    <w:rsid w:val="007925D5"/>
    <w:rsid w:val="007962FF"/>
    <w:rsid w:val="007A206D"/>
    <w:rsid w:val="007A27A3"/>
    <w:rsid w:val="007D1B8F"/>
    <w:rsid w:val="007F0337"/>
    <w:rsid w:val="007F7B47"/>
    <w:rsid w:val="008042D3"/>
    <w:rsid w:val="00807A22"/>
    <w:rsid w:val="008120CC"/>
    <w:rsid w:val="0082634D"/>
    <w:rsid w:val="00833645"/>
    <w:rsid w:val="00835A46"/>
    <w:rsid w:val="00861A0C"/>
    <w:rsid w:val="00863AA8"/>
    <w:rsid w:val="00872203"/>
    <w:rsid w:val="00881684"/>
    <w:rsid w:val="00892241"/>
    <w:rsid w:val="008A18F6"/>
    <w:rsid w:val="008A1F69"/>
    <w:rsid w:val="008A5A7D"/>
    <w:rsid w:val="008D2CE5"/>
    <w:rsid w:val="008D2F6E"/>
    <w:rsid w:val="008D749C"/>
    <w:rsid w:val="008E4CAF"/>
    <w:rsid w:val="008F6A53"/>
    <w:rsid w:val="00906BF1"/>
    <w:rsid w:val="009205D1"/>
    <w:rsid w:val="00931731"/>
    <w:rsid w:val="00935429"/>
    <w:rsid w:val="00943769"/>
    <w:rsid w:val="009558AB"/>
    <w:rsid w:val="00960E52"/>
    <w:rsid w:val="0096221B"/>
    <w:rsid w:val="00971AC2"/>
    <w:rsid w:val="009741F1"/>
    <w:rsid w:val="00980A84"/>
    <w:rsid w:val="009868F0"/>
    <w:rsid w:val="009B18FA"/>
    <w:rsid w:val="009B2D38"/>
    <w:rsid w:val="009C1405"/>
    <w:rsid w:val="009C3D9A"/>
    <w:rsid w:val="009F5E06"/>
    <w:rsid w:val="00A13D49"/>
    <w:rsid w:val="00A168A3"/>
    <w:rsid w:val="00A42CC8"/>
    <w:rsid w:val="00A63D5B"/>
    <w:rsid w:val="00A751C2"/>
    <w:rsid w:val="00A7624C"/>
    <w:rsid w:val="00A83D80"/>
    <w:rsid w:val="00A84B68"/>
    <w:rsid w:val="00AB055C"/>
    <w:rsid w:val="00AD6D52"/>
    <w:rsid w:val="00AE3C4B"/>
    <w:rsid w:val="00B03DDA"/>
    <w:rsid w:val="00B05AE5"/>
    <w:rsid w:val="00B11DC8"/>
    <w:rsid w:val="00B32854"/>
    <w:rsid w:val="00B72023"/>
    <w:rsid w:val="00B9115B"/>
    <w:rsid w:val="00BB0A69"/>
    <w:rsid w:val="00BB1676"/>
    <w:rsid w:val="00BB76F7"/>
    <w:rsid w:val="00BC37C5"/>
    <w:rsid w:val="00BE4E27"/>
    <w:rsid w:val="00BF2E26"/>
    <w:rsid w:val="00C03F7F"/>
    <w:rsid w:val="00C13756"/>
    <w:rsid w:val="00C1665E"/>
    <w:rsid w:val="00C312A4"/>
    <w:rsid w:val="00C4161B"/>
    <w:rsid w:val="00C416F3"/>
    <w:rsid w:val="00C5773B"/>
    <w:rsid w:val="00C632A4"/>
    <w:rsid w:val="00C74271"/>
    <w:rsid w:val="00C81D37"/>
    <w:rsid w:val="00C8235A"/>
    <w:rsid w:val="00C87960"/>
    <w:rsid w:val="00CA0D55"/>
    <w:rsid w:val="00CC6D13"/>
    <w:rsid w:val="00CD21DD"/>
    <w:rsid w:val="00D278FF"/>
    <w:rsid w:val="00D57B3D"/>
    <w:rsid w:val="00D64D65"/>
    <w:rsid w:val="00D73EEE"/>
    <w:rsid w:val="00DC5FCF"/>
    <w:rsid w:val="00DD322F"/>
    <w:rsid w:val="00DF3411"/>
    <w:rsid w:val="00DF75D8"/>
    <w:rsid w:val="00E016B7"/>
    <w:rsid w:val="00E04D7D"/>
    <w:rsid w:val="00E06297"/>
    <w:rsid w:val="00E108BC"/>
    <w:rsid w:val="00E1725D"/>
    <w:rsid w:val="00E263E7"/>
    <w:rsid w:val="00E30E51"/>
    <w:rsid w:val="00E3596D"/>
    <w:rsid w:val="00E647AE"/>
    <w:rsid w:val="00E66AC9"/>
    <w:rsid w:val="00E80511"/>
    <w:rsid w:val="00E90610"/>
    <w:rsid w:val="00E909E5"/>
    <w:rsid w:val="00E92885"/>
    <w:rsid w:val="00E950DC"/>
    <w:rsid w:val="00EB4270"/>
    <w:rsid w:val="00EB7598"/>
    <w:rsid w:val="00EC5325"/>
    <w:rsid w:val="00ED27FB"/>
    <w:rsid w:val="00F1311E"/>
    <w:rsid w:val="00F23EBE"/>
    <w:rsid w:val="00F4791A"/>
    <w:rsid w:val="00F64EB3"/>
    <w:rsid w:val="00F80825"/>
    <w:rsid w:val="00F90C02"/>
    <w:rsid w:val="00F92D90"/>
    <w:rsid w:val="00FA1DD7"/>
    <w:rsid w:val="00FA5925"/>
    <w:rsid w:val="00FA7FAF"/>
    <w:rsid w:val="00FC59A9"/>
    <w:rsid w:val="379D4230"/>
    <w:rsid w:val="F7D52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288</Words>
  <Characters>1648</Characters>
  <Lines>13</Lines>
  <Paragraphs>3</Paragraphs>
  <TotalTime>929</TotalTime>
  <ScaleCrop>false</ScaleCrop>
  <LinksUpToDate>false</LinksUpToDate>
  <CharactersWithSpaces>1933</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2023-05-11T18:29:00Z</dcterms:created>
  <dc:creator>NTKO</dc:creator>
  <cp:lastModifiedBy>huawei</cp:lastModifiedBy>
  <cp:lastPrinted>2024-07-02T17:08:00Z</cp:lastPrinted>
  <dcterms:modified xsi:type="dcterms:W3CDTF">2024-07-16T10:20:35Z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