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黑体"/>
          <w:kern w:val="21"/>
          <w:szCs w:val="32"/>
        </w:rPr>
      </w:pPr>
      <w:r>
        <w:rPr>
          <w:rFonts w:hint="eastAsia" w:ascii="黑体" w:hAnsi="黑体" w:eastAsia="黑体" w:cs="黑体"/>
          <w:kern w:val="21"/>
          <w:szCs w:val="32"/>
        </w:rPr>
        <w:t>附件1</w:t>
      </w:r>
    </w:p>
    <w:p>
      <w:pPr>
        <w:overflowPunct w:val="0"/>
        <w:rPr>
          <w:rFonts w:ascii="黑体" w:hAnsi="黑体" w:eastAsia="黑体" w:cs="黑体"/>
          <w:kern w:val="21"/>
          <w:szCs w:val="32"/>
        </w:rPr>
      </w:pPr>
    </w:p>
    <w:p>
      <w:pPr>
        <w:spacing w:line="6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调整后全省失业保险金标准</w:t>
      </w:r>
    </w:p>
    <w:p>
      <w:pPr>
        <w:spacing w:line="240" w:lineRule="exact"/>
      </w:pPr>
    </w:p>
    <w:tbl>
      <w:tblPr>
        <w:tblStyle w:val="4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89"/>
        <w:gridCol w:w="6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区域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失业保险金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 准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适用区域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一类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区域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1800元/月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南昌市本级、东湖区、西湖区、青云谱区、青山湖区、红谷滩区、南昌经济技术开发区、南昌高新技术产业开发区。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二类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区域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1683元/月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建区、南昌县、九江市本级、浔阳区、濂溪区、庐山管理局、九江经济技术开发区、景德镇市本级、珠山区、萍乡市本级、安源区、湘东区、萍乡经济技术开发区、新余市本级、渝水区、鹰潭市本级、月湖区、贵溪市、赣州市本级、章贡区、南康区、赣州经济技术开发区、宜春市本级、袁州区、宜阳新区、明月山温泉风景名胜区、宜春经济技术开发区、上饶市本级、信州区、吉安市本级、吉州区、抚州市本级、临川区、抚州高新技术产业开发区、东临新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三类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区域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1566元/月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进贤县、安义县、柴桑区、修水县、武宁县、瑞昌市、都昌县、湖口县、彭泽县、永修县、德安县、共青城市、庐山市、庐山西海风景名胜区、昌江区、乐平市、浮梁县、芦溪县、上栗县、莲花县、分宜县、余江区、龙虎山风景名胜区、鹰潭高新技术产业开发区、赣县区、信丰县、大余县、上犹县、崇义县、安远县、龙南市、全南县、定南县、兴国县、宁都县、于都县、瑞金市、会昌县、寻乌县、石城县、樟树市、丰城市、靖安县、奉新县、高安市、上高县、宜丰县、铜鼓县、万载县、广丰区、广信区、玉山县、铅山县、横峰县、弋阳县、余干县、鄱阳县、万年县、婺源县、德兴市、三清山风景名胜区、上饶经济技术开发区、上饶高铁经济试验区、青原区、井冈山市、吉安县、新干县、永丰县、峡江县、吉水县、泰和县、万安县、遂川县、安福县、永新县、井冈山经济技术开发区、东乡区、南城县、黎川县、南丰县、崇仁县、乐安县、宜黄县、金溪县、资溪县、广昌县。</w:t>
            </w:r>
          </w:p>
        </w:tc>
      </w:tr>
    </w:tbl>
    <w:p>
      <w:pPr>
        <w:rPr>
          <w:rFonts w:ascii="仿宋" w:hAnsi="仿宋" w:eastAsia="仿宋" w:cs="仿宋"/>
          <w:kern w:val="21"/>
          <w:sz w:val="28"/>
          <w:szCs w:val="28"/>
        </w:r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eastAsia="宋体" w:cs="宋体"/>
          <w:kern w:val="21"/>
          <w:sz w:val="21"/>
          <w:szCs w:val="21"/>
        </w:rPr>
        <w:t>注：此次调整后失业保险金及相关待遇标准从2024年4月1日起执行。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TAyYjcyMzMzN2NmYzgzYjFkMjI4NmNmMzRmOGIifQ=="/>
  </w:docVars>
  <w:rsids>
    <w:rsidRoot w:val="00000000"/>
    <w:rsid w:val="1351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2024-04-07T08:46:22Z</dcterms:created>
  <dc:creator>Administrator</dc:creator>
  <cp:lastModifiedBy>塵言 </cp:lastModifiedBy>
  <dcterms:modified xsi:type="dcterms:W3CDTF">2024-04-07T08:46:40Z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597046A9650D4FCD852E0E8E46F588EF_12</vt:lpwstr>
  </property>
</Properties>
</file>