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snapToGrid w:val="0"/>
        <w:jc w:val="center"/>
        <w:rPr>
          <w:rFonts w:hint="eastAsia" w:ascii="黑体" w:hAnsi="黑体" w:eastAsia="黑体"/>
          <w:b/>
          <w:color w:val="555555"/>
          <w:sz w:val="30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color w:val="555555"/>
          <w:sz w:val="42"/>
          <w:szCs w:val="24"/>
          <w:shd w:val="clear" w:color="auto" w:fill="FFFFFF"/>
          <w:lang w:val="en-US" w:eastAsia="zh-CN"/>
        </w:rPr>
        <w:t>202</w:t>
      </w:r>
      <w:r>
        <w:rPr>
          <w:rFonts w:hint="default" w:ascii="黑体" w:hAnsi="黑体" w:eastAsia="黑体"/>
          <w:b/>
          <w:color w:val="555555"/>
          <w:sz w:val="42"/>
          <w:szCs w:val="24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/>
          <w:b/>
          <w:color w:val="555555"/>
          <w:sz w:val="42"/>
          <w:szCs w:val="24"/>
          <w:shd w:val="clear" w:color="auto" w:fill="FFFFFF"/>
          <w:lang w:val="en-US" w:eastAsia="zh-CN"/>
        </w:rPr>
        <w:t>年度住房公积金缴存调整业务问答</w:t>
      </w:r>
    </w:p>
    <w:p>
      <w:pPr>
        <w:rPr>
          <w:rFonts w:hint="eastAsia"/>
          <w:b/>
          <w:sz w:val="30"/>
          <w:szCs w:val="24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val="en-US" w:eastAsia="zh-CN"/>
        </w:rPr>
        <w:t xml:space="preserve">    一、</w:t>
      </w: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职工个人住房公积金缴存基数如何确定？</w:t>
      </w:r>
    </w:p>
    <w:p>
      <w:pPr>
        <w:snapToGrid w:val="0"/>
        <w:spacing w:line="400" w:lineRule="exact"/>
        <w:ind w:firstLine="600" w:firstLineChars="200"/>
        <w:rPr>
          <w:rFonts w:hint="default" w:ascii="仿宋_GB2312" w:hAnsi="仿宋_GB2312" w:eastAsia="仿宋_GB2312"/>
          <w:color w:val="auto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职工个人住房公积金缴存基数按其202</w:t>
      </w:r>
      <w:r>
        <w:rPr>
          <w:rFonts w:hint="default" w:ascii="仿宋_GB2312" w:hAnsi="仿宋_GB2312" w:eastAsia="仿宋_GB2312"/>
          <w:color w:val="auto"/>
          <w:sz w:val="30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年月平均工资确定，工资计算按照国家统计局《关于工资总额组成的规定》（统制字〔1990〕1号）执行。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2023年度住房公积金缴存基数不低于本市最低工资标准（现行为2300元），不高于本市统计部门公布的2023年广州市职工月平均工资的3倍，即39579元。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  <w:bookmarkStart w:id="0" w:name="_GoBack"/>
      <w:bookmarkEnd w:id="0"/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二、住房公积金缴存比例如何确定？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sz w:val="30"/>
          <w:szCs w:val="24"/>
        </w:rPr>
        <w:t>单位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可根据自身实际情况在5%-12%的区间内自主确定</w:t>
      </w:r>
      <w:r>
        <w:rPr>
          <w:rFonts w:hint="eastAsia" w:ascii="仿宋_GB2312" w:hAnsi="仿宋_GB2312" w:eastAsia="仿宋_GB2312"/>
          <w:sz w:val="30"/>
          <w:szCs w:val="24"/>
        </w:rPr>
        <w:t>住房公积金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具体缴存比例，同一单位在同一缴存年度内原则上只能选定一个单位缴存比例，个人缴存比例应当等于或高于单位缴存比例。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color w:val="auto"/>
          <w:sz w:val="30"/>
          <w:szCs w:val="24"/>
          <w:lang w:eastAsia="zh-CN"/>
        </w:rPr>
      </w:pP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sz w:val="30"/>
          <w:szCs w:val="24"/>
          <w:lang w:eastAsia="zh-CN"/>
        </w:rPr>
        <w:t>三、</w:t>
      </w:r>
      <w:r>
        <w:rPr>
          <w:rFonts w:hint="eastAsia" w:ascii="仿宋_GB2312" w:hAnsi="仿宋_GB2312" w:eastAsia="仿宋_GB2312"/>
          <w:b/>
          <w:color w:val="auto"/>
          <w:sz w:val="30"/>
          <w:szCs w:val="24"/>
        </w:rPr>
        <w:t>生产经营困难的企业</w:t>
      </w:r>
      <w:r>
        <w:rPr>
          <w:rFonts w:hint="eastAsia" w:ascii="仿宋_GB2312" w:hAnsi="仿宋_GB2312" w:eastAsia="仿宋_GB2312"/>
          <w:b/>
          <w:color w:val="auto"/>
          <w:sz w:val="30"/>
          <w:szCs w:val="24"/>
          <w:lang w:eastAsia="zh-CN"/>
        </w:rPr>
        <w:t>是否可以降低缴存比例，降低缴存比例后还需办理年度缴存调整吗？</w:t>
      </w:r>
    </w:p>
    <w:p>
      <w:pPr>
        <w:numPr>
          <w:ilvl w:val="0"/>
          <w:numId w:val="0"/>
        </w:numPr>
        <w:ind w:left="210" w:firstLine="600" w:firstLineChars="200"/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eastAsia="zh-CN"/>
        </w:rPr>
        <w:t>生产经营困难的企业，可以向住房公积金中心申请降低缴存比例（低于5%）或者缓缴。</w:t>
      </w:r>
      <w:r>
        <w:rPr>
          <w:rFonts w:hint="eastAsia" w:ascii="仿宋_GB2312" w:hAnsi="仿宋_GB2312" w:eastAsia="仿宋_GB2312"/>
          <w:color w:val="auto"/>
          <w:sz w:val="30"/>
          <w:szCs w:val="24"/>
          <w:lang w:val="en-US" w:eastAsia="zh-CN"/>
        </w:rPr>
        <w:t>具体办理指引请登录我中心网站-办事服务-《广州住房公积金缴存办理指南》。</w:t>
      </w:r>
    </w:p>
    <w:p>
      <w:pPr>
        <w:pStyle w:val="3"/>
        <w:ind w:firstLine="600" w:firstLineChars="200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24"/>
          <w:lang w:eastAsia="zh-CN"/>
        </w:rPr>
        <w:t>困难单位完成降低缴存比例申请手续后，按程序办理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202</w:t>
      </w:r>
      <w:r>
        <w:rPr>
          <w:rFonts w:hint="default" w:ascii="仿宋_GB2312" w:hAnsi="仿宋_GB2312" w:eastAsia="仿宋_GB2312"/>
          <w:sz w:val="30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年度住房公积金缴存调整。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</w:rPr>
      </w:pP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/>
          <w:b/>
          <w:kern w:val="0"/>
          <w:sz w:val="30"/>
          <w:szCs w:val="24"/>
          <w:lang w:val="en-US" w:eastAsia="zh-CN"/>
        </w:rPr>
        <w:t>、缴存单位是否必须办理年度缴存调整？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各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缴存单位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均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应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办理新年度缴存调整（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202</w:t>
      </w:r>
      <w:r>
        <w:rPr>
          <w:rFonts w:hint="default" w:ascii="仿宋_GB2312" w:hAnsi="仿宋_GB2312" w:eastAsia="仿宋_GB2312"/>
          <w:kern w:val="0"/>
          <w:sz w:val="30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年7月及之后开设单位账户的除外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），办理时段为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202</w:t>
      </w:r>
      <w:r>
        <w:rPr>
          <w:rFonts w:hint="default" w:ascii="仿宋_GB2312" w:hAnsi="仿宋_GB2312" w:eastAsia="仿宋_GB2312"/>
          <w:kern w:val="0"/>
          <w:sz w:val="30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年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7月1日至11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月3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日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。缴存单位逾期不办理年度缴存调整，</w:t>
      </w:r>
      <w:r>
        <w:rPr>
          <w:rFonts w:hint="eastAsia" w:ascii="仿宋_GB2312" w:hAnsi="仿宋_GB2312" w:eastAsia="仿宋_GB2312"/>
          <w:kern w:val="0"/>
          <w:sz w:val="30"/>
          <w:szCs w:val="24"/>
        </w:rPr>
        <w:t>将无法正常缴存住房公积金。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kern w:val="0"/>
          <w:sz w:val="30"/>
          <w:szCs w:val="24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五、缴存单位如何办理年度缴存调整？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网上自主办理：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填写《住房公积金年度缴存调整批处理文件》（见附件）</w:t>
      </w:r>
      <w:r>
        <w:rPr>
          <w:rFonts w:hint="default" w:ascii="仿宋_GB2312" w:hAnsi="仿宋_GB2312" w:eastAsia="仿宋_GB2312"/>
          <w:kern w:val="0"/>
          <w:sz w:val="30"/>
          <w:szCs w:val="24"/>
          <w:lang w:eastAsia="zh-CN"/>
        </w:rPr>
        <w:t>→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登录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网上办事大厅</w:t>
      </w:r>
      <w:r>
        <w:rPr>
          <w:rFonts w:hint="default" w:ascii="仿宋_GB2312" w:hAnsi="仿宋_GB2312" w:eastAsia="仿宋_GB2312"/>
          <w:kern w:val="0"/>
          <w:sz w:val="30"/>
          <w:szCs w:val="24"/>
          <w:lang w:eastAsia="zh-CN"/>
        </w:rPr>
        <w:t>→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单位业务</w:t>
      </w:r>
      <w:r>
        <w:rPr>
          <w:rFonts w:hint="default" w:ascii="仿宋_GB2312" w:hAnsi="仿宋_GB2312" w:eastAsia="仿宋_GB2312"/>
          <w:kern w:val="0"/>
          <w:sz w:val="30"/>
          <w:szCs w:val="24"/>
          <w:lang w:eastAsia="zh-CN"/>
        </w:rPr>
        <w:t>→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缴存业务</w:t>
      </w:r>
      <w:r>
        <w:rPr>
          <w:rFonts w:hint="default" w:ascii="仿宋_GB2312" w:hAnsi="仿宋_GB2312" w:eastAsia="仿宋_GB2312"/>
          <w:kern w:val="0"/>
          <w:sz w:val="30"/>
          <w:szCs w:val="24"/>
          <w:lang w:eastAsia="zh-CN"/>
        </w:rPr>
        <w:t>→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年度缴存调整。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银行网点办理：填写《住房公积金年度缴存调整批处理文件》（纸质版加盖单位公章并提供电子文档）</w:t>
      </w:r>
      <w:r>
        <w:rPr>
          <w:rFonts w:hint="default" w:ascii="仿宋_GB2312" w:hAnsi="仿宋_GB2312" w:eastAsia="仿宋_GB2312"/>
          <w:kern w:val="0"/>
          <w:sz w:val="30"/>
          <w:szCs w:val="24"/>
          <w:lang w:eastAsia="zh-CN"/>
        </w:rPr>
        <w:t>→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中心网站或微信公众号预约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 xml:space="preserve"> </w:t>
      </w:r>
      <w:r>
        <w:rPr>
          <w:rFonts w:hint="default" w:ascii="仿宋_GB2312" w:hAnsi="仿宋_GB2312" w:eastAsia="仿宋_GB2312"/>
          <w:kern w:val="0"/>
          <w:sz w:val="30"/>
          <w:szCs w:val="24"/>
          <w:lang w:eastAsia="zh-CN"/>
        </w:rPr>
        <w:t>→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按照预约的银行网点、时段到现场取号办理。</w:t>
      </w:r>
    </w:p>
    <w:p>
      <w:pPr>
        <w:numPr>
          <w:ilvl w:val="0"/>
          <w:numId w:val="0"/>
        </w:numPr>
        <w:ind w:firstLine="600" w:firstLineChars="200"/>
        <w:rPr>
          <w:rFonts w:hint="eastAsia" w:ascii="Times New Roman" w:hAnsi="Times New Roman" w:eastAsia="仿宋_GB2312" w:cs="Times New Roman"/>
          <w:color w:val="auto"/>
          <w:sz w:val="32"/>
          <w:szCs w:val="20"/>
          <w:lang w:eastAsia="zh-CN"/>
        </w:rPr>
      </w:pP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注：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单位经办人变更的，</w:t>
      </w:r>
      <w:r>
        <w:rPr>
          <w:rFonts w:hint="eastAsia" w:ascii="仿宋_GB2312" w:hAnsi="仿宋_GB2312" w:eastAsia="仿宋_GB2312"/>
          <w:kern w:val="0"/>
          <w:sz w:val="30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/>
          <w:kern w:val="0"/>
          <w:sz w:val="30"/>
          <w:szCs w:val="24"/>
          <w:lang w:eastAsia="zh-CN"/>
        </w:rPr>
        <w:t>先办理变更手续，再办理年度缴存调整业务。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六、缴存单位是否可以多次办理年度缴存调整？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sz w:val="30"/>
          <w:szCs w:val="24"/>
          <w:lang w:eastAsia="zh-CN"/>
        </w:rPr>
        <w:t>住房公积金</w:t>
      </w:r>
      <w:r>
        <w:rPr>
          <w:rFonts w:hint="eastAsia" w:ascii="仿宋_GB2312" w:hAnsi="仿宋_GB2312" w:eastAsia="仿宋_GB2312"/>
          <w:sz w:val="30"/>
          <w:szCs w:val="24"/>
        </w:rPr>
        <w:t>缴存基数、缴存比例等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一经确定</w:t>
      </w:r>
      <w:r>
        <w:rPr>
          <w:rFonts w:hint="eastAsia" w:ascii="仿宋_GB2312" w:hAnsi="仿宋_GB2312" w:eastAsia="仿宋_GB2312"/>
          <w:sz w:val="30"/>
          <w:szCs w:val="24"/>
        </w:rPr>
        <w:t>，原则上在一个缴存年度内不得变更。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因单位核定职工缴存基数错误等需要重新办理的，须</w:t>
      </w:r>
      <w:r>
        <w:rPr>
          <w:rFonts w:hint="eastAsia" w:ascii="仿宋_GB2312" w:hAnsi="仿宋_GB2312" w:eastAsia="仿宋_GB2312"/>
          <w:sz w:val="30"/>
          <w:szCs w:val="24"/>
        </w:rPr>
        <w:t>提交书面申请及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调整</w:t>
      </w:r>
      <w:r>
        <w:rPr>
          <w:rFonts w:hint="eastAsia" w:ascii="仿宋_GB2312" w:hAnsi="仿宋_GB2312" w:eastAsia="仿宋_GB2312"/>
          <w:sz w:val="30"/>
          <w:szCs w:val="24"/>
        </w:rPr>
        <w:t>材料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，预约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后</w:t>
      </w:r>
      <w:r>
        <w:rPr>
          <w:rFonts w:hint="eastAsia" w:ascii="仿宋_GB2312" w:hAnsi="仿宋_GB2312" w:eastAsia="仿宋_GB2312"/>
          <w:sz w:val="30"/>
          <w:szCs w:val="24"/>
        </w:rPr>
        <w:t>到我中心广铁分中心或各办事处、管理部办理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。在同一</w:t>
      </w:r>
      <w:r>
        <w:rPr>
          <w:rFonts w:hint="eastAsia" w:ascii="仿宋_GB2312" w:hAnsi="仿宋_GB2312" w:eastAsia="仿宋_GB2312"/>
          <w:sz w:val="30"/>
          <w:szCs w:val="24"/>
        </w:rPr>
        <w:t>缴存年度内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30"/>
          <w:szCs w:val="24"/>
        </w:rPr>
        <w:t>职工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个人</w:t>
      </w:r>
      <w:r>
        <w:rPr>
          <w:rFonts w:hint="eastAsia" w:ascii="仿宋_GB2312" w:hAnsi="仿宋_GB2312" w:eastAsia="仿宋_GB2312"/>
          <w:sz w:val="30"/>
          <w:szCs w:val="24"/>
        </w:rPr>
        <w:t>月缴存额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应</w:t>
      </w:r>
      <w:r>
        <w:rPr>
          <w:rFonts w:hint="eastAsia" w:ascii="仿宋_GB2312" w:hAnsi="仿宋_GB2312" w:eastAsia="仿宋_GB2312"/>
          <w:sz w:val="30"/>
          <w:szCs w:val="24"/>
        </w:rPr>
        <w:t>一致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，因缴存调整等发生变更的，单位须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及时</w:t>
      </w:r>
      <w:r>
        <w:rPr>
          <w:rFonts w:hint="eastAsia" w:ascii="仿宋_GB2312" w:hAnsi="仿宋_GB2312" w:eastAsia="仿宋_GB2312"/>
          <w:sz w:val="30"/>
          <w:szCs w:val="24"/>
          <w:lang w:eastAsia="zh-CN"/>
        </w:rPr>
        <w:t>办理补缴或退款。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/>
          <w:b/>
          <w:sz w:val="30"/>
          <w:szCs w:val="24"/>
          <w:lang w:eastAsia="zh-CN"/>
        </w:rPr>
      </w:pPr>
      <w:r>
        <w:rPr>
          <w:rFonts w:hint="eastAsia" w:ascii="仿宋_GB2312" w:hAnsi="仿宋_GB2312" w:eastAsia="仿宋_GB2312"/>
          <w:b/>
          <w:sz w:val="30"/>
          <w:szCs w:val="24"/>
          <w:lang w:eastAsia="zh-CN"/>
        </w:rPr>
        <w:t>七、缴存单位未及时办理年度缴存调整的，是否仍需按月缴存住房公积金？</w:t>
      </w:r>
    </w:p>
    <w:p>
      <w:pPr>
        <w:ind w:firstLine="600" w:firstLineChars="200"/>
        <w:jc w:val="left"/>
        <w:rPr>
          <w:rFonts w:hint="eastAsia" w:ascii="仿宋_GB2312" w:hAnsi="仿宋_GB2312" w:eastAsia="仿宋_GB2312" w:cs="Times New Roman"/>
          <w:sz w:val="30"/>
          <w:szCs w:val="24"/>
          <w:lang w:eastAsia="zh-CN"/>
        </w:rPr>
      </w:pPr>
      <w:r>
        <w:rPr>
          <w:rFonts w:hint="eastAsia" w:ascii="仿宋_GB2312" w:hAnsi="仿宋_GB2312" w:eastAsia="仿宋_GB2312" w:cs="Times New Roman"/>
          <w:sz w:val="30"/>
          <w:szCs w:val="24"/>
          <w:lang w:eastAsia="zh-CN"/>
        </w:rPr>
        <w:t>缴存单位未及时</w:t>
      </w:r>
      <w:r>
        <w:rPr>
          <w:rFonts w:hint="eastAsia" w:ascii="仿宋_GB2312" w:hAnsi="仿宋_GB2312" w:eastAsia="仿宋_GB2312" w:cs="Times New Roman"/>
          <w:sz w:val="30"/>
          <w:szCs w:val="24"/>
        </w:rPr>
        <w:t>完成</w:t>
      </w:r>
      <w:r>
        <w:rPr>
          <w:rFonts w:hint="eastAsia" w:ascii="仿宋_GB2312" w:hAnsi="仿宋_GB2312" w:eastAsia="仿宋_GB2312" w:cs="Times New Roman"/>
          <w:sz w:val="30"/>
          <w:szCs w:val="24"/>
          <w:lang w:eastAsia="zh-CN"/>
        </w:rPr>
        <w:t>新年度缴存</w:t>
      </w:r>
      <w:r>
        <w:rPr>
          <w:rFonts w:hint="eastAsia" w:ascii="仿宋_GB2312" w:hAnsi="仿宋_GB2312" w:eastAsia="仿宋_GB2312" w:cs="Times New Roman"/>
          <w:sz w:val="30"/>
          <w:szCs w:val="24"/>
        </w:rPr>
        <w:t>调整的，应当继续按时逐月缴存住房公积金。若因单位未连续缴存而影响职工申请住房公积金贷款的，由单位承担责任。</w:t>
      </w:r>
    </w:p>
    <w:p>
      <w:pPr>
        <w:ind w:firstLine="600" w:firstLineChars="200"/>
        <w:jc w:val="left"/>
        <w:rPr>
          <w:rFonts w:hint="eastAsia" w:ascii="仿宋_GB2312" w:hAnsi="仿宋_GB2312" w:eastAsia="仿宋_GB2312"/>
          <w:sz w:val="30"/>
          <w:szCs w:val="24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zk4ZTVjY2EzMTNjZDcxNTYwYzdiM2ExNjRlMzUifQ=="/>
  </w:docVars>
  <w:rsids>
    <w:rsidRoot w:val="00172A27"/>
    <w:rsid w:val="07E3379D"/>
    <w:rsid w:val="3E34466A"/>
    <w:rsid w:val="4DA574EF"/>
    <w:rsid w:val="532C0463"/>
    <w:rsid w:val="77740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jc w:val="both"/>
    </w:pPr>
    <w:rPr>
      <w:rFonts w:hint="eastAsia" w:ascii="Times New Roman" w:hAnsi="Times New Roman" w:eastAsia="Times New Roman" w:cs="Times New Roman"/>
      <w:kern w:val="2"/>
      <w:sz w:val="21"/>
      <w:szCs w:val="24"/>
    </w:rPr>
  </w:style>
  <w:style w:type="paragraph" w:styleId="2">
    <w:name w:val="heading 3"/>
    <w:basedOn w:val="1"/>
    <w:next w:val="1"/>
    <w:unhideWhenUsed/>
    <w:qFormat/>
    <w:uiPriority w:val="0"/>
    <w:pPr>
      <w:widowControl/>
      <w:jc w:val="left"/>
      <w:outlineLvl w:val="2"/>
    </w:pPr>
    <w:rPr>
      <w:rFonts w:ascii="宋体" w:hAnsi="宋体" w:cs="宋体"/>
      <w:bCs/>
      <w:kern w:val="0"/>
      <w:szCs w:val="27"/>
    </w:rPr>
  </w:style>
  <w:style w:type="character" w:default="1" w:styleId="5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6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958</Words>
  <Characters>1001</Characters>
  <TotalTime>9</TotalTime>
  <ScaleCrop>false</ScaleCrop>
  <LinksUpToDate>false</LinksUpToDate>
  <CharactersWithSpaces>1007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2023-06-28T04:17:00Z</dcterms:created>
  <dc:creator>Administrator</dc:creator>
  <cp:lastModifiedBy>屈文娟</cp:lastModifiedBy>
  <dcterms:modified xsi:type="dcterms:W3CDTF">2024-06-24T08:14:48Z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FA5187E6642B431EBA1E1E8FAEB30F5B_13</vt:lpwstr>
  </property>
</Properties>
</file>