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bookmarkStart w:id="0" w:name="_Hlk163723107"/>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横琴粤澳深度合作区</w:t>
      </w:r>
      <w:bookmarkEnd w:id="0"/>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2024年引进学历型、专业技术和技能人才生活补贴申报指南</w:t>
      </w:r>
    </w:p>
    <w:p>
      <w:pPr>
        <w:pStyle w:val="10"/>
        <w:adjustRightInd w:val="0"/>
        <w:snapToGrid w:val="0"/>
        <w:spacing w:line="579" w:lineRule="exact"/>
        <w:ind w:firstLine="0" w:firstLineChars="0"/>
        <w:jc w:val="left"/>
        <w:rPr>
          <w:rFonts w:ascii="黑体" w:hAnsi="黑体" w:eastAsia="黑体" w:cs="黑体"/>
          <w:color w:val="000000" w:themeColor="text1"/>
          <w:sz w:val="32"/>
          <w:szCs w:val="32"/>
          <w:highlight w:val="none"/>
          <w14:textFill>
            <w14:solidFill>
              <w14:schemeClr w14:val="tx1"/>
            </w14:solidFill>
          </w14:textFill>
        </w:rPr>
      </w:pPr>
    </w:p>
    <w:p>
      <w:pPr>
        <w:pStyle w:val="10"/>
        <w:adjustRightInd w:val="0"/>
        <w:snapToGrid w:val="0"/>
        <w:spacing w:line="579" w:lineRule="exact"/>
        <w:ind w:firstLine="640"/>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一、文件依据</w:t>
      </w:r>
    </w:p>
    <w:p>
      <w:pPr>
        <w:pStyle w:val="10"/>
        <w:adjustRightInd w:val="0"/>
        <w:snapToGrid w:val="0"/>
        <w:spacing w:line="579" w:lineRule="exact"/>
        <w:ind w:firstLine="64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《横琴粤澳深度合作区支持人才发展若干措施》（粤澳审核执字〔2024〕19号）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0"/>
        <w:adjustRightInd w:val="0"/>
        <w:snapToGrid w:val="0"/>
        <w:spacing w:line="579" w:lineRule="exact"/>
        <w:ind w:firstLine="640"/>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《横琴粤澳深度合作区支持人才发展奖补实施办法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》（粤澳审核经发通〔2024〕4号）（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下称《实施办法》）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0"/>
        <w:adjustRightInd w:val="0"/>
        <w:snapToGrid w:val="0"/>
        <w:spacing w:line="579" w:lineRule="exact"/>
        <w:ind w:firstLine="640"/>
        <w:jc w:val="left"/>
        <w:rPr>
          <w:rFonts w:ascii="黑体" w:hAnsi="黑体" w:eastAsia="黑体" w:cs="Times New Roman"/>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二、申报时间</w:t>
      </w:r>
    </w:p>
    <w:p>
      <w:pPr>
        <w:pStyle w:val="10"/>
        <w:adjustRightInd w:val="0"/>
        <w:snapToGrid w:val="0"/>
        <w:spacing w:line="579" w:lineRule="exact"/>
        <w:ind w:firstLine="64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2024年4月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日至6月30日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（逾期不予受理）</w:t>
      </w:r>
    </w:p>
    <w:p>
      <w:pPr>
        <w:pStyle w:val="10"/>
        <w:adjustRightInd w:val="0"/>
        <w:snapToGrid w:val="0"/>
        <w:spacing w:line="579" w:lineRule="exact"/>
        <w:ind w:firstLine="640"/>
        <w:jc w:val="left"/>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温馨提示：请严格按照申报时间节点要求，抓紧填报，建议不要集中在申报截止之日（即系统关闭当天）提交申请，以免导致网络堵塞，影响申报工作。补贴分批发放，先报先审。</w:t>
      </w:r>
    </w:p>
    <w:p>
      <w:pPr>
        <w:pStyle w:val="10"/>
        <w:adjustRightInd w:val="0"/>
        <w:snapToGrid w:val="0"/>
        <w:spacing w:line="579" w:lineRule="exact"/>
        <w:ind w:left="420" w:leftChars="200" w:firstLine="320" w:firstLineChars="1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w:t>
      </w:r>
      <w:r>
        <w:rPr>
          <w:rFonts w:hint="eastAsia" w:ascii="黑体" w:hAnsi="黑体" w:eastAsia="黑体" w:cs="黑体"/>
          <w:color w:val="000000" w:themeColor="text1"/>
          <w:sz w:val="32"/>
          <w:szCs w:val="32"/>
          <w:highlight w:val="none"/>
          <w:lang w:val="en-US" w:eastAsia="zh-CN"/>
          <w14:textFill>
            <w14:solidFill>
              <w14:schemeClr w14:val="tx1"/>
            </w14:solidFill>
          </w14:textFill>
        </w:rPr>
        <w:t>申报</w:t>
      </w:r>
      <w:r>
        <w:rPr>
          <w:rFonts w:hint="eastAsia" w:ascii="黑体" w:hAnsi="黑体" w:eastAsia="黑体" w:cs="黑体"/>
          <w:color w:val="000000" w:themeColor="text1"/>
          <w:sz w:val="32"/>
          <w:szCs w:val="32"/>
          <w:highlight w:val="none"/>
          <w14:textFill>
            <w14:solidFill>
              <w14:schemeClr w14:val="tx1"/>
            </w14:solidFill>
          </w14:textFill>
        </w:rPr>
        <w:t>对象</w:t>
      </w:r>
    </w:p>
    <w:p>
      <w:pPr>
        <w:pStyle w:val="10"/>
        <w:adjustRightInd w:val="0"/>
        <w:snapToGrid w:val="0"/>
        <w:spacing w:line="558" w:lineRule="exact"/>
        <w:ind w:firstLine="64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在横琴粤澳深度合作区（以下简称合作区）依法登记注册，且申报年度在合作区有实质性运营的企业或机构等用人单位，引进的获得普通高等教育全日制本科和普通高等教育研究生学历以上的人才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具有助理级以上职称专业技术人才、具有高级以上国家职业资格的高技能人才（党政机关、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参公</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事业单位在编人员除外）。</w:t>
      </w:r>
    </w:p>
    <w:p>
      <w:pPr>
        <w:pStyle w:val="6"/>
        <w:numPr>
          <w:ilvl w:val="0"/>
          <w:numId w:val="1"/>
        </w:numPr>
        <w:tabs>
          <w:tab w:val="left" w:pos="8086"/>
        </w:tabs>
        <w:spacing w:line="579"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补贴标准</w:t>
      </w:r>
    </w:p>
    <w:p>
      <w:pPr>
        <w:pStyle w:val="6"/>
        <w:numPr>
          <w:ilvl w:val="0"/>
          <w:numId w:val="0"/>
        </w:numPr>
        <w:tabs>
          <w:tab w:val="left" w:pos="8086"/>
        </w:tabs>
        <w:spacing w:line="579" w:lineRule="exact"/>
        <w:rPr>
          <w:rFonts w:hint="eastAsia" w:ascii="黑体" w:hAnsi="黑体" w:eastAsia="黑体" w:cs="黑体"/>
          <w:color w:val="000000" w:themeColor="text1"/>
          <w:sz w:val="32"/>
          <w:szCs w:val="32"/>
          <w:highlight w:val="none"/>
          <w14:textFill>
            <w14:solidFill>
              <w14:schemeClr w14:val="tx1"/>
            </w14:solidFill>
          </w14:textFill>
        </w:rPr>
      </w:pPr>
    </w:p>
    <w:p>
      <w:pPr>
        <w:pStyle w:val="6"/>
        <w:numPr>
          <w:ilvl w:val="0"/>
          <w:numId w:val="0"/>
        </w:numPr>
        <w:tabs>
          <w:tab w:val="left" w:pos="8086"/>
        </w:tabs>
        <w:spacing w:line="579" w:lineRule="exact"/>
        <w:rPr>
          <w:rFonts w:hint="eastAsia" w:ascii="黑体" w:hAnsi="黑体" w:eastAsia="黑体" w:cs="黑体"/>
          <w:color w:val="000000" w:themeColor="text1"/>
          <w:sz w:val="32"/>
          <w:szCs w:val="32"/>
          <w:highlight w:val="none"/>
          <w14:textFill>
            <w14:solidFill>
              <w14:schemeClr w14:val="tx1"/>
            </w14:solidFill>
          </w14:textFill>
        </w:rPr>
      </w:pPr>
    </w:p>
    <w:tbl>
      <w:tblPr>
        <w:tblStyle w:val="8"/>
        <w:tblW w:w="8652"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8"/>
        <w:gridCol w:w="2555"/>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3808" w:type="dxa"/>
            <w:vAlign w:val="center"/>
          </w:tcPr>
          <w:p>
            <w:pPr>
              <w:adjustRightInd w:val="0"/>
              <w:snapToGrid w:val="0"/>
              <w:spacing w:line="36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补贴类型及发放形式</w:t>
            </w:r>
          </w:p>
        </w:tc>
        <w:tc>
          <w:tcPr>
            <w:tcW w:w="2555" w:type="dxa"/>
            <w:vAlign w:val="center"/>
          </w:tcPr>
          <w:p>
            <w:pPr>
              <w:adjustRightInd w:val="0"/>
              <w:snapToGrid w:val="0"/>
              <w:spacing w:line="36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补贴对象</w:t>
            </w:r>
          </w:p>
        </w:tc>
        <w:tc>
          <w:tcPr>
            <w:tcW w:w="2289" w:type="dxa"/>
            <w:vAlign w:val="center"/>
          </w:tcPr>
          <w:p>
            <w:pPr>
              <w:adjustRightInd w:val="0"/>
              <w:snapToGrid w:val="0"/>
              <w:spacing w:line="36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补贴金额（万元）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08" w:type="dxa"/>
            <w:vMerge w:val="restart"/>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bookmarkStart w:id="1" w:name="_Hlk163743093"/>
            <w:r>
              <w:rPr>
                <w:rFonts w:hint="eastAsia" w:ascii="仿宋_GB2312" w:hAnsi="仿宋_GB2312" w:eastAsia="仿宋_GB2312" w:cs="仿宋_GB2312"/>
                <w:b/>
                <w:bCs/>
                <w:color w:val="000000" w:themeColor="text1"/>
                <w:sz w:val="28"/>
                <w:szCs w:val="28"/>
                <w:highlight w:val="none"/>
                <w14:textFill>
                  <w14:solidFill>
                    <w14:schemeClr w14:val="tx1"/>
                  </w14:solidFill>
                </w14:textFill>
              </w:rPr>
              <w:t>引进学历型和专业技术人才生活补贴</w:t>
            </w: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r>
            <w:bookmarkEnd w:id="1"/>
            <w:r>
              <w:rPr>
                <w:rFonts w:hint="eastAsia" w:ascii="仿宋_GB2312" w:hAnsi="仿宋_GB2312" w:eastAsia="仿宋_GB2312" w:cs="仿宋_GB2312"/>
                <w:color w:val="000000" w:themeColor="text1"/>
                <w:sz w:val="28"/>
                <w:szCs w:val="28"/>
                <w:highlight w:val="none"/>
                <w14:textFill>
                  <w14:solidFill>
                    <w14:schemeClr w14:val="tx1"/>
                  </w14:solidFill>
                </w14:textFill>
              </w:rPr>
              <w:t>（分3笔，在3年内等额发放）</w:t>
            </w:r>
          </w:p>
        </w:tc>
        <w:tc>
          <w:tcPr>
            <w:tcW w:w="2555" w:type="dxa"/>
            <w:vAlign w:val="center"/>
          </w:tcPr>
          <w:p>
            <w:pPr>
              <w:adjustRightInd w:val="0"/>
              <w:snapToGrid w:val="0"/>
              <w:spacing w:line="360" w:lineRule="exact"/>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博士研究生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p>
          <w:p>
            <w:pPr>
              <w:adjustRightInd w:val="0"/>
              <w:snapToGrid w:val="0"/>
              <w:spacing w:line="360" w:lineRule="exact"/>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副</w:t>
            </w:r>
            <w:r>
              <w:rPr>
                <w:rFonts w:hint="eastAsia" w:ascii="仿宋_GB2312" w:hAnsi="仿宋_GB2312" w:eastAsia="仿宋_GB2312" w:cs="仿宋_GB2312"/>
                <w:color w:val="000000" w:themeColor="text1"/>
                <w:sz w:val="28"/>
                <w:szCs w:val="28"/>
                <w:highlight w:val="none"/>
                <w14:textFill>
                  <w14:solidFill>
                    <w14:schemeClr w14:val="tx1"/>
                  </w14:solidFill>
                </w14:textFill>
              </w:rPr>
              <w:t>高级以上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专业技术资格</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3808" w:type="dxa"/>
            <w:vMerge w:val="continue"/>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硕士研究生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p>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中级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专业技术资格</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3808" w:type="dxa"/>
            <w:vMerge w:val="continue"/>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全日制本科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p>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助理级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专业技术资格</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08" w:type="dxa"/>
            <w:vMerge w:val="restart"/>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引进技能人才生活补贴</w:t>
            </w: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r>
            <w:r>
              <w:rPr>
                <w:rFonts w:hint="eastAsia" w:ascii="仿宋_GB2312" w:hAnsi="仿宋_GB2312" w:eastAsia="仿宋_GB2312" w:cs="仿宋_GB2312"/>
                <w:color w:val="000000" w:themeColor="text1"/>
                <w:sz w:val="28"/>
                <w:szCs w:val="28"/>
                <w:highlight w:val="none"/>
                <w14:textFill>
                  <w14:solidFill>
                    <w14:schemeClr w14:val="tx1"/>
                  </w14:solidFill>
                </w14:textFill>
              </w:rPr>
              <w:t>（分2笔，在2年内等额发放）</w:t>
            </w: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高级技师（一级）</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08" w:type="dxa"/>
            <w:vMerge w:val="continue"/>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技师（二级）</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08" w:type="dxa"/>
            <w:vMerge w:val="continue"/>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高级工（三级）</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r>
    </w:tbl>
    <w:p>
      <w:pPr>
        <w:widowControl/>
        <w:adjustRightInd w:val="0"/>
        <w:snapToGrid w:val="0"/>
        <w:spacing w:line="579" w:lineRule="exact"/>
        <w:ind w:firstLine="640" w:firstLineChars="200"/>
        <w:rPr>
          <w:rFonts w:ascii="黑体" w:hAnsi="黑体" w:eastAsia="黑体" w:cs="黑体"/>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五、申</w:t>
      </w:r>
      <w:r>
        <w:rPr>
          <w:rFonts w:hint="eastAsia" w:ascii="仿宋" w:hAnsi="仿宋" w:eastAsia="仿宋" w:cs="仿宋"/>
          <w:b/>
          <w:bCs/>
          <w:color w:val="000000" w:themeColor="text1"/>
          <w:sz w:val="32"/>
          <w:szCs w:val="32"/>
          <w:highlight w:val="none"/>
          <w14:textFill>
            <w14:solidFill>
              <w14:schemeClr w14:val="tx1"/>
            </w14:solidFill>
          </w14:textFill>
        </w:rPr>
        <w:t>领</w:t>
      </w:r>
      <w:r>
        <w:rPr>
          <w:rFonts w:hint="eastAsia" w:ascii="黑体" w:hAnsi="黑体" w:eastAsia="黑体" w:cs="黑体"/>
          <w:color w:val="000000" w:themeColor="text1"/>
          <w:sz w:val="32"/>
          <w:szCs w:val="32"/>
          <w:highlight w:val="none"/>
          <w14:textFill>
            <w14:solidFill>
              <w14:schemeClr w14:val="tx1"/>
            </w14:solidFill>
          </w14:textFill>
        </w:rPr>
        <w:t>条件</w:t>
      </w:r>
    </w:p>
    <w:p>
      <w:pPr>
        <w:widowControl/>
        <w:adjustRightInd w:val="0"/>
        <w:snapToGrid w:val="0"/>
        <w:spacing w:line="579"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首</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笔补贴申领条件</w:t>
      </w:r>
    </w:p>
    <w:p>
      <w:pPr>
        <w:widowControl/>
        <w:adjustRightInd w:val="0"/>
        <w:snapToGrid w:val="0"/>
        <w:spacing w:line="579" w:lineRule="exact"/>
        <w:ind w:firstLine="643" w:firstLineChars="200"/>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1.年龄要求</w:t>
      </w:r>
    </w:p>
    <w:p>
      <w:pPr>
        <w:pStyle w:val="2"/>
        <w:ind w:firstLine="643"/>
        <w:rPr>
          <w:rFonts w:ascii="仿宋_GB2312" w:hAnsi="仿宋_GB2312" w:cs="仿宋_GB2312"/>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学历型人才：</w:t>
      </w:r>
      <w:r>
        <w:rPr>
          <w:rFonts w:hint="eastAsia" w:ascii="仿宋_GB2312" w:hAnsi="仿宋_GB2312" w:cs="仿宋_GB2312"/>
          <w:color w:val="000000" w:themeColor="text1"/>
          <w:sz w:val="32"/>
          <w:szCs w:val="32"/>
          <w:highlight w:val="none"/>
          <w14:textFill>
            <w14:solidFill>
              <w14:schemeClr w14:val="tx1"/>
            </w14:solidFill>
          </w14:textFill>
        </w:rPr>
        <w:t>博士研究生不超过50周岁，硕士研究生不超过45周岁，全日制本科不超过40周岁；</w:t>
      </w:r>
    </w:p>
    <w:p>
      <w:pPr>
        <w:pStyle w:val="2"/>
        <w:ind w:firstLine="643"/>
        <w:rPr>
          <w:rFonts w:ascii="仿宋_GB2312" w:hAnsi="仿宋_GB2312" w:cs="仿宋_GB2312"/>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专业技术人才</w:t>
      </w:r>
      <w:r>
        <w:rPr>
          <w:rFonts w:hint="eastAsia"/>
          <w:color w:val="000000" w:themeColor="text1"/>
          <w:sz w:val="32"/>
          <w:szCs w:val="32"/>
          <w:highlight w:val="none"/>
          <w14:textFill>
            <w14:solidFill>
              <w14:schemeClr w14:val="tx1"/>
            </w14:solidFill>
          </w14:textFill>
        </w:rPr>
        <w:t>：</w:t>
      </w:r>
      <w:r>
        <w:rPr>
          <w:rFonts w:hint="eastAsia" w:ascii="仿宋_GB2312" w:hAnsi="仿宋_GB2312" w:cs="仿宋_GB2312"/>
          <w:color w:val="000000" w:themeColor="text1"/>
          <w:sz w:val="32"/>
          <w:szCs w:val="32"/>
          <w:highlight w:val="none"/>
          <w14:textFill>
            <w14:solidFill>
              <w14:schemeClr w14:val="tx1"/>
            </w14:solidFill>
          </w14:textFill>
        </w:rPr>
        <w:t>副高级以上职称不超过50周岁，中级职称不超过45周岁，助理级职称不超过40周岁；</w:t>
      </w:r>
    </w:p>
    <w:p>
      <w:pPr>
        <w:pStyle w:val="2"/>
        <w:ind w:firstLine="643"/>
        <w:rPr>
          <w:rFonts w:ascii="仿宋_GB2312" w:hAnsi="仿宋_GB2312" w:cs="仿宋_GB2312"/>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技能型人才：</w:t>
      </w:r>
      <w:r>
        <w:rPr>
          <w:rFonts w:hint="eastAsia" w:ascii="仿宋_GB2312" w:hAnsi="仿宋_GB2312" w:cs="仿宋_GB2312"/>
          <w:color w:val="000000" w:themeColor="text1"/>
          <w:sz w:val="32"/>
          <w:szCs w:val="32"/>
          <w:highlight w:val="none"/>
          <w14:textFill>
            <w14:solidFill>
              <w14:schemeClr w14:val="tx1"/>
            </w14:solidFill>
          </w14:textFill>
        </w:rPr>
        <w:t>高级技师（一级）不超过50周岁，技师（二级）不超过45周岁，高级工（三级）不超过40周岁。</w:t>
      </w:r>
    </w:p>
    <w:p>
      <w:pPr>
        <w:widowControl/>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申报年龄以在合作区首次缴纳社会保险时间作为计算时点。（指南中的“不超过”包含本数）</w:t>
      </w:r>
    </w:p>
    <w:p>
      <w:pPr>
        <w:widowControl/>
        <w:spacing w:line="579"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2.个人所得税和社会保险缴纳要求</w:t>
      </w:r>
    </w:p>
    <w:p>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首次申领须在合作区连续缴纳个人所得税和社会保险6个月以上（以</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月1日</w:t>
      </w:r>
      <w:r>
        <w:rPr>
          <w:rFonts w:hint="eastAsia" w:ascii="仿宋_GB2312" w:hAnsi="仿宋_GB2312" w:eastAsia="仿宋_GB2312" w:cs="仿宋_GB2312"/>
          <w:color w:val="000000" w:themeColor="text1"/>
          <w:sz w:val="32"/>
          <w:szCs w:val="32"/>
          <w:highlight w:val="none"/>
          <w14:textFill>
            <w14:solidFill>
              <w14:schemeClr w14:val="tx1"/>
            </w14:solidFill>
          </w14:textFill>
        </w:rPr>
        <w:t>往前推算）</w:t>
      </w:r>
    </w:p>
    <w:p>
      <w:pPr>
        <w:keepNext w:val="0"/>
        <w:keepLines w:val="0"/>
        <w:pageBreakBefore w:val="0"/>
        <w:widowControl/>
        <w:kinsoku/>
        <w:wordWrap/>
        <w:overflowPunct/>
        <w:topLinePunct w:val="0"/>
        <w:autoSpaceDE/>
        <w:autoSpaceDN/>
        <w:bidi w:val="0"/>
        <w:adjustRightInd w:val="0"/>
        <w:snapToGrid w:val="0"/>
        <w:spacing w:line="579"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3.其他要求</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技能型人才须从事与职业资格证书相一致的职业或工种，且申请人所在用人单位主营业务符合《横琴粤澳深度合作区鼓励类产业目录》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79" w:lineRule="exact"/>
        <w:ind w:firstLine="643" w:firstLineChars="200"/>
        <w:textAlignment w:val="auto"/>
        <w:rPr>
          <w:rFonts w:ascii="楷体_GB2312" w:hAnsi="楷体_GB2312" w:eastAsia="楷体_GB2312" w:cs="楷体_GB2312"/>
          <w:b/>
          <w:bCs/>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续发</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补贴申领条件</w:t>
      </w:r>
    </w:p>
    <w:p>
      <w:pPr>
        <w:pStyle w:val="10"/>
        <w:keepNext w:val="0"/>
        <w:keepLines w:val="0"/>
        <w:pageBreakBefore w:val="0"/>
        <w:kinsoku/>
        <w:wordWrap/>
        <w:overflowPunct/>
        <w:topLinePunct w:val="0"/>
        <w:autoSpaceDE/>
        <w:autoSpaceDN/>
        <w:bidi w:val="0"/>
        <w:adjustRightInd w:val="0"/>
        <w:snapToGrid w:val="0"/>
        <w:spacing w:line="579" w:lineRule="exact"/>
        <w:ind w:firstLine="640"/>
        <w:textAlignment w:val="auto"/>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已申请《横琴新区引进人才租房和生活补贴暂行办法》（珠横新办〔2019〕18 号）</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珠海市租房和生活补贴类政策</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第一笔补贴，且在合作区连续缴纳</w:t>
      </w:r>
      <w:r>
        <w:rPr>
          <w:rFonts w:hint="eastAsia" w:ascii="仿宋_GB2312" w:hAnsi="仿宋_GB2312" w:eastAsia="仿宋_GB2312" w:cs="仿宋_GB2312"/>
          <w:color w:val="000000" w:themeColor="text1"/>
          <w:sz w:val="32"/>
          <w:szCs w:val="32"/>
          <w:highlight w:val="none"/>
          <w14:textFill>
            <w14:solidFill>
              <w14:schemeClr w14:val="tx1"/>
            </w14:solidFill>
          </w14:textFill>
        </w:rPr>
        <w:t>个人所得税和</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社会保险费24个月以上（含24个月，以202</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月1日节点往前推，若中间如因变换工作单位而中断缴纳社会保险费的，允许累计断缴不超过3个月，断缴后仍需满足累计缴纳社保</w:t>
      </w:r>
      <w:r>
        <w:rPr>
          <w:rFonts w:hint="eastAsia" w:ascii="仿宋_GB2312" w:hAnsi="仿宋_GB2312" w:eastAsia="仿宋_GB2312" w:cs="仿宋_GB2312"/>
          <w:color w:val="000000" w:themeColor="text1"/>
          <w:sz w:val="32"/>
          <w:szCs w:val="32"/>
          <w:highlight w:val="none"/>
          <w14:textFill>
            <w14:solidFill>
              <w14:schemeClr w14:val="tx1"/>
            </w14:solidFill>
          </w14:textFill>
        </w:rPr>
        <w:t>24个月以上</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），且在当前申报用人单位参加社会保险的。</w:t>
      </w:r>
    </w:p>
    <w:p>
      <w:pPr>
        <w:pStyle w:val="10"/>
        <w:keepNext w:val="0"/>
        <w:keepLines w:val="0"/>
        <w:pageBreakBefore w:val="0"/>
        <w:numPr>
          <w:ilvl w:val="0"/>
          <w:numId w:val="0"/>
        </w:numPr>
        <w:kinsoku/>
        <w:wordWrap/>
        <w:overflowPunct/>
        <w:topLinePunct w:val="0"/>
        <w:autoSpaceDE/>
        <w:autoSpaceDN/>
        <w:bidi w:val="0"/>
        <w:spacing w:line="579" w:lineRule="exact"/>
        <w:ind w:firstLine="643" w:firstLineChars="200"/>
        <w:textAlignment w:val="auto"/>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劳动合同要求</w:t>
      </w:r>
    </w:p>
    <w:p>
      <w:pPr>
        <w:pStyle w:val="10"/>
        <w:keepNext w:val="0"/>
        <w:keepLines w:val="0"/>
        <w:pageBreakBefore w:val="0"/>
        <w:kinsoku/>
        <w:wordWrap/>
        <w:overflowPunct/>
        <w:topLinePunct w:val="0"/>
        <w:autoSpaceDE/>
        <w:autoSpaceDN/>
        <w:bidi w:val="0"/>
        <w:adjustRightInd w:val="0"/>
        <w:snapToGrid w:val="0"/>
        <w:spacing w:line="579" w:lineRule="exact"/>
        <w:ind w:firstLine="640"/>
        <w:textAlignment w:val="auto"/>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与合作区用人单位累计签订3年（技能型人才累计签订2年）劳动合同或与合作区用人单位新签订3年以上（技能型人才新签订2年以上）劳动合同、办理就业登记备案，且截至最后一笔补贴申报结束之日止，仍与合作区用人单位存在劳动关系且全职在合作区工作。</w:t>
      </w:r>
    </w:p>
    <w:p>
      <w:pPr>
        <w:widowControl/>
        <w:spacing w:line="579"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auto"/>
          <w:sz w:val="32"/>
          <w:szCs w:val="32"/>
          <w:highlight w:val="none"/>
          <w:lang w:val="zh-CN"/>
        </w:rPr>
        <w:t>就业登记备案、缴纳社会保险费均以</w:t>
      </w:r>
      <w:r>
        <w:rPr>
          <w:rFonts w:hint="eastAsia" w:ascii="楷体_GB2312" w:hAnsi="楷体_GB2312" w:eastAsia="楷体_GB2312" w:cs="楷体_GB2312"/>
          <w:color w:val="auto"/>
          <w:sz w:val="32"/>
          <w:szCs w:val="32"/>
          <w:highlight w:val="none"/>
          <w:lang w:val="en-US" w:eastAsia="zh-CN"/>
        </w:rPr>
        <w:t>合作区</w:t>
      </w:r>
      <w:r>
        <w:rPr>
          <w:rFonts w:hint="eastAsia" w:ascii="楷体_GB2312" w:hAnsi="楷体_GB2312" w:eastAsia="楷体_GB2312" w:cs="楷体_GB2312"/>
          <w:color w:val="auto"/>
          <w:sz w:val="32"/>
          <w:szCs w:val="32"/>
          <w:highlight w:val="none"/>
          <w:lang w:val="zh-CN"/>
        </w:rPr>
        <w:t>一网共享平台所申请接口信息核查结果为准。社会保险指根据法律规定以用人单位名义参加</w:t>
      </w:r>
      <w:r>
        <w:rPr>
          <w:rFonts w:hint="eastAsia" w:ascii="楷体_GB2312" w:hAnsi="楷体_GB2312" w:eastAsia="楷体_GB2312" w:cs="楷体_GB2312"/>
          <w:color w:val="auto"/>
          <w:sz w:val="32"/>
          <w:szCs w:val="32"/>
          <w:highlight w:val="none"/>
          <w:lang w:val="en-US" w:eastAsia="zh-CN"/>
        </w:rPr>
        <w:t>合作区</w:t>
      </w:r>
      <w:r>
        <w:rPr>
          <w:rFonts w:hint="eastAsia" w:ascii="楷体_GB2312" w:hAnsi="楷体_GB2312" w:eastAsia="楷体_GB2312" w:cs="楷体_GB2312"/>
          <w:color w:val="auto"/>
          <w:sz w:val="32"/>
          <w:szCs w:val="32"/>
          <w:highlight w:val="none"/>
          <w:lang w:val="zh-CN"/>
        </w:rPr>
        <w:t>社会保险。</w:t>
      </w:r>
    </w:p>
    <w:p>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auto"/>
          <w:sz w:val="32"/>
          <w:szCs w:val="32"/>
          <w:highlight w:val="none"/>
          <w:lang w:val="zh-CN"/>
        </w:rPr>
        <w:t>参保单位与签订合同单位（劳动合同备案载明的单位）与不一致的，需申请人在申报期内提供加盖申报单位公章的情况说明（说明签订合同单位与参保单位的关联性，如集团公司与分公司、子公司等关系）。</w:t>
      </w:r>
    </w:p>
    <w:p>
      <w:pPr>
        <w:pStyle w:val="10"/>
        <w:adjustRightInd w:val="0"/>
        <w:snapToGrid w:val="0"/>
        <w:spacing w:before="0" w:beforeLines="0" w:after="0" w:afterLines="0" w:line="579" w:lineRule="exact"/>
        <w:ind w:firstLine="640" w:firstLineChars="200"/>
        <w:rPr>
          <w:rFonts w:ascii="黑体" w:hAnsi="黑体" w:eastAsia="黑体" w:cs="Times New Roman"/>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办理</w:t>
      </w:r>
      <w:r>
        <w:rPr>
          <w:rFonts w:hint="eastAsia" w:ascii="黑体" w:hAnsi="黑体" w:eastAsia="黑体" w:cs="黑体"/>
          <w:b w:val="0"/>
          <w:bCs w:val="0"/>
          <w:color w:val="auto"/>
          <w:sz w:val="32"/>
          <w:szCs w:val="32"/>
          <w:highlight w:val="none"/>
        </w:rPr>
        <w:t>程序</w:t>
      </w:r>
    </w:p>
    <w:p>
      <w:pPr>
        <w:widowControl/>
        <w:spacing w:beforeLines="0" w:afterLines="0" w:line="579" w:lineRule="exact"/>
        <w:ind w:firstLine="640" w:firstLineChars="200"/>
        <w:jc w:val="left"/>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用人单位和申请人登录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横琴粤澳深度合作区惠企利民服务平台https://ycfz.hengqin.gov.cn/#/home</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进行申请。具体流程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如下</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（一）用人单位申请</w:t>
      </w:r>
    </w:p>
    <w:p>
      <w:pPr>
        <w:widowControl/>
        <w:spacing w:beforeLines="0" w:afterLines="0" w:line="579" w:lineRule="exact"/>
        <w:ind w:firstLine="640" w:firstLineChars="200"/>
        <w:jc w:val="left"/>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用人单位登录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横琴粤澳深度合作区惠企利民服务平台</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横琴粤澳深度合作区2024年引进学历型、专业技术和技能人才生活补贴</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选择</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“单位资格审核”</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点击立即申报</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，按要求填报用人单位信息及上传申请材料，</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填写全部资料后，点击“附件清单”，下载《用人单位实质性运营自评承诺表》（附件4）、《用人单位承诺书》（附件5）并打印，经用人单位加盖公章后扫描上传至系统，</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点击“确认</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提交</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”提交至受理机构。</w:t>
      </w:r>
    </w:p>
    <w:p>
      <w:pPr>
        <w:widowControl/>
        <w:spacing w:beforeLines="0" w:afterLines="0" w:line="579"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▲如</w:t>
      </w:r>
      <w:r>
        <w:rPr>
          <w:rFonts w:hint="eastAsia" w:ascii="楷体_GB2312" w:hAnsi="楷体_GB2312" w:eastAsia="楷体_GB2312" w:cs="楷体_GB2312"/>
          <w:color w:val="auto"/>
          <w:sz w:val="32"/>
          <w:szCs w:val="32"/>
          <w:highlight w:val="none"/>
          <w:lang w:val="en-US" w:eastAsia="zh-CN"/>
        </w:rPr>
        <w:t>广东省统一身份认证平台</w:t>
      </w:r>
      <w:r>
        <w:rPr>
          <w:rFonts w:hint="eastAsia" w:ascii="楷体_GB2312" w:hAnsi="楷体_GB2312" w:eastAsia="楷体_GB2312" w:cs="楷体_GB2312"/>
          <w:color w:val="auto"/>
          <w:sz w:val="32"/>
          <w:szCs w:val="32"/>
          <w:highlight w:val="none"/>
          <w:lang w:val="zh-CN"/>
        </w:rPr>
        <w:t>账号的，则需先进行</w:t>
      </w:r>
      <w:r>
        <w:rPr>
          <w:rFonts w:hint="eastAsia" w:ascii="楷体_GB2312" w:hAnsi="楷体_GB2312" w:eastAsia="楷体_GB2312" w:cs="楷体_GB2312"/>
          <w:color w:val="auto"/>
          <w:sz w:val="32"/>
          <w:szCs w:val="32"/>
          <w:highlight w:val="none"/>
          <w:lang w:val="en-US" w:eastAsia="zh-CN"/>
        </w:rPr>
        <w:t>法人</w:t>
      </w:r>
      <w:r>
        <w:rPr>
          <w:rFonts w:hint="eastAsia" w:ascii="楷体_GB2312" w:hAnsi="楷体_GB2312" w:eastAsia="楷体_GB2312" w:cs="楷体_GB2312"/>
          <w:color w:val="auto"/>
          <w:sz w:val="32"/>
          <w:szCs w:val="32"/>
          <w:highlight w:val="none"/>
          <w:lang w:val="zh-CN"/>
        </w:rPr>
        <w:t>注册，获取</w:t>
      </w:r>
      <w:r>
        <w:rPr>
          <w:rFonts w:hint="eastAsia" w:ascii="楷体_GB2312" w:hAnsi="楷体_GB2312" w:eastAsia="楷体_GB2312" w:cs="楷体_GB2312"/>
          <w:color w:val="auto"/>
          <w:sz w:val="32"/>
          <w:szCs w:val="32"/>
          <w:highlight w:val="none"/>
          <w:lang w:val="en-US" w:eastAsia="zh-CN"/>
        </w:rPr>
        <w:t>法人</w:t>
      </w:r>
      <w:r>
        <w:rPr>
          <w:rFonts w:hint="eastAsia" w:ascii="楷体_GB2312" w:hAnsi="楷体_GB2312" w:eastAsia="楷体_GB2312" w:cs="楷体_GB2312"/>
          <w:color w:val="auto"/>
          <w:sz w:val="32"/>
          <w:szCs w:val="32"/>
          <w:highlight w:val="none"/>
          <w:lang w:val="zh-CN"/>
        </w:rPr>
        <w:t>账号后方可</w:t>
      </w:r>
      <w:r>
        <w:rPr>
          <w:rFonts w:hint="eastAsia" w:ascii="楷体_GB2312" w:hAnsi="楷体_GB2312" w:eastAsia="楷体_GB2312" w:cs="楷体_GB2312"/>
          <w:color w:val="auto"/>
          <w:sz w:val="32"/>
          <w:szCs w:val="32"/>
          <w:highlight w:val="none"/>
          <w:lang w:val="en-US" w:eastAsia="zh-CN"/>
        </w:rPr>
        <w:t>登录横琴惠企利民服务平台</w:t>
      </w:r>
      <w:r>
        <w:rPr>
          <w:rFonts w:hint="eastAsia" w:ascii="楷体_GB2312" w:hAnsi="楷体_GB2312" w:eastAsia="楷体_GB2312" w:cs="楷体_GB2312"/>
          <w:color w:val="auto"/>
          <w:sz w:val="32"/>
          <w:szCs w:val="32"/>
          <w:highlight w:val="none"/>
          <w:lang w:val="zh-CN"/>
        </w:rPr>
        <w:t>。</w:t>
      </w:r>
    </w:p>
    <w:p>
      <w:pPr>
        <w:widowControl/>
        <w:numPr>
          <w:ilvl w:val="0"/>
          <w:numId w:val="0"/>
        </w:numPr>
        <w:spacing w:beforeLines="0" w:afterLines="0" w:line="579" w:lineRule="exact"/>
        <w:ind w:firstLine="640" w:firstLineChars="200"/>
        <w:jc w:val="left"/>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▲法人账号注册时，由经办人扫码即可，无须由法人亲自扫码</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（二）</w:t>
      </w:r>
      <w:r>
        <w:rPr>
          <w:rFonts w:hint="eastAsia" w:ascii="楷体" w:hAnsi="楷体" w:eastAsia="楷体" w:cs="楷体"/>
          <w:b/>
          <w:bCs/>
          <w:color w:val="auto"/>
          <w:kern w:val="0"/>
          <w:sz w:val="32"/>
          <w:szCs w:val="32"/>
          <w:highlight w:val="none"/>
          <w:u w:val="none"/>
          <w:lang w:val="zh-CN"/>
        </w:rPr>
        <w:t>申请人提出申请</w:t>
      </w:r>
    </w:p>
    <w:p>
      <w:pPr>
        <w:widowControl/>
        <w:numPr>
          <w:ilvl w:val="0"/>
          <w:numId w:val="0"/>
        </w:numPr>
        <w:spacing w:beforeLines="0" w:afterLines="0" w:line="579" w:lineRule="exact"/>
        <w:ind w:firstLine="640" w:firstLineChars="200"/>
        <w:jc w:val="left"/>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申请人填报个人信息。申请人可登录</w:t>
      </w:r>
      <w:r>
        <w:rPr>
          <w:rFonts w:hint="eastAsia" w:ascii="仿宋" w:hAnsi="仿宋" w:eastAsia="仿宋" w:cs="仿宋"/>
          <w:color w:val="auto"/>
          <w:kern w:val="0"/>
          <w:sz w:val="32"/>
          <w:szCs w:val="32"/>
          <w:highlight w:val="none"/>
          <w:lang w:val="en-US" w:eastAsia="zh-CN"/>
        </w:rPr>
        <w:t>横琴粤澳深度合作区惠企利民服务平台</w:t>
      </w:r>
      <w:r>
        <w:rPr>
          <w:rFonts w:hint="eastAsia" w:ascii="仿宋" w:hAnsi="仿宋" w:eastAsia="仿宋" w:cs="仿宋"/>
          <w:color w:val="auto"/>
          <w:kern w:val="0"/>
          <w:sz w:val="32"/>
          <w:szCs w:val="32"/>
          <w:highlight w:val="none"/>
          <w:lang w:val="zh-CN"/>
        </w:rPr>
        <w:t>→</w:t>
      </w:r>
      <w:r>
        <w:rPr>
          <w:rFonts w:hint="eastAsia" w:ascii="仿宋" w:hAnsi="仿宋" w:eastAsia="仿宋" w:cs="仿宋"/>
          <w:color w:val="auto"/>
          <w:kern w:val="0"/>
          <w:sz w:val="32"/>
          <w:szCs w:val="32"/>
          <w:highlight w:val="none"/>
          <w:lang w:val="en-US" w:eastAsia="zh-CN"/>
        </w:rPr>
        <w:t>选择</w:t>
      </w:r>
      <w:r>
        <w:rPr>
          <w:rFonts w:hint="eastAsia" w:ascii="仿宋" w:hAnsi="仿宋" w:eastAsia="仿宋" w:cs="仿宋"/>
          <w:color w:val="auto"/>
          <w:kern w:val="0"/>
          <w:sz w:val="32"/>
          <w:szCs w:val="32"/>
          <w:highlight w:val="none"/>
          <w:lang w:val="zh-CN"/>
        </w:rPr>
        <w:t>“</w:t>
      </w:r>
      <w:r>
        <w:rPr>
          <w:rFonts w:hint="eastAsia" w:ascii="仿宋" w:hAnsi="仿宋" w:eastAsia="仿宋" w:cs="仿宋"/>
          <w:color w:val="auto"/>
          <w:kern w:val="0"/>
          <w:sz w:val="32"/>
          <w:szCs w:val="32"/>
          <w:highlight w:val="none"/>
          <w:lang w:val="en-US" w:eastAsia="zh-CN"/>
        </w:rPr>
        <w:t>横琴粤澳深度合作区2024年引进学历型、专业技术和技能人才生活补贴</w:t>
      </w:r>
      <w:r>
        <w:rPr>
          <w:rFonts w:hint="eastAsia" w:ascii="仿宋" w:hAnsi="仿宋" w:eastAsia="仿宋" w:cs="仿宋"/>
          <w:color w:val="auto"/>
          <w:kern w:val="0"/>
          <w:sz w:val="32"/>
          <w:szCs w:val="32"/>
          <w:highlight w:val="none"/>
          <w:lang w:val="zh-CN"/>
        </w:rPr>
        <w:t>”</w:t>
      </w:r>
      <w:r>
        <w:rPr>
          <w:rFonts w:hint="eastAsia" w:ascii="仿宋" w:hAnsi="仿宋" w:eastAsia="仿宋" w:cs="仿宋"/>
          <w:color w:val="auto"/>
          <w:kern w:val="0"/>
          <w:sz w:val="32"/>
          <w:szCs w:val="32"/>
          <w:highlight w:val="none"/>
          <w:lang w:val="en-US" w:eastAsia="zh-CN"/>
        </w:rPr>
        <w:t>点击立即申报</w:t>
      </w:r>
      <w:r>
        <w:rPr>
          <w:rFonts w:hint="eastAsia" w:ascii="仿宋" w:hAnsi="仿宋" w:eastAsia="仿宋" w:cs="仿宋"/>
          <w:color w:val="auto"/>
          <w:kern w:val="0"/>
          <w:sz w:val="32"/>
          <w:szCs w:val="32"/>
          <w:highlight w:val="none"/>
          <w:lang w:val="zh-CN"/>
        </w:rPr>
        <w:t>，如实填报个人信息及上传申请材料，</w:t>
      </w:r>
      <w:r>
        <w:rPr>
          <w:rFonts w:hint="eastAsia" w:ascii="仿宋" w:hAnsi="仿宋" w:eastAsia="仿宋" w:cs="仿宋"/>
          <w:color w:val="auto"/>
          <w:kern w:val="0"/>
          <w:sz w:val="32"/>
          <w:szCs w:val="32"/>
          <w:highlight w:val="none"/>
          <w:lang w:val="en-US" w:eastAsia="zh-CN"/>
        </w:rPr>
        <w:t>填写全部资料后，点击“附件清单”导出《个人承诺书》（附件6）并打印，经本人签名并按指模后扫描上传至系统，点击“确认提交”后选择用人单位，</w:t>
      </w:r>
      <w:r>
        <w:rPr>
          <w:rFonts w:hint="eastAsia" w:ascii="仿宋" w:hAnsi="仿宋" w:eastAsia="仿宋" w:cs="仿宋"/>
          <w:color w:val="auto"/>
          <w:kern w:val="0"/>
          <w:sz w:val="32"/>
          <w:szCs w:val="32"/>
          <w:highlight w:val="none"/>
          <w:lang w:val="zh-CN"/>
        </w:rPr>
        <w:t>提交用人单位核实。</w:t>
      </w:r>
    </w:p>
    <w:p>
      <w:pPr>
        <w:pStyle w:val="2"/>
        <w:rPr>
          <w:rFonts w:hint="default" w:eastAsia="楷体_GB2312"/>
          <w:color w:val="auto"/>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用人单位审核通过后需提交至受理机构，视作完成申报提交。</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zh-CN"/>
        </w:rPr>
        <w:t>（三）用人单位审核</w:t>
      </w:r>
    </w:p>
    <w:p>
      <w:pPr>
        <w:widowControl/>
        <w:numPr>
          <w:ilvl w:val="0"/>
          <w:numId w:val="0"/>
        </w:numPr>
        <w:spacing w:beforeLines="0" w:afterLines="0" w:line="579" w:lineRule="exact"/>
        <w:ind w:firstLine="640" w:firstLineChars="200"/>
        <w:jc w:val="left"/>
        <w:rPr>
          <w:rFonts w:hint="default"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zh-CN"/>
        </w:rPr>
        <w:t>用人单位</w:t>
      </w:r>
      <w:r>
        <w:rPr>
          <w:rFonts w:hint="eastAsia" w:ascii="仿宋" w:hAnsi="仿宋" w:eastAsia="仿宋" w:cs="仿宋"/>
          <w:color w:val="auto"/>
          <w:kern w:val="0"/>
          <w:sz w:val="32"/>
          <w:szCs w:val="32"/>
          <w:highlight w:val="none"/>
          <w:lang w:val="en-US" w:eastAsia="zh-CN"/>
        </w:rPr>
        <w:t>使用管理员账号</w:t>
      </w:r>
      <w:r>
        <w:rPr>
          <w:rFonts w:hint="eastAsia" w:ascii="仿宋" w:hAnsi="仿宋" w:eastAsia="仿宋" w:cs="仿宋"/>
          <w:color w:val="auto"/>
          <w:kern w:val="0"/>
          <w:sz w:val="32"/>
          <w:szCs w:val="32"/>
          <w:highlight w:val="none"/>
          <w:lang w:val="zh-CN"/>
        </w:rPr>
        <w:t>登录</w:t>
      </w:r>
      <w:r>
        <w:rPr>
          <w:rFonts w:hint="eastAsia" w:ascii="仿宋" w:hAnsi="仿宋" w:eastAsia="仿宋" w:cs="仿宋"/>
          <w:color w:val="auto"/>
          <w:kern w:val="0"/>
          <w:sz w:val="32"/>
          <w:szCs w:val="32"/>
          <w:highlight w:val="none"/>
          <w:lang w:val="en-US" w:eastAsia="zh-CN"/>
        </w:rPr>
        <w:t>横琴粤澳深度合作区惠企利民服务平台，点击右上角我的工作台→企业审核项目</w:t>
      </w:r>
    </w:p>
    <w:p>
      <w:pPr>
        <w:widowControl/>
        <w:numPr>
          <w:ilvl w:val="0"/>
          <w:numId w:val="0"/>
        </w:numPr>
        <w:spacing w:beforeLines="0" w:afterLines="0" w:line="579" w:lineRule="exact"/>
        <w:ind w:firstLine="640" w:firstLineChars="200"/>
        <w:jc w:val="left"/>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用人单位对申请人提交的信息材料及其原件进行审核。审核通过的，</w:t>
      </w:r>
      <w:r>
        <w:rPr>
          <w:rFonts w:hint="eastAsia" w:ascii="仿宋" w:hAnsi="仿宋" w:eastAsia="仿宋" w:cs="仿宋"/>
          <w:color w:val="auto"/>
          <w:kern w:val="0"/>
          <w:sz w:val="32"/>
          <w:szCs w:val="32"/>
          <w:highlight w:val="none"/>
          <w:lang w:val="en-US" w:eastAsia="zh-CN"/>
        </w:rPr>
        <w:t>填写审核意见并</w:t>
      </w:r>
      <w:r>
        <w:rPr>
          <w:rFonts w:hint="eastAsia" w:ascii="仿宋" w:hAnsi="仿宋" w:eastAsia="仿宋" w:cs="仿宋"/>
          <w:color w:val="auto"/>
          <w:kern w:val="0"/>
          <w:sz w:val="32"/>
          <w:szCs w:val="32"/>
          <w:highlight w:val="none"/>
          <w:lang w:val="zh-CN"/>
        </w:rPr>
        <w:t>点击“</w:t>
      </w:r>
      <w:r>
        <w:rPr>
          <w:rFonts w:hint="eastAsia" w:ascii="仿宋" w:hAnsi="仿宋" w:eastAsia="仿宋" w:cs="仿宋"/>
          <w:color w:val="auto"/>
          <w:kern w:val="0"/>
          <w:sz w:val="32"/>
          <w:szCs w:val="32"/>
          <w:highlight w:val="none"/>
          <w:lang w:val="en-US" w:eastAsia="zh-CN"/>
        </w:rPr>
        <w:t>通过</w:t>
      </w:r>
      <w:r>
        <w:rPr>
          <w:rFonts w:hint="eastAsia" w:ascii="仿宋" w:hAnsi="仿宋" w:eastAsia="仿宋" w:cs="仿宋"/>
          <w:color w:val="auto"/>
          <w:kern w:val="0"/>
          <w:sz w:val="32"/>
          <w:szCs w:val="32"/>
          <w:highlight w:val="none"/>
          <w:lang w:val="zh-CN"/>
        </w:rPr>
        <w:t>”按钮。</w:t>
      </w:r>
    </w:p>
    <w:p>
      <w:pPr>
        <w:widowControl/>
        <w:spacing w:beforeLines="0" w:afterLines="0" w:line="579"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▲用人单位审核不通过的，申请信息退回申请人。如属于申请信息填报不准确、申请材料不齐全的，申请人修改完善</w:t>
      </w:r>
      <w:r>
        <w:rPr>
          <w:rFonts w:hint="eastAsia" w:ascii="楷体_GB2312" w:hAnsi="楷体_GB2312" w:eastAsia="楷体_GB2312" w:cs="楷体_GB2312"/>
          <w:b w:val="0"/>
          <w:bCs w:val="0"/>
          <w:color w:val="auto"/>
          <w:spacing w:val="0"/>
          <w:sz w:val="32"/>
          <w:szCs w:val="32"/>
          <w:highlight w:val="none"/>
          <w:lang w:val="zh-CN" w:eastAsia="zh-CN"/>
        </w:rPr>
        <w:t>相应材料需重新提交至用人单位审核，用人单位审核通过确认提交后，申请信息报送至受理机构审核</w:t>
      </w:r>
      <w:r>
        <w:rPr>
          <w:rFonts w:hint="eastAsia" w:ascii="楷体_GB2312" w:hAnsi="楷体_GB2312" w:eastAsia="楷体_GB2312" w:cs="楷体_GB2312"/>
          <w:color w:val="auto"/>
          <w:sz w:val="32"/>
          <w:szCs w:val="32"/>
          <w:highlight w:val="none"/>
          <w:lang w:val="zh-CN"/>
        </w:rPr>
        <w:t>。</w:t>
      </w:r>
    </w:p>
    <w:p>
      <w:pPr>
        <w:pStyle w:val="2"/>
        <w:rPr>
          <w:rFonts w:hint="eastAsia" w:ascii="仿宋" w:hAnsi="仿宋" w:eastAsia="仿宋" w:cs="仿宋"/>
          <w:color w:val="auto"/>
          <w:kern w:val="0"/>
          <w:sz w:val="32"/>
          <w:szCs w:val="32"/>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用人单位在提</w:t>
      </w:r>
      <w:r>
        <w:rPr>
          <w:rFonts w:hint="eastAsia" w:ascii="楷体_GB2312" w:hAnsi="楷体_GB2312" w:eastAsia="楷体_GB2312" w:cs="楷体_GB2312"/>
          <w:color w:val="auto"/>
          <w:kern w:val="2"/>
          <w:sz w:val="32"/>
          <w:szCs w:val="32"/>
          <w:highlight w:val="none"/>
          <w:lang w:val="en-US" w:eastAsia="zh-CN" w:bidi="ar-SA"/>
        </w:rPr>
        <w:t>交</w:t>
      </w:r>
      <w:r>
        <w:rPr>
          <w:rFonts w:hint="eastAsia" w:ascii="楷体_GB2312" w:hAnsi="楷体_GB2312" w:eastAsia="楷体_GB2312" w:cs="楷体_GB2312"/>
          <w:color w:val="auto"/>
          <w:kern w:val="2"/>
          <w:sz w:val="32"/>
          <w:szCs w:val="32"/>
          <w:highlight w:val="none"/>
          <w:lang w:val="zh-CN" w:eastAsia="zh-CN" w:bidi="ar-SA"/>
        </w:rPr>
        <w:t>“单位资格审核”</w:t>
      </w:r>
      <w:r>
        <w:rPr>
          <w:rFonts w:hint="eastAsia" w:ascii="楷体_GB2312" w:hAnsi="楷体_GB2312" w:eastAsia="楷体_GB2312" w:cs="楷体_GB2312"/>
          <w:color w:val="auto"/>
          <w:kern w:val="2"/>
          <w:sz w:val="32"/>
          <w:szCs w:val="32"/>
          <w:highlight w:val="none"/>
          <w:lang w:val="en-US" w:eastAsia="zh-CN" w:bidi="ar-SA"/>
        </w:rPr>
        <w:t>申请后，才可操作“企业审核项目”。</w:t>
      </w:r>
    </w:p>
    <w:p>
      <w:pPr>
        <w:pStyle w:val="2"/>
        <w:rPr>
          <w:rFonts w:hint="default" w:ascii="仿宋" w:hAnsi="仿宋" w:eastAsia="楷体_GB2312" w:cs="仿宋"/>
          <w:color w:val="auto"/>
          <w:kern w:val="0"/>
          <w:sz w:val="32"/>
          <w:szCs w:val="32"/>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管理员账号才可操作“企业审核项目”，“设置”中拥有单位信息的账号即为管理员账号</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（四）受理机构审核。</w:t>
      </w:r>
    </w:p>
    <w:p>
      <w:pPr>
        <w:widowControl/>
        <w:numPr>
          <w:ilvl w:val="0"/>
          <w:numId w:val="0"/>
        </w:numPr>
        <w:spacing w:beforeLines="0" w:afterLines="0" w:line="579" w:lineRule="exact"/>
        <w:ind w:firstLine="640" w:firstLineChars="200"/>
        <w:jc w:val="left"/>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en-US" w:eastAsia="zh-CN"/>
        </w:rPr>
        <w:t>若申报被退回，退回信息</w:t>
      </w:r>
      <w:r>
        <w:rPr>
          <w:rFonts w:hint="eastAsia" w:ascii="仿宋" w:hAnsi="仿宋" w:eastAsia="仿宋" w:cs="仿宋"/>
          <w:color w:val="auto"/>
          <w:kern w:val="0"/>
          <w:sz w:val="32"/>
          <w:szCs w:val="32"/>
          <w:highlight w:val="none"/>
          <w:lang w:val="zh-CN"/>
        </w:rPr>
        <w:t>由系统发送手机短信通知申请人。</w:t>
      </w:r>
    </w:p>
    <w:p>
      <w:pPr>
        <w:widowControl/>
        <w:numPr>
          <w:ilvl w:val="0"/>
          <w:numId w:val="0"/>
        </w:numPr>
        <w:spacing w:beforeLines="0" w:afterLines="0" w:line="579" w:lineRule="exact"/>
        <w:ind w:firstLine="640" w:firstLineChars="200"/>
        <w:jc w:val="left"/>
        <w:rPr>
          <w:rFonts w:hint="eastAsia" w:ascii="楷体_GB2312" w:hAnsi="楷体_GB2312" w:eastAsia="楷体_GB2312" w:cs="楷体_GB2312"/>
          <w:color w:val="auto"/>
          <w:spacing w:val="-6"/>
          <w:sz w:val="32"/>
          <w:szCs w:val="32"/>
          <w:highlight w:val="none"/>
          <w:lang w:val="zh-CN"/>
        </w:rPr>
      </w:pPr>
      <w:r>
        <w:rPr>
          <w:rFonts w:hint="eastAsia" w:ascii="楷体_GB2312" w:hAnsi="楷体_GB2312" w:eastAsia="楷体_GB2312" w:cs="楷体_GB2312"/>
          <w:color w:val="auto"/>
          <w:sz w:val="32"/>
          <w:szCs w:val="32"/>
          <w:highlight w:val="none"/>
          <w:lang w:val="zh-CN"/>
        </w:rPr>
        <w:t>▲出现信息填报不准确、申请材料不规范或者不齐全等的，该申请将被退回，申请人和用人单位需在</w:t>
      </w:r>
      <w:r>
        <w:rPr>
          <w:rFonts w:hint="eastAsia" w:ascii="楷体_GB2312" w:hAnsi="楷体_GB2312" w:eastAsia="楷体_GB2312" w:cs="楷体_GB2312"/>
          <w:b/>
          <w:bCs/>
          <w:color w:val="auto"/>
          <w:sz w:val="32"/>
          <w:szCs w:val="32"/>
          <w:highlight w:val="none"/>
          <w:u w:val="single"/>
          <w:lang w:val="en-US" w:eastAsia="zh-CN"/>
        </w:rPr>
        <w:t>3</w:t>
      </w:r>
      <w:r>
        <w:rPr>
          <w:rFonts w:hint="eastAsia" w:ascii="楷体_GB2312" w:hAnsi="楷体_GB2312" w:eastAsia="楷体_GB2312" w:cs="楷体_GB2312"/>
          <w:b/>
          <w:bCs/>
          <w:color w:val="auto"/>
          <w:sz w:val="32"/>
          <w:szCs w:val="32"/>
          <w:highlight w:val="none"/>
          <w:u w:val="single"/>
          <w:lang w:val="zh-CN"/>
        </w:rPr>
        <w:t>个工作日</w:t>
      </w:r>
      <w:r>
        <w:rPr>
          <w:rFonts w:hint="eastAsia" w:ascii="楷体_GB2312" w:hAnsi="楷体_GB2312" w:eastAsia="楷体_GB2312" w:cs="楷体_GB2312"/>
          <w:color w:val="auto"/>
          <w:sz w:val="32"/>
          <w:szCs w:val="32"/>
          <w:highlight w:val="none"/>
          <w:lang w:val="zh-CN"/>
        </w:rPr>
        <w:t>内</w:t>
      </w:r>
      <w:r>
        <w:rPr>
          <w:rFonts w:hint="eastAsia" w:ascii="楷体_GB2312" w:hAnsi="楷体_GB2312" w:eastAsia="楷体_GB2312" w:cs="楷体_GB2312"/>
          <w:color w:val="auto"/>
          <w:sz w:val="32"/>
          <w:szCs w:val="32"/>
          <w:highlight w:val="none"/>
          <w:lang w:val="en-US" w:eastAsia="zh-CN"/>
        </w:rPr>
        <w:t>补充完善相应材料并提交</w:t>
      </w:r>
      <w:r>
        <w:rPr>
          <w:rFonts w:hint="eastAsia" w:ascii="楷体_GB2312" w:hAnsi="楷体_GB2312" w:eastAsia="楷体_GB2312" w:cs="楷体_GB2312"/>
          <w:color w:val="auto"/>
          <w:sz w:val="32"/>
          <w:szCs w:val="32"/>
          <w:highlight w:val="none"/>
          <w:lang w:val="zh-CN"/>
        </w:rPr>
        <w:t>，逾期视为自动放弃</w:t>
      </w:r>
      <w:r>
        <w:rPr>
          <w:rFonts w:hint="eastAsia" w:ascii="楷体_GB2312" w:hAnsi="楷体_GB2312" w:eastAsia="楷体_GB2312" w:cs="楷体_GB2312"/>
          <w:color w:val="auto"/>
          <w:sz w:val="32"/>
          <w:szCs w:val="32"/>
          <w:highlight w:val="none"/>
          <w:lang w:val="zh-CN" w:eastAsia="zh-CN"/>
        </w:rPr>
        <w:t>。</w:t>
      </w:r>
    </w:p>
    <w:p>
      <w:pPr>
        <w:numPr>
          <w:ilvl w:val="0"/>
          <w:numId w:val="0"/>
        </w:numPr>
        <w:spacing w:beforeLines="0" w:afterLines="0" w:line="579" w:lineRule="exact"/>
        <w:ind w:firstLine="643" w:firstLineChars="200"/>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w:t>
      </w:r>
      <w:r>
        <w:rPr>
          <w:rFonts w:hint="eastAsia" w:ascii="楷体" w:hAnsi="楷体" w:eastAsia="楷体" w:cs="楷体"/>
          <w:b/>
          <w:bCs/>
          <w:color w:val="auto"/>
          <w:kern w:val="0"/>
          <w:sz w:val="32"/>
          <w:szCs w:val="32"/>
          <w:highlight w:val="none"/>
          <w:lang w:val="en-US" w:eastAsia="zh-CN"/>
        </w:rPr>
        <w:t>五</w:t>
      </w:r>
      <w:r>
        <w:rPr>
          <w:rFonts w:hint="eastAsia" w:ascii="楷体" w:hAnsi="楷体" w:eastAsia="楷体" w:cs="楷体"/>
          <w:b/>
          <w:bCs/>
          <w:color w:val="auto"/>
          <w:kern w:val="0"/>
          <w:sz w:val="32"/>
          <w:szCs w:val="32"/>
          <w:highlight w:val="none"/>
          <w:lang w:val="zh-CN"/>
        </w:rPr>
        <w:t>）社会公示</w:t>
      </w:r>
    </w:p>
    <w:p>
      <w:pPr>
        <w:numPr>
          <w:ilvl w:val="0"/>
          <w:numId w:val="0"/>
        </w:numPr>
        <w:spacing w:beforeLines="0" w:afterLines="0" w:line="579" w:lineRule="exact"/>
        <w:ind w:firstLine="640" w:firstLineChars="200"/>
        <w:rPr>
          <w:rFonts w:ascii="仿宋" w:hAnsi="仿宋" w:eastAsia="仿宋" w:cs="Times New Roman"/>
          <w:color w:val="auto"/>
          <w:kern w:val="0"/>
          <w:sz w:val="32"/>
          <w:szCs w:val="32"/>
          <w:highlight w:val="none"/>
          <w:lang w:val="zh-CN"/>
        </w:rPr>
      </w:pPr>
      <w:r>
        <w:rPr>
          <w:rFonts w:hint="eastAsia" w:ascii="仿宋" w:hAnsi="仿宋" w:eastAsia="仿宋" w:cs="仿宋"/>
          <w:color w:val="auto"/>
          <w:kern w:val="0"/>
          <w:sz w:val="32"/>
          <w:szCs w:val="32"/>
          <w:highlight w:val="none"/>
          <w:lang w:val="zh-CN"/>
        </w:rPr>
        <w:t>审核通过的人员名单在“横琴粤澳深度合作区”网站（</w:t>
      </w:r>
      <w:r>
        <w:rPr>
          <w:rFonts w:ascii="仿宋" w:hAnsi="仿宋" w:eastAsia="仿宋" w:cs="仿宋"/>
          <w:color w:val="auto"/>
          <w:kern w:val="0"/>
          <w:sz w:val="32"/>
          <w:szCs w:val="32"/>
          <w:highlight w:val="none"/>
          <w:lang w:val="zh-CN"/>
        </w:rPr>
        <w:t>http://www.hengqin.gov.cn/</w:t>
      </w:r>
      <w:r>
        <w:rPr>
          <w:rFonts w:hint="eastAsia" w:ascii="仿宋" w:hAnsi="仿宋" w:eastAsia="仿宋" w:cs="仿宋"/>
          <w:color w:val="auto"/>
          <w:kern w:val="0"/>
          <w:sz w:val="32"/>
          <w:szCs w:val="32"/>
          <w:highlight w:val="none"/>
          <w:lang w:val="zh-CN"/>
        </w:rPr>
        <w:t>）向社会公示，公示期为</w:t>
      </w:r>
      <w:r>
        <w:rPr>
          <w:rFonts w:ascii="仿宋" w:hAnsi="仿宋" w:eastAsia="仿宋" w:cs="仿宋"/>
          <w:color w:val="auto"/>
          <w:kern w:val="0"/>
          <w:sz w:val="32"/>
          <w:szCs w:val="32"/>
          <w:highlight w:val="none"/>
          <w:lang w:val="zh-CN"/>
        </w:rPr>
        <w:t>3</w:t>
      </w:r>
      <w:r>
        <w:rPr>
          <w:rFonts w:hint="eastAsia" w:ascii="仿宋" w:hAnsi="仿宋" w:eastAsia="仿宋" w:cs="仿宋"/>
          <w:color w:val="auto"/>
          <w:kern w:val="0"/>
          <w:sz w:val="32"/>
          <w:szCs w:val="32"/>
          <w:highlight w:val="none"/>
          <w:lang w:val="zh-CN"/>
        </w:rPr>
        <w:t>个工作日。</w:t>
      </w:r>
    </w:p>
    <w:p>
      <w:pPr>
        <w:spacing w:beforeLines="0" w:afterLines="0" w:line="579" w:lineRule="exact"/>
        <w:ind w:firstLine="640" w:firstLineChars="200"/>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经公示无异议的，受理机构对已通过公示人员名单信息进行复核，并编制发放方案。</w:t>
      </w:r>
    </w:p>
    <w:p>
      <w:pPr>
        <w:numPr>
          <w:ilvl w:val="0"/>
          <w:numId w:val="0"/>
        </w:numPr>
        <w:spacing w:beforeLines="0" w:afterLines="0" w:line="579" w:lineRule="exact"/>
        <w:ind w:firstLine="643" w:firstLineChars="200"/>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w:t>
      </w:r>
      <w:r>
        <w:rPr>
          <w:rFonts w:hint="eastAsia" w:ascii="楷体" w:hAnsi="楷体" w:eastAsia="楷体" w:cs="楷体"/>
          <w:b/>
          <w:bCs/>
          <w:color w:val="auto"/>
          <w:kern w:val="0"/>
          <w:sz w:val="32"/>
          <w:szCs w:val="32"/>
          <w:highlight w:val="none"/>
          <w:lang w:val="en-US" w:eastAsia="zh-CN"/>
        </w:rPr>
        <w:t>六</w:t>
      </w:r>
      <w:r>
        <w:rPr>
          <w:rFonts w:hint="eastAsia" w:ascii="楷体" w:hAnsi="楷体" w:eastAsia="楷体" w:cs="楷体"/>
          <w:b/>
          <w:bCs/>
          <w:color w:val="auto"/>
          <w:kern w:val="0"/>
          <w:sz w:val="32"/>
          <w:szCs w:val="32"/>
          <w:highlight w:val="none"/>
          <w:lang w:val="zh-CN"/>
        </w:rPr>
        <w:t>）补贴拨付</w:t>
      </w:r>
    </w:p>
    <w:p>
      <w:pPr>
        <w:numPr>
          <w:ilvl w:val="0"/>
          <w:numId w:val="0"/>
        </w:numPr>
        <w:spacing w:beforeLines="0" w:afterLines="0" w:line="579" w:lineRule="exact"/>
        <w:ind w:firstLine="640" w:firstLineChars="200"/>
        <w:rPr>
          <w:rFonts w:hint="eastAsia" w:ascii="楷体" w:hAnsi="楷体" w:eastAsia="楷体" w:cs="楷体"/>
          <w:b w:val="0"/>
          <w:bCs w:val="0"/>
          <w:color w:val="auto"/>
          <w:spacing w:val="0"/>
          <w:kern w:val="0"/>
          <w:sz w:val="32"/>
          <w:szCs w:val="32"/>
          <w:highlight w:val="none"/>
          <w:lang w:val="zh-CN" w:eastAsia="zh-CN" w:bidi="ar-SA"/>
        </w:rPr>
      </w:pPr>
      <w:r>
        <w:rPr>
          <w:rFonts w:hint="eastAsia" w:ascii="仿宋" w:hAnsi="仿宋" w:eastAsia="仿宋" w:cs="仿宋"/>
          <w:color w:val="auto"/>
          <w:kern w:val="0"/>
          <w:sz w:val="32"/>
          <w:szCs w:val="32"/>
          <w:highlight w:val="none"/>
          <w:lang w:val="zh-CN"/>
        </w:rPr>
        <w:t>按照财政资金拨付程序将补贴发放至</w:t>
      </w:r>
      <w:r>
        <w:rPr>
          <w:rFonts w:hint="eastAsia" w:ascii="仿宋" w:hAnsi="仿宋" w:eastAsia="仿宋" w:cs="仿宋"/>
          <w:color w:val="auto"/>
          <w:sz w:val="32"/>
          <w:szCs w:val="32"/>
          <w:highlight w:val="none"/>
          <w:lang w:val="zh-CN"/>
        </w:rPr>
        <w:t>与申请人姓名一致且有效的</w:t>
      </w:r>
      <w:r>
        <w:rPr>
          <w:rFonts w:hint="eastAsia" w:ascii="仿宋" w:hAnsi="仿宋" w:eastAsia="仿宋" w:cs="仿宋"/>
          <w:color w:val="auto"/>
          <w:sz w:val="32"/>
          <w:szCs w:val="32"/>
          <w:highlight w:val="none"/>
          <w:lang w:val="en-US" w:eastAsia="zh-CN"/>
        </w:rPr>
        <w:t>内地</w:t>
      </w:r>
      <w:r>
        <w:rPr>
          <w:rFonts w:hint="eastAsia" w:ascii="仿宋" w:hAnsi="仿宋" w:eastAsia="仿宋" w:cs="仿宋"/>
          <w:color w:val="auto"/>
          <w:sz w:val="32"/>
          <w:szCs w:val="32"/>
          <w:highlight w:val="none"/>
          <w:lang w:val="zh-CN"/>
        </w:rPr>
        <w:t>银行开户的一类银行账户（卡）</w:t>
      </w:r>
      <w:r>
        <w:rPr>
          <w:rFonts w:hint="eastAsia" w:ascii="仿宋" w:hAnsi="仿宋" w:eastAsia="仿宋" w:cs="仿宋"/>
          <w:color w:val="auto"/>
          <w:kern w:val="0"/>
          <w:sz w:val="32"/>
          <w:szCs w:val="32"/>
          <w:highlight w:val="none"/>
          <w:lang w:val="zh-CN"/>
        </w:rPr>
        <w:t>。</w:t>
      </w:r>
    </w:p>
    <w:p>
      <w:pPr>
        <w:pStyle w:val="6"/>
        <w:keepNext w:val="0"/>
        <w:keepLines w:val="0"/>
        <w:pageBreakBefore w:val="0"/>
        <w:tabs>
          <w:tab w:val="left" w:pos="8086"/>
        </w:tabs>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rightChars="0" w:firstLine="643" w:firstLineChars="200"/>
        <w:jc w:val="both"/>
        <w:textAlignment w:val="auto"/>
        <w:outlineLvl w:val="9"/>
        <w:rPr>
          <w:rFonts w:hint="eastAsia" w:ascii="楷体" w:hAnsi="楷体" w:eastAsia="楷体" w:cs="楷体"/>
          <w:b/>
          <w:bCs/>
          <w:color w:val="auto"/>
          <w:spacing w:val="0"/>
          <w:kern w:val="0"/>
          <w:sz w:val="32"/>
          <w:szCs w:val="32"/>
          <w:highlight w:val="none"/>
          <w:lang w:val="zh-CN" w:eastAsia="zh-CN" w:bidi="ar-SA"/>
        </w:rPr>
      </w:pPr>
      <w:r>
        <w:rPr>
          <w:rFonts w:hint="eastAsia" w:ascii="楷体" w:hAnsi="楷体" w:eastAsia="楷体" w:cs="楷体"/>
          <w:b/>
          <w:bCs/>
          <w:color w:val="auto"/>
          <w:spacing w:val="0"/>
          <w:kern w:val="0"/>
          <w:sz w:val="32"/>
          <w:szCs w:val="32"/>
          <w:highlight w:val="none"/>
          <w:lang w:val="zh-CN" w:eastAsia="zh-CN" w:bidi="ar-SA"/>
        </w:rPr>
        <w:t>（</w:t>
      </w:r>
      <w:r>
        <w:rPr>
          <w:rFonts w:hint="eastAsia" w:ascii="楷体" w:hAnsi="楷体" w:eastAsia="楷体" w:cs="楷体"/>
          <w:b/>
          <w:bCs/>
          <w:color w:val="auto"/>
          <w:spacing w:val="0"/>
          <w:kern w:val="0"/>
          <w:sz w:val="32"/>
          <w:szCs w:val="32"/>
          <w:highlight w:val="none"/>
          <w:lang w:val="en-US" w:eastAsia="zh-CN" w:bidi="ar-SA"/>
        </w:rPr>
        <w:t>七</w:t>
      </w:r>
      <w:r>
        <w:rPr>
          <w:rFonts w:hint="eastAsia" w:ascii="楷体" w:hAnsi="楷体" w:eastAsia="楷体" w:cs="楷体"/>
          <w:b/>
          <w:bCs/>
          <w:color w:val="auto"/>
          <w:spacing w:val="0"/>
          <w:kern w:val="0"/>
          <w:sz w:val="32"/>
          <w:szCs w:val="32"/>
          <w:highlight w:val="none"/>
          <w:lang w:val="zh-CN" w:eastAsia="zh-CN" w:bidi="ar-SA"/>
        </w:rPr>
        <w:t>）进度查询</w:t>
      </w:r>
    </w:p>
    <w:p>
      <w:pPr>
        <w:spacing w:beforeLines="0" w:afterLines="0" w:line="579" w:lineRule="exact"/>
        <w:ind w:firstLine="640" w:firstLineChars="200"/>
        <w:rPr>
          <w:rFonts w:hint="eastAsia" w:ascii="仿宋" w:hAnsi="仿宋" w:eastAsia="仿宋" w:cs="仿宋"/>
          <w:color w:val="auto"/>
          <w:kern w:val="0"/>
          <w:sz w:val="32"/>
          <w:szCs w:val="32"/>
          <w:highlight w:val="none"/>
          <w:lang w:val="zh-CN"/>
        </w:rPr>
      </w:pPr>
      <w:r>
        <w:rPr>
          <w:rFonts w:hint="eastAsia" w:ascii="仿宋" w:hAnsi="仿宋" w:eastAsia="仿宋" w:cs="仿宋"/>
          <w:b w:val="0"/>
          <w:bCs w:val="0"/>
          <w:color w:val="auto"/>
          <w:spacing w:val="0"/>
          <w:sz w:val="32"/>
          <w:szCs w:val="32"/>
          <w:highlight w:val="none"/>
          <w:lang w:val="en-US" w:eastAsia="zh-CN"/>
        </w:rPr>
        <w:t>用人单位或申请人可登录</w:t>
      </w:r>
      <w:r>
        <w:rPr>
          <w:rFonts w:hint="eastAsia" w:ascii="仿宋" w:hAnsi="仿宋" w:eastAsia="仿宋" w:cs="仿宋"/>
          <w:color w:val="auto"/>
          <w:kern w:val="0"/>
          <w:sz w:val="32"/>
          <w:szCs w:val="32"/>
          <w:highlight w:val="none"/>
          <w:lang w:val="en-US" w:eastAsia="zh-CN"/>
        </w:rPr>
        <w:t>横琴粤澳深度合作区惠企利民服务平台</w:t>
      </w:r>
      <w:r>
        <w:rPr>
          <w:rFonts w:hint="eastAsia" w:ascii="仿宋" w:hAnsi="仿宋" w:eastAsia="仿宋" w:cs="仿宋"/>
          <w:b w:val="0"/>
          <w:bCs w:val="0"/>
          <w:color w:val="auto"/>
          <w:spacing w:val="0"/>
          <w:sz w:val="32"/>
          <w:szCs w:val="32"/>
          <w:highlight w:val="none"/>
          <w:lang w:val="en-US" w:eastAsia="zh-CN"/>
        </w:rPr>
        <w:t>查询最新审核状态。</w:t>
      </w:r>
    </w:p>
    <w:p>
      <w:pPr>
        <w:spacing w:line="579"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七、申请材料</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依据惠企利民系统AI人工智能数据检测要求，用人单位和申请人上传的全部材料须为原件彩色扫描（要求：</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内容完整，图文清晰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p>
    <w:p>
      <w:pPr>
        <w:widowControl/>
        <w:adjustRightInd w:val="0"/>
        <w:snapToGrid w:val="0"/>
        <w:spacing w:line="579" w:lineRule="exact"/>
        <w:ind w:firstLine="640" w:firstLineChars="20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1.提交材料详见《横琴粤澳深度合作区2024年引进学历型、专业技术和技能人才生活补贴申请提交材料明细》（附件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2.应政府部门审核需要，通知用人单位或申请人提交相关原件进行查验。</w:t>
      </w:r>
    </w:p>
    <w:p>
      <w:pPr>
        <w:pStyle w:val="10"/>
        <w:adjustRightInd w:val="0"/>
        <w:snapToGrid w:val="0"/>
        <w:spacing w:line="579" w:lineRule="exact"/>
        <w:ind w:firstLine="64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八、有关说明</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（一）符合条件的申请人须自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发布之日起两年内提交首笔申请并通过审核；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之日起之后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引进合作区的，应当自签订劳动合同之日起两年内提交首笔申请并通过审核，逾期视为自动放弃申请资格。</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未申领完</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原横琴新区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珠海市租房和生活补贴类政策的视同已申领《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第一笔补贴。</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学历型和专业技术人才</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按照《实施办法》规定</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依次申领第二笔、第三笔补贴；</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技能人才</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按照《实施办法》规定</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申领第二笔补贴。</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已申领完毕原横琴新区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珠海市</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租房和生活补贴类政策的不得重复享受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本补贴</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（四）享受豁免缴纳内地社会保险的境外人才或者因客观原因未能在合作区缴纳社会保险的境内人才只需提供个人所得税证明。</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（五）根据税法相关规定，实际发放的补贴金额已扣除20%偶然所得税。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（六）申请人在申请补贴期间离开申报时所在用人单位的，用人单位应当自其离职之日起10日内书面告知受理机构。</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（七）有下列情形之一终止补贴发放：</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1.已享受或正在享受合作区政府扶持性住房保障待遇的。</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2.享受补贴期间终止劳动关系的（核查离职报告、就业登记备案终止、社会保险减员等其中之一条件）</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3.享受补贴期间受到刑事处罚的。</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4.所在用人单位认为不适合享受补贴待遇并提出终止意见的。</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5.其他需要取消或终止的情形。</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严格申报纪律。</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1.申请人有弄虚作假等情况的，将</w:t>
      </w:r>
      <w:r>
        <w:rPr>
          <w:rFonts w:hint="eastAsia" w:ascii="仿宋_GB2312" w:hAnsi="仿宋_GB2312" w:eastAsia="仿宋_GB2312" w:cs="仿宋_GB2312"/>
          <w:color w:val="000000" w:themeColor="text1"/>
          <w:sz w:val="32"/>
          <w:szCs w:val="32"/>
          <w:highlight w:val="none"/>
          <w:lang w:eastAsia="zh-Hans"/>
          <w14:textFill>
            <w14:solidFill>
              <w14:schemeClr w14:val="tx1"/>
            </w14:solidFill>
          </w14:textFill>
        </w:rPr>
        <w:t>纳入合作区的奖补黑名单</w:t>
      </w:r>
      <w:r>
        <w:rPr>
          <w:rFonts w:hint="eastAsia" w:ascii="仿宋_GB2312" w:hAnsi="仿宋_GB2312" w:eastAsia="仿宋_GB2312" w:cs="仿宋_GB2312"/>
          <w:color w:val="000000" w:themeColor="text1"/>
          <w:sz w:val="32"/>
          <w:szCs w:val="32"/>
          <w:highlight w:val="none"/>
          <w14:textFill>
            <w14:solidFill>
              <w14:schemeClr w14:val="tx1"/>
            </w14:solidFill>
          </w14:textFill>
        </w:rPr>
        <w:t>，取消本次及今后申请资格。已经获取补贴的，对补贴资金予以追缴，涉嫌违法犯罪的</w:t>
      </w:r>
      <w:bookmarkStart w:id="2" w:name="_GoBack"/>
      <w:bookmarkEnd w:id="2"/>
      <w:r>
        <w:rPr>
          <w:rFonts w:hint="eastAsia" w:ascii="仿宋_GB2312" w:hAnsi="仿宋_GB2312" w:eastAsia="仿宋_GB2312" w:cs="仿宋_GB2312"/>
          <w:color w:val="000000" w:themeColor="text1"/>
          <w:sz w:val="32"/>
          <w:szCs w:val="32"/>
          <w:highlight w:val="none"/>
          <w14:textFill>
            <w14:solidFill>
              <w14:schemeClr w14:val="tx1"/>
            </w14:solidFill>
          </w14:textFill>
        </w:rPr>
        <w:t>，依法追究法律责任。</w:t>
      </w:r>
    </w:p>
    <w:p>
      <w:pPr>
        <w:spacing w:line="579" w:lineRule="exact"/>
        <w:ind w:firstLine="640" w:firstLineChars="200"/>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2.用人单位负责审核申请人的申报条件和材料。若用人单位为本单位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明知</w:t>
      </w:r>
      <w:r>
        <w:rPr>
          <w:rFonts w:hint="eastAsia" w:ascii="仿宋_GB2312" w:hAnsi="仿宋_GB2312" w:eastAsia="仿宋_GB2312" w:cs="仿宋_GB2312"/>
          <w:color w:val="000000" w:themeColor="text1"/>
          <w:sz w:val="32"/>
          <w:szCs w:val="32"/>
          <w:highlight w:val="none"/>
          <w14:textFill>
            <w14:solidFill>
              <w14:schemeClr w14:val="tx1"/>
            </w14:solidFill>
          </w14:textFill>
        </w:rPr>
        <w:t>不符合条件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员工</w:t>
      </w:r>
      <w:r>
        <w:rPr>
          <w:rFonts w:hint="eastAsia" w:ascii="仿宋_GB2312" w:hAnsi="仿宋_GB2312" w:eastAsia="仿宋_GB2312" w:cs="仿宋_GB2312"/>
          <w:color w:val="000000" w:themeColor="text1"/>
          <w:sz w:val="32"/>
          <w:szCs w:val="32"/>
          <w:highlight w:val="none"/>
          <w14:textFill>
            <w14:solidFill>
              <w14:schemeClr w14:val="tx1"/>
            </w14:solidFill>
          </w14:textFill>
        </w:rPr>
        <w:t>或非本单位员工申请补贴的，3年内不再受理该单位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14:textFill>
            <w14:solidFill>
              <w14:schemeClr w14:val="tx1"/>
            </w14:solidFill>
          </w14:textFill>
        </w:rPr>
        <w:t>补贴申请</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；涉嫌违法犯罪的，移送司法机关依法处理。</w:t>
      </w:r>
    </w:p>
    <w:p>
      <w:pPr>
        <w:pStyle w:val="10"/>
        <w:adjustRightInd w:val="0"/>
        <w:snapToGrid w:val="0"/>
        <w:spacing w:line="579" w:lineRule="exact"/>
        <w:ind w:firstLine="640"/>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九、</w:t>
      </w:r>
      <w:r>
        <w:rPr>
          <w:rFonts w:hint="eastAsia" w:ascii="黑体" w:hAnsi="黑体" w:eastAsia="黑体" w:cs="黑体"/>
          <w:color w:val="000000" w:themeColor="text1"/>
          <w:sz w:val="32"/>
          <w:szCs w:val="32"/>
          <w:highlight w:val="none"/>
          <w:lang w:eastAsia="zh-CN"/>
          <w14:textFill>
            <w14:solidFill>
              <w14:schemeClr w14:val="tx1"/>
            </w14:solidFill>
          </w14:textFill>
        </w:rPr>
        <w:t>咨询电话</w:t>
      </w:r>
    </w:p>
    <w:p>
      <w:pPr>
        <w:spacing w:line="579" w:lineRule="exact"/>
        <w:ind w:firstLine="640" w:firstLineChars="20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政策审核咨询：0756-8868973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0756-</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8868981</w:t>
      </w:r>
    </w:p>
    <w:p>
      <w:pPr>
        <w:pStyle w:val="2"/>
        <w:rPr>
          <w:rFonts w:hint="eastAsia"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系统技术支持</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 0756-8841172</w:t>
      </w:r>
    </w:p>
    <w:p>
      <w:pPr>
        <w:pStyle w:val="2"/>
        <w:ind w:left="0" w:leftChars="0"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val="en-US" w:eastAsia="zh-CN"/>
          <w14:textFill>
            <w14:solidFill>
              <w14:schemeClr w14:val="tx1"/>
            </w14:solidFill>
          </w14:textFill>
        </w:rPr>
        <w:t>（时间仅限工作日9:00-12:00,14:00-18:00）</w:t>
      </w:r>
    </w:p>
    <w:p>
      <w:pPr>
        <w:pStyle w:val="10"/>
        <w:spacing w:line="579" w:lineRule="exact"/>
        <w:ind w:firstLine="64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十、是否收费</w:t>
      </w:r>
    </w:p>
    <w:p>
      <w:pPr>
        <w:pStyle w:val="10"/>
        <w:adjustRightInd w:val="0"/>
        <w:snapToGrid w:val="0"/>
        <w:spacing w:line="579"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不收费。</w:t>
      </w:r>
    </w:p>
    <w:p>
      <w:pPr>
        <w:pStyle w:val="10"/>
        <w:adjustRightInd w:val="0"/>
        <w:snapToGrid w:val="0"/>
        <w:spacing w:line="579" w:lineRule="exact"/>
        <w:ind w:firstLine="640"/>
        <w:rPr>
          <w:rFonts w:ascii="黑体" w:hAnsi="黑体" w:eastAsia="黑体" w:cs="黑体"/>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一</w:t>
      </w:r>
      <w:r>
        <w:rPr>
          <w:rFonts w:hint="eastAsia" w:ascii="黑体" w:hAnsi="黑体" w:eastAsia="黑体" w:cs="黑体"/>
          <w:color w:val="000000" w:themeColor="text1"/>
          <w:sz w:val="32"/>
          <w:szCs w:val="32"/>
          <w:highlight w:val="none"/>
          <w:lang w:val="zh-CN"/>
          <w14:textFill>
            <w14:solidFill>
              <w14:schemeClr w14:val="tx1"/>
            </w14:solidFill>
          </w14:textFill>
        </w:rPr>
        <w:t>、相关附件</w:t>
      </w:r>
    </w:p>
    <w:p>
      <w:pPr>
        <w:spacing w:line="579"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《横琴粤澳深度合作区支持人才发展若干措施》（粤澳审核执字〔2024〕19号）</w:t>
      </w:r>
    </w:p>
    <w:p>
      <w:pPr>
        <w:spacing w:line="579"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《横琴粤澳深度合作区支持人才发展奖补实施办法》（粤澳审核经发通〔2024〕4号）</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《横琴粤澳深度合作区鼓励类产业目录》</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《用人单位实质性运营自评承诺表》</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.《用人单位承诺书》</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.《个人承诺书》</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.《横琴粤澳深度合作区2024年引进学历型、专业技术和技能人才生活补贴申请提交材料明细》</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.《横琴粤澳深度合作区2024年引进学历型、专业技术和技能人才生活补贴申报流程图》</w:t>
      </w:r>
    </w:p>
    <w:p>
      <w:pPr>
        <w:adjustRightInd w:val="0"/>
        <w:snapToGrid w:val="0"/>
        <w:spacing w:line="579" w:lineRule="exact"/>
        <w:ind w:firstLine="640" w:firstLineChars="200"/>
        <w:jc w:val="left"/>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pPr>
    </w:p>
    <w:p>
      <w:pPr>
        <w:adjustRightInd w:val="0"/>
        <w:snapToGrid w:val="0"/>
        <w:spacing w:line="579" w:lineRule="exact"/>
        <w:ind w:firstLine="640" w:firstLineChars="200"/>
        <w:jc w:val="left"/>
        <w:rPr>
          <w:rFonts w:hint="eastAsia" w:ascii="仿宋" w:hAnsi="仿宋" w:eastAsia="楷体_GB2312"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注：本申报指南由横琴</w:t>
      </w:r>
      <w:r>
        <w:rPr>
          <w:rFonts w:hint="eastAsia" w:ascii="楷体_GB2312" w:hAnsi="楷体_GB2312" w:eastAsia="楷体_GB2312" w:cs="楷体_GB2312"/>
          <w:color w:val="000000" w:themeColor="text1"/>
          <w:sz w:val="32"/>
          <w:szCs w:val="32"/>
          <w:highlight w:val="none"/>
          <w14:textFill>
            <w14:solidFill>
              <w14:schemeClr w14:val="tx1"/>
            </w14:solidFill>
          </w14:textFill>
        </w:rPr>
        <w:t>粤澳深度合作区经济发展局</w:t>
      </w: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编制并解释。</w:t>
      </w:r>
    </w:p>
    <w:p>
      <w:pPr>
        <w:pStyle w:val="10"/>
        <w:adjustRightInd w:val="0"/>
        <w:snapToGrid w:val="0"/>
        <w:spacing w:line="579" w:lineRule="exact"/>
        <w:ind w:firstLine="640"/>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895C1"/>
    <w:multiLevelType w:val="singleLevel"/>
    <w:tmpl w:val="52A895C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D52A0"/>
    <w:rsid w:val="00027601"/>
    <w:rsid w:val="000C0300"/>
    <w:rsid w:val="001A33A9"/>
    <w:rsid w:val="002F051D"/>
    <w:rsid w:val="003670BA"/>
    <w:rsid w:val="005876C9"/>
    <w:rsid w:val="005A2072"/>
    <w:rsid w:val="0060336A"/>
    <w:rsid w:val="00727BA8"/>
    <w:rsid w:val="007A2EEA"/>
    <w:rsid w:val="00963C30"/>
    <w:rsid w:val="009C1996"/>
    <w:rsid w:val="00AB0B10"/>
    <w:rsid w:val="00B67387"/>
    <w:rsid w:val="00B85223"/>
    <w:rsid w:val="00CF7EF4"/>
    <w:rsid w:val="00D0637C"/>
    <w:rsid w:val="00D14CB8"/>
    <w:rsid w:val="00D870AB"/>
    <w:rsid w:val="00F82E9F"/>
    <w:rsid w:val="00F95E8E"/>
    <w:rsid w:val="01F1160E"/>
    <w:rsid w:val="02117717"/>
    <w:rsid w:val="023423BD"/>
    <w:rsid w:val="024D52A0"/>
    <w:rsid w:val="039C4EEE"/>
    <w:rsid w:val="042C1F70"/>
    <w:rsid w:val="049F5779"/>
    <w:rsid w:val="059A61D1"/>
    <w:rsid w:val="06315367"/>
    <w:rsid w:val="07405889"/>
    <w:rsid w:val="07E02501"/>
    <w:rsid w:val="0B5F062C"/>
    <w:rsid w:val="0CC57A72"/>
    <w:rsid w:val="0D302CD1"/>
    <w:rsid w:val="120B6C7D"/>
    <w:rsid w:val="157C0B81"/>
    <w:rsid w:val="16707A5D"/>
    <w:rsid w:val="17320CE6"/>
    <w:rsid w:val="18DB4F61"/>
    <w:rsid w:val="1A330CEA"/>
    <w:rsid w:val="1AE01F30"/>
    <w:rsid w:val="1C7F46E5"/>
    <w:rsid w:val="1E604922"/>
    <w:rsid w:val="1FD5108F"/>
    <w:rsid w:val="1FE91F06"/>
    <w:rsid w:val="20290058"/>
    <w:rsid w:val="213E6833"/>
    <w:rsid w:val="21CA5AAE"/>
    <w:rsid w:val="22CF5516"/>
    <w:rsid w:val="23013FE5"/>
    <w:rsid w:val="23170678"/>
    <w:rsid w:val="238C280F"/>
    <w:rsid w:val="23933405"/>
    <w:rsid w:val="244C29A4"/>
    <w:rsid w:val="25157CD1"/>
    <w:rsid w:val="25D54A51"/>
    <w:rsid w:val="26283013"/>
    <w:rsid w:val="2690349D"/>
    <w:rsid w:val="27D15438"/>
    <w:rsid w:val="2A760B75"/>
    <w:rsid w:val="2A9A072E"/>
    <w:rsid w:val="2BD44A40"/>
    <w:rsid w:val="2DDA4D81"/>
    <w:rsid w:val="2E6F6F7A"/>
    <w:rsid w:val="2FB8208C"/>
    <w:rsid w:val="30DC07E7"/>
    <w:rsid w:val="31864C00"/>
    <w:rsid w:val="33C044CD"/>
    <w:rsid w:val="343315A3"/>
    <w:rsid w:val="35F37B32"/>
    <w:rsid w:val="362C6B53"/>
    <w:rsid w:val="372B20C3"/>
    <w:rsid w:val="375811C4"/>
    <w:rsid w:val="38403A6C"/>
    <w:rsid w:val="390441E2"/>
    <w:rsid w:val="3BBB5D58"/>
    <w:rsid w:val="3C5756AD"/>
    <w:rsid w:val="3DC07241"/>
    <w:rsid w:val="3E1A1E04"/>
    <w:rsid w:val="3E331A7E"/>
    <w:rsid w:val="3F8509F1"/>
    <w:rsid w:val="3FA77604"/>
    <w:rsid w:val="3FC03947"/>
    <w:rsid w:val="3FC4799E"/>
    <w:rsid w:val="41002440"/>
    <w:rsid w:val="410F0794"/>
    <w:rsid w:val="42096B26"/>
    <w:rsid w:val="43172085"/>
    <w:rsid w:val="44330E30"/>
    <w:rsid w:val="44CD30EF"/>
    <w:rsid w:val="44FC2E28"/>
    <w:rsid w:val="459938AE"/>
    <w:rsid w:val="469E41AF"/>
    <w:rsid w:val="481050FC"/>
    <w:rsid w:val="48AB2374"/>
    <w:rsid w:val="49F53A71"/>
    <w:rsid w:val="4A7F344D"/>
    <w:rsid w:val="4C5F6316"/>
    <w:rsid w:val="4C8A66B9"/>
    <w:rsid w:val="4F933128"/>
    <w:rsid w:val="4FBD0F03"/>
    <w:rsid w:val="4FDA4B27"/>
    <w:rsid w:val="52994DD7"/>
    <w:rsid w:val="544E6DA6"/>
    <w:rsid w:val="54A6298A"/>
    <w:rsid w:val="54F04EDD"/>
    <w:rsid w:val="54FB2A31"/>
    <w:rsid w:val="55390C8C"/>
    <w:rsid w:val="56887A5A"/>
    <w:rsid w:val="56E7443E"/>
    <w:rsid w:val="58FD4A43"/>
    <w:rsid w:val="594B1EBB"/>
    <w:rsid w:val="59B8601A"/>
    <w:rsid w:val="5A3E4A0B"/>
    <w:rsid w:val="5B803935"/>
    <w:rsid w:val="5FA17204"/>
    <w:rsid w:val="60A52412"/>
    <w:rsid w:val="60B556B2"/>
    <w:rsid w:val="615B61FA"/>
    <w:rsid w:val="641A6EC9"/>
    <w:rsid w:val="68440713"/>
    <w:rsid w:val="685A62EF"/>
    <w:rsid w:val="68C710F7"/>
    <w:rsid w:val="6957696C"/>
    <w:rsid w:val="6F77775D"/>
    <w:rsid w:val="719049BE"/>
    <w:rsid w:val="723D10C9"/>
    <w:rsid w:val="72D55498"/>
    <w:rsid w:val="73054F88"/>
    <w:rsid w:val="731D3FF5"/>
    <w:rsid w:val="74580696"/>
    <w:rsid w:val="74EE237D"/>
    <w:rsid w:val="766F7FCD"/>
    <w:rsid w:val="767E7C0E"/>
    <w:rsid w:val="7AB41B52"/>
    <w:rsid w:val="7BF97143"/>
    <w:rsid w:val="7C5D1891"/>
    <w:rsid w:val="7D3B518B"/>
    <w:rsid w:val="7D6B651B"/>
    <w:rsid w:val="7F950C52"/>
    <w:rsid w:val="7FBD1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1"/>
    <w:basedOn w:val="1"/>
    <w:qFormat/>
    <w:uiPriority w:val="99"/>
    <w:pPr>
      <w:ind w:firstLine="420" w:firstLineChars="200"/>
    </w:pPr>
  </w:style>
  <w:style w:type="character" w:customStyle="1" w:styleId="11">
    <w:name w:val="页眉 字符"/>
    <w:basedOn w:val="9"/>
    <w:link w:val="5"/>
    <w:qFormat/>
    <w:uiPriority w:val="0"/>
    <w:rPr>
      <w:rFonts w:ascii="Calibri" w:hAnsi="Calibri" w:cs="Calibri"/>
      <w:kern w:val="2"/>
      <w:sz w:val="18"/>
      <w:szCs w:val="18"/>
    </w:rPr>
  </w:style>
  <w:style w:type="paragraph" w:customStyle="1" w:styleId="12">
    <w:name w:val="修订1"/>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565</Words>
  <Characters>3221</Characters>
  <Lines>26</Lines>
  <Paragraphs>7</Paragraphs>
  <TotalTime>0</TotalTime>
  <ScaleCrop>false</ScaleCrop>
  <LinksUpToDate>false</LinksUpToDate>
  <CharactersWithSpaces>3779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2024-04-11T07:58:00Z</dcterms:created>
  <dc:creator>小样</dc:creator>
  <cp:lastModifiedBy>聂帅</cp:lastModifiedBy>
  <cp:lastPrinted>2024-04-19T08:42:00Z</cp:lastPrinted>
  <dcterms:modified xsi:type="dcterms:W3CDTF">2024-04-22T02:48:06Z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