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hAnsi="黑体" w:eastAsia="黑体" w:cs="黑体"/>
          <w:sz w:val="32"/>
          <w:szCs w:val="32"/>
          <w:lang w:bidi="ar"/>
        </w:rPr>
      </w:pPr>
      <w:r>
        <w:rPr>
          <w:rFonts w:hint="eastAsia" w:ascii="黑体" w:hAnsi="黑体" w:eastAsia="黑体" w:cs="黑体"/>
          <w:sz w:val="32"/>
          <w:szCs w:val="32"/>
          <w:lang w:bidi="ar"/>
        </w:rPr>
        <w:t>附件</w:t>
      </w:r>
    </w:p>
    <w:p>
      <w:pPr>
        <w:snapToGrid w:val="0"/>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安徽省工伤保险异地就医</w:t>
      </w:r>
    </w:p>
    <w:p>
      <w:pPr>
        <w:snapToGrid w:val="0"/>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直接结算经办规程</w:t>
      </w:r>
    </w:p>
    <w:p>
      <w:pPr>
        <w:pStyle w:val="6"/>
        <w:spacing w:after="0" w:line="640" w:lineRule="exact"/>
        <w:ind w:left="0" w:leftChars="0"/>
        <w:jc w:val="center"/>
        <w:rPr>
          <w:rFonts w:hint="eastAsia" w:ascii="黑体" w:hAnsi="黑体" w:eastAsia="黑体" w:cs="黑体"/>
          <w:sz w:val="32"/>
          <w:szCs w:val="32"/>
        </w:rPr>
      </w:pPr>
    </w:p>
    <w:p>
      <w:pPr>
        <w:pStyle w:val="6"/>
        <w:adjustRightInd w:val="0"/>
        <w:snapToGrid w:val="0"/>
        <w:spacing w:before="289" w:beforeLines="50" w:after="289" w:afterLines="50" w:line="640" w:lineRule="exact"/>
        <w:ind w:left="0" w:leftChars="0"/>
        <w:jc w:val="center"/>
      </w:pPr>
      <w:r>
        <w:rPr>
          <w:rFonts w:hint="eastAsia" w:ascii="黑体" w:hAnsi="黑体" w:eastAsia="黑体" w:cs="黑体"/>
          <w:sz w:val="32"/>
          <w:szCs w:val="32"/>
        </w:rPr>
        <w:t>第一部分   跨省异地就医经办规程</w:t>
      </w:r>
    </w:p>
    <w:p>
      <w:pPr>
        <w:spacing w:line="64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第一章     总    则</w:t>
      </w:r>
    </w:p>
    <w:p>
      <w:pPr>
        <w:spacing w:line="64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第二章     备案管理</w:t>
      </w:r>
    </w:p>
    <w:p>
      <w:pPr>
        <w:spacing w:line="64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第三章     就医管理</w:t>
      </w:r>
    </w:p>
    <w:p>
      <w:pPr>
        <w:pStyle w:val="2"/>
        <w:spacing w:before="0" w:beforeAutospacing="0" w:after="0" w:line="640" w:lineRule="exact"/>
        <w:ind w:left="0" w:leftChars="0" w:firstLine="640"/>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第四章     预付金管理</w:t>
      </w:r>
    </w:p>
    <w:p>
      <w:pPr>
        <w:pStyle w:val="2"/>
        <w:spacing w:before="0" w:beforeAutospacing="0" w:after="0" w:line="640" w:lineRule="exact"/>
        <w:ind w:left="0" w:leftChars="0" w:firstLine="640"/>
        <w:rPr>
          <w:rFonts w:hint="eastAsia" w:ascii="黑体" w:hAnsi="黑体" w:eastAsia="黑体" w:cs="黑体"/>
          <w:sz w:val="32"/>
          <w:szCs w:val="32"/>
        </w:rPr>
      </w:pPr>
      <w:r>
        <w:rPr>
          <w:rFonts w:hint="eastAsia" w:ascii="黑体" w:hAnsi="黑体" w:eastAsia="黑体" w:cs="黑体"/>
          <w:sz w:val="32"/>
          <w:szCs w:val="32"/>
        </w:rPr>
        <w:t>第五章     就医费用结算</w:t>
      </w:r>
    </w:p>
    <w:p>
      <w:pPr>
        <w:spacing w:line="640" w:lineRule="exact"/>
        <w:ind w:firstLine="640" w:firstLineChars="200"/>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第六章     费用清算</w:t>
      </w:r>
    </w:p>
    <w:p>
      <w:pPr>
        <w:pStyle w:val="2"/>
        <w:spacing w:before="0" w:beforeAutospacing="0" w:after="0" w:line="640" w:lineRule="exact"/>
        <w:ind w:left="0" w:leftChars="0" w:firstLine="640"/>
        <w:rPr>
          <w:rFonts w:ascii="黑体" w:hAnsi="黑体" w:eastAsia="黑体" w:cs="黑体"/>
          <w:color w:val="000000"/>
          <w:sz w:val="32"/>
          <w:szCs w:val="32"/>
        </w:rPr>
      </w:pPr>
      <w:r>
        <w:rPr>
          <w:rFonts w:hint="eastAsia" w:ascii="黑体" w:hAnsi="黑体" w:eastAsia="黑体" w:cs="黑体"/>
          <w:color w:val="000000"/>
          <w:sz w:val="32"/>
          <w:szCs w:val="32"/>
        </w:rPr>
        <w:t>第七章     信息管理</w:t>
      </w:r>
    </w:p>
    <w:p>
      <w:pPr>
        <w:spacing w:line="640" w:lineRule="exact"/>
        <w:ind w:firstLine="640" w:firstLineChars="200"/>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第八章     稽核监督</w:t>
      </w:r>
    </w:p>
    <w:p>
      <w:pPr>
        <w:spacing w:before="289" w:beforeLines="50" w:after="289" w:afterLines="50" w:line="640" w:lineRule="exact"/>
        <w:jc w:val="center"/>
      </w:pPr>
      <w:r>
        <w:rPr>
          <w:rFonts w:hint="eastAsia" w:ascii="黑体" w:hAnsi="黑体" w:eastAsia="黑体" w:cs="黑体"/>
          <w:color w:val="000000"/>
          <w:kern w:val="0"/>
          <w:sz w:val="32"/>
          <w:szCs w:val="32"/>
          <w:lang w:bidi="ar"/>
        </w:rPr>
        <w:t>第二部分  省内异地就医经办规程</w:t>
      </w:r>
    </w:p>
    <w:p>
      <w:pPr>
        <w:pStyle w:val="2"/>
        <w:spacing w:before="0" w:beforeAutospacing="0" w:after="0" w:line="640" w:lineRule="exact"/>
        <w:ind w:left="0" w:leftChars="0" w:firstLine="640"/>
        <w:rPr>
          <w:rFonts w:hint="eastAsia" w:ascii="黑体" w:hAnsi="黑体" w:eastAsia="黑体" w:cs="黑体"/>
          <w:sz w:val="32"/>
          <w:szCs w:val="32"/>
        </w:rPr>
      </w:pPr>
      <w:r>
        <w:rPr>
          <w:rFonts w:hint="eastAsia" w:ascii="黑体" w:hAnsi="黑体" w:eastAsia="黑体" w:cs="黑体"/>
          <w:color w:val="000000"/>
          <w:sz w:val="32"/>
          <w:szCs w:val="32"/>
        </w:rPr>
        <w:t xml:space="preserve">第九章     </w:t>
      </w:r>
      <w:r>
        <w:rPr>
          <w:rFonts w:hint="eastAsia" w:ascii="黑体" w:hAnsi="黑体" w:eastAsia="黑体" w:cs="黑体"/>
          <w:sz w:val="32"/>
          <w:szCs w:val="32"/>
        </w:rPr>
        <w:t>业务协同</w:t>
      </w:r>
    </w:p>
    <w:p>
      <w:pPr>
        <w:pStyle w:val="2"/>
        <w:spacing w:before="0" w:beforeAutospacing="0" w:after="0" w:line="640" w:lineRule="exact"/>
        <w:ind w:left="0" w:leftChars="0" w:firstLine="640"/>
        <w:rPr>
          <w:rFonts w:hint="eastAsia" w:ascii="黑体" w:hAnsi="黑体" w:eastAsia="黑体" w:cs="黑体"/>
          <w:color w:val="000000"/>
          <w:sz w:val="32"/>
          <w:szCs w:val="32"/>
        </w:rPr>
      </w:pPr>
      <w:r>
        <w:rPr>
          <w:rFonts w:hint="eastAsia" w:ascii="黑体" w:hAnsi="黑体" w:eastAsia="黑体" w:cs="黑体"/>
          <w:color w:val="000000"/>
          <w:sz w:val="32"/>
          <w:szCs w:val="32"/>
        </w:rPr>
        <w:t>第十章     省内异地就医对账</w:t>
      </w:r>
    </w:p>
    <w:p>
      <w:pPr>
        <w:pStyle w:val="2"/>
        <w:spacing w:before="0" w:beforeAutospacing="0" w:after="0" w:line="640" w:lineRule="exact"/>
        <w:ind w:left="0" w:leftChars="0" w:firstLine="640"/>
        <w:rPr>
          <w:rFonts w:hint="eastAsia" w:ascii="黑体" w:hAnsi="黑体" w:eastAsia="黑体" w:cs="黑体"/>
          <w:color w:val="000000"/>
          <w:sz w:val="32"/>
          <w:szCs w:val="32"/>
        </w:rPr>
      </w:pPr>
      <w:r>
        <w:rPr>
          <w:rFonts w:hint="eastAsia" w:ascii="黑体" w:hAnsi="黑体" w:eastAsia="黑体" w:cs="黑体"/>
          <w:color w:val="000000"/>
          <w:sz w:val="32"/>
          <w:szCs w:val="32"/>
        </w:rPr>
        <w:t>第十一章   省内费用清算</w:t>
      </w:r>
    </w:p>
    <w:p>
      <w:pPr>
        <w:spacing w:line="640" w:lineRule="exact"/>
        <w:ind w:firstLine="640" w:firstLineChars="200"/>
        <w:rPr>
          <w:rFonts w:hint="eastAsia" w:ascii="Times New Roman" w:hAnsi="Times New Roman" w:eastAsia="黑体" w:cs="黑体"/>
          <w:bCs/>
          <w:sz w:val="32"/>
          <w:szCs w:val="32"/>
        </w:rPr>
      </w:pPr>
      <w:r>
        <w:rPr>
          <w:rFonts w:hint="eastAsia" w:ascii="黑体" w:hAnsi="黑体" w:eastAsia="黑体" w:cs="黑体"/>
          <w:color w:val="000000"/>
          <w:kern w:val="0"/>
          <w:sz w:val="32"/>
          <w:szCs w:val="32"/>
          <w:lang w:bidi="ar"/>
        </w:rPr>
        <w:t>第十二章   附    则</w:t>
      </w:r>
    </w:p>
    <w:p>
      <w:pPr>
        <w:adjustRightInd w:val="0"/>
        <w:snapToGrid w:val="0"/>
        <w:spacing w:line="640" w:lineRule="exact"/>
        <w:ind w:firstLine="640" w:firstLineChars="200"/>
        <w:jc w:val="center"/>
        <w:rPr>
          <w:rFonts w:hint="eastAsia" w:ascii="Times New Roman" w:hAnsi="Times New Roman" w:eastAsia="黑体" w:cs="黑体"/>
          <w:bCs/>
          <w:sz w:val="32"/>
          <w:szCs w:val="32"/>
        </w:rPr>
        <w:sectPr>
          <w:headerReference r:id="rId3" w:type="default"/>
          <w:footerReference r:id="rId4" w:type="default"/>
          <w:footerReference r:id="rId5" w:type="even"/>
          <w:pgSz w:w="11906" w:h="16838"/>
          <w:pgMar w:top="1757" w:right="1417" w:bottom="1757" w:left="1417" w:header="851" w:footer="1417" w:gutter="0"/>
          <w:pgNumType w:fmt="numberInDash" w:start="1"/>
          <w:cols w:space="720" w:num="1"/>
          <w:docGrid w:type="lines" w:linePitch="579" w:charSpace="0"/>
        </w:sectPr>
      </w:pPr>
    </w:p>
    <w:p>
      <w:pPr>
        <w:pStyle w:val="6"/>
        <w:adjustRightInd w:val="0"/>
        <w:snapToGrid w:val="0"/>
        <w:spacing w:before="222" w:beforeLines="50" w:after="0" w:line="240" w:lineRule="auto"/>
        <w:ind w:left="0" w:left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第一部分   跨省异地就医经办规程</w:t>
      </w:r>
    </w:p>
    <w:p>
      <w:pPr>
        <w:jc w:val="center"/>
        <w:rPr>
          <w:rFonts w:hint="eastAsia" w:ascii="黑体" w:hAnsi="黑体" w:eastAsia="黑体" w:cs="黑体"/>
          <w:bCs/>
          <w:sz w:val="32"/>
          <w:szCs w:val="32"/>
        </w:rPr>
      </w:pPr>
    </w:p>
    <w:p>
      <w:pPr>
        <w:jc w:val="center"/>
        <w:rPr>
          <w:rFonts w:hint="eastAsia" w:ascii="黑体" w:hAnsi="黑体" w:eastAsia="黑体" w:cs="黑体"/>
          <w:bCs/>
          <w:sz w:val="32"/>
          <w:szCs w:val="32"/>
        </w:rPr>
      </w:pPr>
      <w:r>
        <w:rPr>
          <w:rFonts w:hint="eastAsia" w:ascii="黑体" w:hAnsi="黑体" w:eastAsia="黑体" w:cs="黑体"/>
          <w:bCs/>
          <w:sz w:val="32"/>
          <w:szCs w:val="32"/>
        </w:rPr>
        <w:t>第一章  总  则</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kern w:val="0"/>
          <w:sz w:val="32"/>
          <w:szCs w:val="32"/>
          <w:lang w:bidi="ar"/>
        </w:rPr>
        <w:t>根据《国务院关于加快推进政务服务“跨省通办”的指导意见》（国办发〔2020〕35 号）和《工伤保险跨省异地就医直接结算经办规程》</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eastAsia="zh-Hans"/>
        </w:rPr>
        <w:t>文件</w:t>
      </w:r>
      <w:r>
        <w:rPr>
          <w:rFonts w:hint="eastAsia" w:ascii="仿宋_GB2312" w:hAnsi="仿宋_GB2312" w:eastAsia="仿宋_GB2312" w:cs="仿宋_GB2312"/>
          <w:color w:val="000000"/>
          <w:sz w:val="32"/>
          <w:szCs w:val="32"/>
        </w:rPr>
        <w:t>有关要求，推进工伤保险跨省异地就医费用</w:t>
      </w:r>
      <w:r>
        <w:rPr>
          <w:rFonts w:hint="eastAsia" w:ascii="仿宋_GB2312" w:hAnsi="仿宋_GB2312" w:eastAsia="仿宋_GB2312" w:cs="仿宋_GB2312"/>
          <w:color w:val="000000"/>
          <w:sz w:val="32"/>
          <w:szCs w:val="32"/>
          <w:lang w:eastAsia="zh-Hans"/>
        </w:rPr>
        <w:t>直接</w:t>
      </w:r>
      <w:r>
        <w:rPr>
          <w:rFonts w:hint="eastAsia" w:ascii="仿宋_GB2312" w:hAnsi="仿宋_GB2312" w:eastAsia="仿宋_GB2312" w:cs="仿宋_GB2312"/>
          <w:color w:val="000000"/>
          <w:sz w:val="32"/>
          <w:szCs w:val="32"/>
        </w:rPr>
        <w:t>结算，规范异地就医管理，提高服务水平，制定本规程。</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本规程适用于工伤保险</w:t>
      </w:r>
      <w:r>
        <w:rPr>
          <w:rFonts w:hint="eastAsia" w:ascii="仿宋_GB2312" w:hAnsi="仿宋_GB2312" w:eastAsia="仿宋_GB2312" w:cs="仿宋_GB2312"/>
          <w:sz w:val="32"/>
          <w:szCs w:val="32"/>
        </w:rPr>
        <w:t>跨</w:t>
      </w:r>
      <w:r>
        <w:rPr>
          <w:rFonts w:hint="eastAsia" w:ascii="仿宋_GB2312" w:hAnsi="仿宋_GB2312" w:eastAsia="仿宋_GB2312" w:cs="仿宋_GB2312"/>
          <w:color w:val="000000"/>
          <w:sz w:val="32"/>
          <w:szCs w:val="32"/>
        </w:rPr>
        <w:t>省异地就医费用</w:t>
      </w:r>
      <w:r>
        <w:rPr>
          <w:rFonts w:hint="eastAsia" w:ascii="仿宋_GB2312" w:hAnsi="仿宋_GB2312" w:eastAsia="仿宋_GB2312" w:cs="仿宋_GB2312"/>
          <w:color w:val="000000"/>
          <w:sz w:val="32"/>
          <w:szCs w:val="32"/>
          <w:lang w:eastAsia="zh-Hans"/>
        </w:rPr>
        <w:t>直接</w:t>
      </w:r>
      <w:r>
        <w:rPr>
          <w:rFonts w:hint="eastAsia" w:ascii="仿宋_GB2312" w:hAnsi="仿宋_GB2312" w:eastAsia="仿宋_GB2312" w:cs="仿宋_GB2312"/>
          <w:color w:val="000000"/>
          <w:sz w:val="32"/>
          <w:szCs w:val="32"/>
        </w:rPr>
        <w:t>结算经办管理服务工作。</w:t>
      </w:r>
    </w:p>
    <w:p>
      <w:pPr>
        <w:spacing w:line="60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符合条件的工伤职工在参保省外的工伤保险协议医疗机构、康复机构和辅助器具配置机构（以下统称协议机构）发生的无第三方责任住院工伤医疗、住院工伤康复和辅助器具配置（含更换，下同）等合规跨省异地就医费用，可以按照本规程的规定直接结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住院伙食补助费和因异地转诊转院发生的到统筹区外就医所需的交通食宿费不纳入异地就医直接结算范围。</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第四条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参加工伤保险并已完成工伤认定、工伤复发确认、工伤康复确认或辅助器具配置确认的</w:t>
      </w:r>
      <w:r>
        <w:rPr>
          <w:rFonts w:hint="eastAsia" w:ascii="仿宋_GB2312" w:hAnsi="仿宋_GB2312" w:eastAsia="仿宋_GB2312" w:cs="仿宋_GB2312"/>
          <w:color w:val="000000"/>
          <w:sz w:val="32"/>
          <w:szCs w:val="32"/>
          <w:lang w:eastAsia="zh-Hans"/>
        </w:rPr>
        <w:t>以下</w:t>
      </w:r>
      <w:r>
        <w:rPr>
          <w:rFonts w:hint="eastAsia" w:ascii="仿宋_GB2312" w:hAnsi="仿宋_GB2312" w:eastAsia="仿宋_GB2312" w:cs="仿宋_GB2312"/>
          <w:color w:val="000000"/>
          <w:sz w:val="32"/>
          <w:szCs w:val="32"/>
        </w:rPr>
        <w:t>工伤职工，可以申请异地就医费用直接结算：</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（一）异地长期居住（工作）工伤职工：指</w:t>
      </w:r>
      <w:r>
        <w:rPr>
          <w:rFonts w:hint="eastAsia" w:ascii="仿宋_GB2312" w:hAnsi="仿宋_GB2312" w:eastAsia="仿宋_GB2312" w:cs="仿宋_GB2312"/>
          <w:color w:val="000000"/>
          <w:sz w:val="32"/>
          <w:szCs w:val="32"/>
          <w:lang w:bidi="ar"/>
        </w:rPr>
        <w:t>在参保省外居住生活半年（含）及以上或被用人单位长期派驻至参保省外工作半年（含）及以上的</w:t>
      </w:r>
      <w:r>
        <w:rPr>
          <w:rFonts w:hint="eastAsia" w:ascii="仿宋_GB2312" w:hAnsi="仿宋_GB2312" w:eastAsia="仿宋_GB2312" w:cs="仿宋_GB2312"/>
          <w:color w:val="000000"/>
          <w:sz w:val="32"/>
          <w:szCs w:val="32"/>
        </w:rPr>
        <w:t>工伤职工；</w:t>
      </w:r>
    </w:p>
    <w:p>
      <w:pPr>
        <w:spacing w:line="60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color w:val="000000"/>
          <w:sz w:val="32"/>
          <w:szCs w:val="32"/>
          <w:lang w:eastAsia="zh-Hans"/>
        </w:rPr>
        <w:t>（二）</w:t>
      </w:r>
      <w:r>
        <w:rPr>
          <w:rFonts w:hint="eastAsia" w:ascii="仿宋_GB2312" w:hAnsi="仿宋_GB2312" w:eastAsia="仿宋_GB2312" w:cs="仿宋_GB2312"/>
          <w:color w:val="000000"/>
          <w:sz w:val="32"/>
          <w:szCs w:val="32"/>
        </w:rPr>
        <w:t>异地转诊</w:t>
      </w:r>
      <w:r>
        <w:rPr>
          <w:rFonts w:hint="eastAsia" w:ascii="仿宋_GB2312" w:hAnsi="仿宋_GB2312" w:eastAsia="仿宋_GB2312" w:cs="仿宋_GB2312"/>
          <w:color w:val="000000"/>
          <w:sz w:val="32"/>
          <w:szCs w:val="32"/>
          <w:lang w:eastAsia="zh-Hans"/>
        </w:rPr>
        <w:t>转院</w:t>
      </w:r>
      <w:r>
        <w:rPr>
          <w:rFonts w:hint="eastAsia" w:ascii="仿宋_GB2312" w:hAnsi="仿宋_GB2312" w:eastAsia="仿宋_GB2312" w:cs="仿宋_GB2312"/>
          <w:color w:val="000000"/>
          <w:sz w:val="32"/>
          <w:szCs w:val="32"/>
        </w:rPr>
        <w:t>（辅助器具配置）工伤职工：指因医疗或辅助器具配置技术条件和设备不能诊治或配置，并符合参保地转诊转院要求的，到参保省外就医（配置）</w:t>
      </w:r>
      <w:r>
        <w:rPr>
          <w:rFonts w:hint="eastAsia" w:ascii="仿宋_GB2312" w:hAnsi="仿宋_GB2312" w:eastAsia="仿宋_GB2312" w:cs="仿宋_GB2312"/>
          <w:color w:val="000000"/>
          <w:sz w:val="32"/>
          <w:szCs w:val="32"/>
          <w:lang w:bidi="ar"/>
        </w:rPr>
        <w:t>的工伤职工</w:t>
      </w:r>
      <w:r>
        <w:rPr>
          <w:rFonts w:hint="eastAsia" w:ascii="仿宋_GB2312" w:hAnsi="仿宋_GB2312" w:eastAsia="仿宋_GB2312" w:cs="仿宋_GB2312"/>
          <w:color w:val="000000"/>
          <w:sz w:val="32"/>
          <w:szCs w:val="32"/>
        </w:rPr>
        <w:t>。</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rPr>
        <w:t>第五条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各级社会保险经办机构、工伤保险协议机构，通过全国工伤保险异地就医结算信息系统（以下简称工伤保险异地就医系统），开展工伤保险跨省异地就医直接结算，实现结算信息电子化传递。工伤保险异地就医系统提供接口接入。</w:t>
      </w:r>
    </w:p>
    <w:p>
      <w:pPr>
        <w:widowControl/>
        <w:spacing w:line="60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b/>
          <w:bCs/>
          <w:color w:val="000000"/>
          <w:sz w:val="32"/>
          <w:szCs w:val="32"/>
          <w:lang w:eastAsia="zh-Hans" w:bidi="ar"/>
        </w:rPr>
        <w:t>第</w:t>
      </w:r>
      <w:r>
        <w:rPr>
          <w:rFonts w:hint="eastAsia" w:ascii="仿宋_GB2312" w:hAnsi="仿宋_GB2312" w:eastAsia="仿宋_GB2312" w:cs="仿宋_GB2312"/>
          <w:b/>
          <w:bCs/>
          <w:color w:val="000000"/>
          <w:sz w:val="32"/>
          <w:szCs w:val="32"/>
          <w:lang w:bidi="ar"/>
        </w:rPr>
        <w:t>六</w:t>
      </w:r>
      <w:r>
        <w:rPr>
          <w:rFonts w:hint="eastAsia" w:ascii="仿宋_GB2312" w:hAnsi="仿宋_GB2312" w:eastAsia="仿宋_GB2312" w:cs="仿宋_GB2312"/>
          <w:b/>
          <w:bCs/>
          <w:color w:val="000000"/>
          <w:sz w:val="32"/>
          <w:szCs w:val="32"/>
          <w:lang w:eastAsia="zh-Hans" w:bidi="ar"/>
        </w:rPr>
        <w:t>条</w:t>
      </w:r>
      <w:r>
        <w:rPr>
          <w:rFonts w:hint="eastAsia" w:ascii="仿宋_GB2312" w:hAnsi="仿宋_GB2312" w:eastAsia="仿宋_GB2312" w:cs="仿宋_GB2312"/>
          <w:bCs/>
          <w:sz w:val="32"/>
          <w:szCs w:val="32"/>
        </w:rPr>
        <w:t xml:space="preserve">  跨省</w:t>
      </w:r>
      <w:r>
        <w:rPr>
          <w:rFonts w:hint="eastAsia" w:ascii="仿宋_GB2312" w:hAnsi="仿宋_GB2312" w:eastAsia="仿宋_GB2312" w:cs="仿宋_GB2312"/>
          <w:bCs/>
          <w:color w:val="000000"/>
          <w:kern w:val="0"/>
          <w:sz w:val="32"/>
          <w:szCs w:val="32"/>
          <w:lang w:bidi="ar"/>
        </w:rPr>
        <w:t>异</w:t>
      </w:r>
      <w:r>
        <w:rPr>
          <w:rFonts w:hint="eastAsia" w:ascii="仿宋_GB2312" w:hAnsi="仿宋_GB2312" w:eastAsia="仿宋_GB2312" w:cs="仿宋_GB2312"/>
          <w:color w:val="000000"/>
          <w:kern w:val="0"/>
          <w:sz w:val="32"/>
          <w:szCs w:val="32"/>
          <w:lang w:bidi="ar"/>
        </w:rPr>
        <w:t>地就医直接结算工作实行统一管理、分级负责。</w:t>
      </w:r>
      <w:r>
        <w:rPr>
          <w:rFonts w:hint="eastAsia" w:ascii="仿宋_GB2312" w:hAnsi="仿宋_GB2312" w:eastAsia="仿宋_GB2312" w:cs="仿宋_GB2312"/>
          <w:color w:val="000000"/>
          <w:sz w:val="32"/>
          <w:szCs w:val="32"/>
        </w:rPr>
        <w:t>人力资源社会保障部负责统一组织、指导省际间异地就医管理服务工作</w:t>
      </w:r>
      <w:r>
        <w:rPr>
          <w:rFonts w:hint="eastAsia" w:ascii="仿宋_GB2312" w:hAnsi="仿宋_GB2312" w:eastAsia="仿宋_GB2312" w:cs="仿宋_GB2312"/>
          <w:color w:val="000000"/>
          <w:sz w:val="32"/>
          <w:szCs w:val="32"/>
          <w:lang w:val="en"/>
        </w:rPr>
        <w:t>，负责督促各省社会保险经办机构协调财政部门按规定及时拨付资金。</w:t>
      </w:r>
      <w:r>
        <w:rPr>
          <w:rFonts w:hint="eastAsia" w:ascii="仿宋_GB2312" w:hAnsi="仿宋_GB2312" w:eastAsia="仿宋_GB2312" w:cs="仿宋_GB2312"/>
          <w:color w:val="000000"/>
          <w:kern w:val="0"/>
          <w:sz w:val="32"/>
          <w:szCs w:val="32"/>
          <w:lang w:bidi="ar"/>
        </w:rPr>
        <w:t>省级经办机构负责全省工伤保险省内异地就医直接结算工作的指导和业务规范；负责全省统一目录代码数据库管理和相关参数的维护；负责组织全省异地就医直接结算业务跨市检查和监督管理；异地就医直接结算业务协同、资金清算划拨和争议处理等职能；负责组织建设全省异地就医直接结算和数据分析监控平台。市级经办机构负责本地异地就医直接结算工作；确定本地协议机构和签订服务协议并依照协议对其进行管理，推动本地协议机构与省集中职工社保信息系统对接并开展联网结算；负责对协议机构开展工伤医疗服务管理和稽核监督、宣传培训；负责将外来的异地就医工伤职工纳入本地工伤医疗救治统一管理。</w:t>
      </w:r>
      <w:r>
        <w:rPr>
          <w:rFonts w:hint="eastAsia" w:ascii="仿宋_GB2312" w:hAnsi="仿宋_GB2312" w:eastAsia="仿宋_GB2312" w:cs="仿宋_GB2312"/>
          <w:kern w:val="0"/>
          <w:sz w:val="32"/>
          <w:szCs w:val="32"/>
          <w:lang w:bidi="ar"/>
        </w:rPr>
        <w:t>同时</w:t>
      </w:r>
      <w:r>
        <w:rPr>
          <w:rFonts w:hint="eastAsia" w:ascii="仿宋_GB2312" w:hAnsi="仿宋_GB2312" w:eastAsia="仿宋_GB2312" w:cs="仿宋_GB2312"/>
          <w:color w:val="000000"/>
          <w:kern w:val="0"/>
          <w:sz w:val="32"/>
          <w:szCs w:val="32"/>
          <w:lang w:bidi="ar"/>
        </w:rPr>
        <w:t>按照国家和省级异地就医管理规定，做好异地就医备案管理、问题协同处理和资金结算清算等工作。</w:t>
      </w:r>
    </w:p>
    <w:p>
      <w:pPr>
        <w:spacing w:line="60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sz w:val="32"/>
          <w:szCs w:val="32"/>
        </w:rPr>
        <w:t>第七条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lang w:eastAsia="zh-Hans"/>
        </w:rPr>
        <w:t>跨省异地就医费用</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基金支付部分在</w:t>
      </w:r>
      <w:r>
        <w:rPr>
          <w:rFonts w:hint="eastAsia" w:ascii="仿宋_GB2312" w:hAnsi="仿宋_GB2312" w:eastAsia="仿宋_GB2312" w:cs="仿宋_GB2312"/>
          <w:color w:val="000000"/>
          <w:sz w:val="32"/>
          <w:szCs w:val="32"/>
        </w:rPr>
        <w:t>各省间</w:t>
      </w:r>
      <w:r>
        <w:rPr>
          <w:rFonts w:hint="eastAsia" w:ascii="仿宋_GB2312" w:hAnsi="仿宋_GB2312" w:eastAsia="仿宋_GB2312" w:cs="仿宋_GB2312"/>
          <w:color w:val="000000"/>
          <w:sz w:val="32"/>
          <w:szCs w:val="32"/>
          <w:lang w:eastAsia="zh-Hans"/>
        </w:rPr>
        <w:t>实行先预付后清算</w:t>
      </w:r>
      <w:r>
        <w:rPr>
          <w:rFonts w:hint="eastAsia" w:ascii="仿宋_GB2312" w:hAnsi="仿宋_GB2312" w:eastAsia="仿宋_GB2312" w:cs="仿宋_GB2312"/>
          <w:color w:val="000000"/>
          <w:sz w:val="32"/>
          <w:szCs w:val="32"/>
        </w:rPr>
        <w:t>，预付资金来源于</w:t>
      </w:r>
      <w:r>
        <w:rPr>
          <w:rFonts w:hint="eastAsia" w:ascii="仿宋_GB2312" w:hAnsi="仿宋_GB2312" w:eastAsia="仿宋_GB2312" w:cs="仿宋_GB2312"/>
          <w:color w:val="000000"/>
          <w:sz w:val="32"/>
          <w:szCs w:val="32"/>
          <w:lang w:eastAsia="zh-Hans"/>
        </w:rPr>
        <w:t>工伤职工</w:t>
      </w:r>
      <w:r>
        <w:rPr>
          <w:rFonts w:hint="eastAsia" w:ascii="仿宋_GB2312" w:hAnsi="仿宋_GB2312" w:eastAsia="仿宋_GB2312" w:cs="仿宋_GB2312"/>
          <w:color w:val="000000"/>
          <w:sz w:val="32"/>
          <w:szCs w:val="32"/>
        </w:rPr>
        <w:t>所属统筹地区的工伤保险基金。</w:t>
      </w:r>
    </w:p>
    <w:p>
      <w:pPr>
        <w:spacing w:line="60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各级人社部门会同财政部门按规定及时划拨异地就医预付金和清算资金，合理安排工伤经办机构的工作经费，加强与工伤经办机构对账管理，确保账账相符、账款相符。</w:t>
      </w:r>
    </w:p>
    <w:p>
      <w:pPr>
        <w:spacing w:line="60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lang w:eastAsia="zh-Hans"/>
        </w:rPr>
        <w:t>卫生健康部门要指导相关医疗机构积极配合落实跨省异地就医各项任务，提高服务能力，保障医疗质量和安全。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第八条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各地要优化经办流程，简化办事程序，</w:t>
      </w:r>
      <w:r>
        <w:rPr>
          <w:rFonts w:hint="eastAsia" w:ascii="仿宋_GB2312" w:hAnsi="仿宋_GB2312" w:eastAsia="仿宋_GB2312" w:cs="仿宋_GB2312"/>
          <w:color w:val="000000"/>
          <w:sz w:val="32"/>
          <w:szCs w:val="32"/>
          <w:lang w:eastAsia="zh-Hans"/>
        </w:rPr>
        <w:t>畅通信息化渠道，</w:t>
      </w:r>
      <w:r>
        <w:rPr>
          <w:rFonts w:hint="eastAsia" w:ascii="仿宋_GB2312" w:hAnsi="仿宋_GB2312" w:eastAsia="仿宋_GB2312" w:cs="仿宋_GB2312"/>
          <w:color w:val="000000"/>
          <w:sz w:val="32"/>
          <w:szCs w:val="32"/>
        </w:rPr>
        <w:t>提高服务质量，确保业务经办合法、便民、及时、公开、安全。</w:t>
      </w:r>
    </w:p>
    <w:p>
      <w:pPr>
        <w:spacing w:line="600" w:lineRule="exact"/>
        <w:jc w:val="center"/>
        <w:rPr>
          <w:rFonts w:hint="eastAsia" w:ascii="黑体" w:hAnsi="黑体" w:eastAsia="黑体" w:cs="黑体"/>
          <w:bCs/>
          <w:sz w:val="32"/>
          <w:szCs w:val="32"/>
        </w:rPr>
      </w:pPr>
      <w:r>
        <w:rPr>
          <w:rFonts w:hint="eastAsia" w:ascii="黑体" w:hAnsi="黑体" w:eastAsia="黑体" w:cs="黑体"/>
          <w:bCs/>
          <w:sz w:val="32"/>
          <w:szCs w:val="32"/>
        </w:rPr>
        <w:t>第二章  备案管理</w:t>
      </w:r>
    </w:p>
    <w:p>
      <w:pPr>
        <w:spacing w:line="600" w:lineRule="exact"/>
        <w:ind w:firstLine="640" w:firstLineChars="200"/>
        <w:rPr>
          <w:rFonts w:hint="eastAsia" w:ascii="仿宋_GB2312" w:hAnsi="仿宋_GB2312" w:eastAsia="仿宋_GB2312" w:cs="仿宋_GB2312"/>
          <w:bCs/>
          <w:color w:val="000000"/>
          <w:spacing w:val="-10"/>
          <w:sz w:val="32"/>
          <w:szCs w:val="32"/>
        </w:rPr>
      </w:pPr>
      <w:r>
        <w:rPr>
          <w:rFonts w:hint="eastAsia" w:ascii="仿宋_GB2312" w:hAnsi="仿宋_GB2312" w:eastAsia="仿宋_GB2312" w:cs="仿宋_GB2312"/>
          <w:b/>
          <w:bCs/>
          <w:color w:val="000000"/>
          <w:sz w:val="32"/>
          <w:szCs w:val="32"/>
        </w:rPr>
        <w:t>第九条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工伤保险跨省异地就医直接结算实行备案管理制。参保地经办机构应当为工伤职工提供便捷的线上及线下备案渠道，</w:t>
      </w:r>
      <w:r>
        <w:rPr>
          <w:rFonts w:hint="eastAsia" w:ascii="仿宋_GB2312" w:hAnsi="仿宋_GB2312" w:eastAsia="仿宋_GB2312" w:cs="仿宋_GB2312"/>
          <w:color w:val="000000"/>
          <w:sz w:val="32"/>
          <w:szCs w:val="32"/>
          <w:lang w:val="en"/>
        </w:rPr>
        <w:t>及时办理</w:t>
      </w:r>
      <w:r>
        <w:rPr>
          <w:rFonts w:hint="eastAsia" w:ascii="仿宋_GB2312" w:hAnsi="仿宋_GB2312" w:eastAsia="仿宋_GB2312" w:cs="仿宋_GB2312"/>
          <w:color w:val="000000"/>
          <w:sz w:val="32"/>
          <w:szCs w:val="32"/>
          <w:lang w:eastAsia="zh-Hans"/>
        </w:rPr>
        <w:t>工伤职工</w:t>
      </w:r>
      <w:r>
        <w:rPr>
          <w:rFonts w:hint="eastAsia" w:ascii="仿宋_GB2312" w:hAnsi="仿宋_GB2312" w:eastAsia="仿宋_GB2312" w:cs="仿宋_GB2312"/>
          <w:bCs/>
          <w:color w:val="000000"/>
          <w:spacing w:val="-10"/>
          <w:sz w:val="32"/>
          <w:szCs w:val="32"/>
          <w:lang w:val="en"/>
        </w:rPr>
        <w:t>提出的</w:t>
      </w:r>
      <w:r>
        <w:rPr>
          <w:rFonts w:hint="eastAsia" w:ascii="仿宋_GB2312" w:hAnsi="仿宋_GB2312" w:eastAsia="仿宋_GB2312" w:cs="仿宋_GB2312"/>
          <w:bCs/>
          <w:color w:val="000000"/>
          <w:spacing w:val="-10"/>
          <w:sz w:val="32"/>
          <w:szCs w:val="32"/>
        </w:rPr>
        <w:t>备案</w:t>
      </w:r>
      <w:r>
        <w:rPr>
          <w:rFonts w:hint="eastAsia" w:ascii="仿宋_GB2312" w:hAnsi="仿宋_GB2312" w:eastAsia="仿宋_GB2312" w:cs="仿宋_GB2312"/>
          <w:bCs/>
          <w:color w:val="000000"/>
          <w:spacing w:val="-10"/>
          <w:sz w:val="32"/>
          <w:szCs w:val="32"/>
          <w:lang w:val="en"/>
        </w:rPr>
        <w:t>申请</w:t>
      </w:r>
      <w:r>
        <w:rPr>
          <w:rFonts w:hint="eastAsia" w:ascii="仿宋_GB2312" w:hAnsi="仿宋_GB2312" w:eastAsia="仿宋_GB2312" w:cs="仿宋_GB2312"/>
          <w:color w:val="000000"/>
          <w:sz w:val="32"/>
          <w:szCs w:val="32"/>
          <w:lang w:val="en"/>
        </w:rPr>
        <w:t>并依法告知结果</w:t>
      </w:r>
      <w:r>
        <w:rPr>
          <w:rFonts w:hint="eastAsia" w:ascii="仿宋_GB2312" w:hAnsi="仿宋_GB2312" w:eastAsia="仿宋_GB2312" w:cs="仿宋_GB2312"/>
          <w:bCs/>
          <w:color w:val="000000"/>
          <w:spacing w:val="-10"/>
          <w:sz w:val="32"/>
          <w:szCs w:val="32"/>
        </w:rPr>
        <w:t>。</w:t>
      </w:r>
    </w:p>
    <w:p>
      <w:pPr>
        <w:spacing w:line="60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b/>
          <w:sz w:val="32"/>
          <w:szCs w:val="32"/>
          <w:lang w:eastAsia="zh-Hans"/>
        </w:rPr>
        <w:t>第</w:t>
      </w:r>
      <w:r>
        <w:rPr>
          <w:rFonts w:hint="eastAsia" w:ascii="仿宋_GB2312" w:hAnsi="仿宋_GB2312" w:eastAsia="仿宋_GB2312" w:cs="仿宋_GB2312"/>
          <w:b/>
          <w:sz w:val="32"/>
          <w:szCs w:val="32"/>
        </w:rPr>
        <w:t>十</w:t>
      </w:r>
      <w:r>
        <w:rPr>
          <w:rFonts w:hint="eastAsia" w:ascii="仿宋_GB2312" w:hAnsi="仿宋_GB2312" w:eastAsia="仿宋_GB2312" w:cs="仿宋_GB2312"/>
          <w:b/>
          <w:sz w:val="32"/>
          <w:szCs w:val="32"/>
          <w:lang w:eastAsia="zh-Hans"/>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参保地经办机构应按规定为工伤职工办理备案手续，并分别收取以下材料：</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（一）异地长期居住（工作）工伤职工：《</w:t>
      </w:r>
      <w:r>
        <w:rPr>
          <w:rFonts w:hint="eastAsia" w:ascii="仿宋_GB2312" w:hAnsi="仿宋_GB2312" w:eastAsia="仿宋_GB2312" w:cs="仿宋_GB2312"/>
          <w:sz w:val="32"/>
          <w:szCs w:val="32"/>
        </w:rPr>
        <w:t>安徽省工伤保险异地就医（康复）直接结算备案表</w:t>
      </w:r>
      <w:r>
        <w:rPr>
          <w:rFonts w:hint="eastAsia" w:ascii="仿宋_GB2312" w:hAnsi="仿宋_GB2312" w:eastAsia="仿宋_GB2312" w:cs="仿宋_GB2312"/>
          <w:color w:val="000000"/>
          <w:sz w:val="32"/>
          <w:szCs w:val="32"/>
        </w:rPr>
        <w:t>》（见附件1）、</w:t>
      </w:r>
      <w:r>
        <w:rPr>
          <w:rFonts w:hint="eastAsia" w:ascii="仿宋_GB2312" w:hAnsi="仿宋_GB2312" w:eastAsia="仿宋_GB2312" w:cs="仿宋_GB2312"/>
          <w:sz w:val="32"/>
          <w:szCs w:val="32"/>
        </w:rPr>
        <w:t>异地长期居住佐证材料或</w:t>
      </w:r>
      <w:r>
        <w:rPr>
          <w:rFonts w:hint="eastAsia" w:ascii="仿宋_GB2312" w:hAnsi="仿宋_GB2312" w:eastAsia="仿宋_GB2312" w:cs="仿宋_GB2312"/>
          <w:color w:val="000000"/>
          <w:sz w:val="32"/>
          <w:szCs w:val="32"/>
        </w:rPr>
        <w:t>常驻异地工作佐证材料；</w:t>
      </w:r>
    </w:p>
    <w:p>
      <w:pPr>
        <w:pStyle w:val="2"/>
        <w:spacing w:after="0" w:line="600" w:lineRule="exact"/>
        <w:ind w:left="0" w:leftChars="0"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（二）异地转诊转院工伤职工：《</w:t>
      </w:r>
      <w:r>
        <w:rPr>
          <w:rFonts w:hint="eastAsia" w:ascii="仿宋_GB2312" w:hAnsi="仿宋_GB2312" w:eastAsia="仿宋_GB2312" w:cs="仿宋_GB2312"/>
          <w:sz w:val="32"/>
          <w:szCs w:val="32"/>
        </w:rPr>
        <w:t>安徽省工伤保险异地就医（康复）直接结算备案表</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参保地规定的协议机构转诊转院意见；</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（三）异地配置辅助器具工伤职工：《</w:t>
      </w:r>
      <w:r>
        <w:rPr>
          <w:rFonts w:hint="eastAsia" w:ascii="仿宋_GB2312" w:hAnsi="仿宋_GB2312" w:eastAsia="仿宋_GB2312" w:cs="仿宋_GB2312"/>
          <w:color w:val="000000"/>
          <w:kern w:val="0"/>
          <w:sz w:val="32"/>
          <w:szCs w:val="32"/>
          <w:lang w:bidi="ar"/>
        </w:rPr>
        <w:t>安徽省工伤保险异地配置辅助器具直接结算备案表</w:t>
      </w:r>
      <w:r>
        <w:rPr>
          <w:rFonts w:hint="eastAsia" w:ascii="仿宋_GB2312" w:hAnsi="仿宋_GB2312" w:eastAsia="仿宋_GB2312" w:cs="仿宋_GB2312"/>
          <w:color w:val="000000"/>
          <w:sz w:val="32"/>
          <w:szCs w:val="32"/>
        </w:rPr>
        <w:t>》（见附件2）</w:t>
      </w:r>
      <w:r>
        <w:rPr>
          <w:rFonts w:hint="eastAsia" w:ascii="仿宋_GB2312" w:hAnsi="仿宋_GB2312" w:eastAsia="仿宋_GB2312" w:cs="仿宋_GB2312"/>
          <w:color w:val="000000"/>
          <w:sz w:val="32"/>
          <w:szCs w:val="32"/>
          <w:lang w:eastAsia="zh-Hans"/>
        </w:rPr>
        <w:t>，并根据三种情形分别提供协议机构转诊转院意见、</w:t>
      </w:r>
      <w:r>
        <w:rPr>
          <w:rFonts w:hint="eastAsia" w:ascii="仿宋_GB2312" w:hAnsi="仿宋_GB2312" w:eastAsia="仿宋_GB2312" w:cs="仿宋_GB2312"/>
          <w:color w:val="000000"/>
          <w:sz w:val="32"/>
          <w:szCs w:val="32"/>
        </w:rPr>
        <w:t>异地长期居住或常驻异地工作佐证材料。</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Hans"/>
        </w:rPr>
        <w:t>第十</w:t>
      </w:r>
      <w:r>
        <w:rPr>
          <w:rFonts w:hint="eastAsia" w:ascii="仿宋_GB2312" w:hAnsi="仿宋_GB2312" w:eastAsia="仿宋_GB2312" w:cs="仿宋_GB2312"/>
          <w:b/>
          <w:bCs/>
          <w:color w:val="000000"/>
          <w:sz w:val="32"/>
          <w:szCs w:val="32"/>
        </w:rPr>
        <w:t>一</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异地长期居住（工作）工伤职工</w:t>
      </w:r>
      <w:r>
        <w:rPr>
          <w:rFonts w:hint="eastAsia" w:ascii="仿宋_GB2312" w:hAnsi="仿宋_GB2312" w:eastAsia="仿宋_GB2312" w:cs="仿宋_GB2312"/>
          <w:color w:val="000000"/>
          <w:sz w:val="32"/>
          <w:szCs w:val="32"/>
        </w:rPr>
        <w:t>备案后，未申请变更备案信息或参保状态未发生变更的，备案长期有效</w:t>
      </w:r>
      <w:r>
        <w:rPr>
          <w:rFonts w:hint="eastAsia" w:ascii="仿宋_GB2312" w:hAnsi="仿宋_GB2312" w:eastAsia="仿宋_GB2312" w:cs="仿宋_GB2312"/>
          <w:sz w:val="32"/>
          <w:szCs w:val="32"/>
        </w:rPr>
        <w:t>。异地长期居住（工作）工伤职工办理异地备案后，6个月内不予变更或取消备案；转诊转院备案后6个月</w:t>
      </w:r>
      <w:r>
        <w:rPr>
          <w:rFonts w:hint="eastAsia" w:ascii="仿宋_GB2312" w:hAnsi="仿宋_GB2312" w:eastAsia="仿宋_GB2312" w:cs="仿宋_GB2312"/>
          <w:sz w:val="32"/>
          <w:szCs w:val="32"/>
          <w:lang w:val="en-US" w:eastAsia="zh-CN"/>
        </w:rPr>
        <w:t>内</w:t>
      </w:r>
      <w:bookmarkStart w:id="70" w:name="_GoBack"/>
      <w:bookmarkEnd w:id="70"/>
      <w:r>
        <w:rPr>
          <w:rFonts w:hint="eastAsia" w:ascii="仿宋_GB2312" w:hAnsi="仿宋_GB2312" w:eastAsia="仿宋_GB2312" w:cs="仿宋_GB2312"/>
          <w:sz w:val="32"/>
          <w:szCs w:val="32"/>
        </w:rPr>
        <w:t>有效；异地配置辅助器具工伤职工备案后，当次配置期间有效。</w:t>
      </w:r>
      <w:r>
        <w:rPr>
          <w:rFonts w:hint="eastAsia" w:ascii="仿宋_GB2312" w:hAnsi="仿宋_GB2312" w:eastAsia="仿宋_GB2312" w:cs="仿宋_GB2312"/>
          <w:color w:val="000000"/>
          <w:sz w:val="32"/>
          <w:szCs w:val="32"/>
        </w:rPr>
        <w:t>备案有效期结束后仍有异地就医需求的，需重新办理登记备案。</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第十二条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参保地经办机构在为工伤职工办理备案时原则上直接备案到就医地市</w:t>
      </w:r>
      <w:r>
        <w:rPr>
          <w:rFonts w:hint="eastAsia" w:ascii="仿宋_GB2312" w:hAnsi="仿宋_GB2312" w:eastAsia="仿宋_GB2312" w:cs="仿宋_GB2312"/>
          <w:color w:val="000000"/>
          <w:sz w:val="32"/>
          <w:szCs w:val="32"/>
          <w:lang w:eastAsia="zh-Hans"/>
        </w:rPr>
        <w:t>或</w:t>
      </w:r>
      <w:r>
        <w:rPr>
          <w:rFonts w:hint="eastAsia" w:ascii="仿宋_GB2312" w:hAnsi="仿宋_GB2312" w:eastAsia="仿宋_GB2312" w:cs="仿宋_GB2312"/>
          <w:color w:val="000000"/>
          <w:sz w:val="32"/>
          <w:szCs w:val="32"/>
        </w:rPr>
        <w:t>直辖市。工伤职工完成备案后，可在就医地开通的所有跨省异地就医直接结算协议机构享受住院工伤医疗费用、住院工伤康复费用或辅助器具配置费用直接结算服务。</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第十三条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工伤职工办理异地就医备案后，备案有效期内，可在就医地多次就诊并享受跨省异地就医直接结算服务。备案有效期内已办理入院手续的，不受备案有效期限制，可正常直接结算相关费用。</w:t>
      </w:r>
    </w:p>
    <w:p>
      <w:pPr>
        <w:pStyle w:val="2"/>
        <w:spacing w:after="0" w:line="60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跨省异地长期居住（工作）人员在备案有效期内确需回参保地就医的，可以在参保地享受工伤保险费用结算服务，执行参保地政策。</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第十四条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参保地经办机构应按规定及时办理工伤职工提出的备案申请，对于符合备案条件的，原则上应在5个工作日内办理完毕并告知申请人。对于备案材料不齐全的，应一次性告知需补正的材料；对于不符合备案条件的，应</w:t>
      </w:r>
      <w:r>
        <w:rPr>
          <w:rFonts w:hint="eastAsia" w:ascii="仿宋_GB2312" w:hAnsi="仿宋_GB2312" w:eastAsia="仿宋_GB2312" w:cs="仿宋_GB2312"/>
          <w:color w:val="000000"/>
          <w:sz w:val="32"/>
          <w:szCs w:val="32"/>
          <w:lang w:eastAsia="zh-Hans"/>
        </w:rPr>
        <w:t>将备案结论告知</w:t>
      </w:r>
      <w:r>
        <w:rPr>
          <w:rFonts w:hint="eastAsia" w:ascii="仿宋_GB2312" w:hAnsi="仿宋_GB2312" w:eastAsia="仿宋_GB2312" w:cs="仿宋_GB2312"/>
          <w:color w:val="000000"/>
          <w:sz w:val="32"/>
          <w:szCs w:val="32"/>
        </w:rPr>
        <w:t>申请人。</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接收备案申请信息的经办机构应在办理完成后，及时将办理结果回传至工伤保险异地就医系统。</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Hans"/>
        </w:rPr>
        <w:t>十</w:t>
      </w:r>
      <w:r>
        <w:rPr>
          <w:rFonts w:hint="eastAsia" w:ascii="仿宋_GB2312" w:hAnsi="仿宋_GB2312" w:eastAsia="仿宋_GB2312" w:cs="仿宋_GB2312"/>
          <w:b/>
          <w:bCs/>
          <w:color w:val="000000"/>
          <w:sz w:val="32"/>
          <w:szCs w:val="32"/>
        </w:rPr>
        <w:t>五条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已完成异地长期居住（工作）备案的工伤职工，居住（工作）地等信息发生变更，或结束异地长期居住（工作）的，应及时办理备案信息变更或取消备案。</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接收备案变更申请的经办机构应在办理完成后，及时将办理结果上传至工伤保险异地就医系统。</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第十六条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工伤职工未按规定完成备案登记或在就医地非跨省异地就医直接结算协议机构发生的医疗费用，</w:t>
      </w:r>
      <w:r>
        <w:rPr>
          <w:rFonts w:hint="eastAsia" w:ascii="仿宋_GB2312" w:hAnsi="仿宋_GB2312" w:eastAsia="仿宋_GB2312" w:cs="仿宋_GB2312"/>
          <w:color w:val="000000"/>
          <w:sz w:val="32"/>
          <w:szCs w:val="32"/>
          <w:lang w:eastAsia="zh-Hans"/>
        </w:rPr>
        <w:t>不予直接结算</w:t>
      </w:r>
      <w:r>
        <w:rPr>
          <w:rFonts w:hint="eastAsia" w:ascii="仿宋_GB2312" w:hAnsi="仿宋_GB2312" w:eastAsia="仿宋_GB2312" w:cs="仿宋_GB2312"/>
          <w:color w:val="000000"/>
          <w:sz w:val="32"/>
          <w:szCs w:val="32"/>
        </w:rPr>
        <w:t>。</w:t>
      </w:r>
      <w:bookmarkStart w:id="0" w:name="_Toc1683062498_WPSOffice_Level1"/>
    </w:p>
    <w:p>
      <w:pPr>
        <w:spacing w:line="600"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bCs/>
          <w:sz w:val="32"/>
          <w:szCs w:val="32"/>
        </w:rPr>
        <w:t xml:space="preserve">  </w:t>
      </w:r>
      <w:r>
        <w:rPr>
          <w:rFonts w:hint="eastAsia" w:ascii="黑体" w:hAnsi="黑体" w:eastAsia="黑体" w:cs="黑体"/>
          <w:color w:val="000000"/>
          <w:sz w:val="32"/>
          <w:szCs w:val="32"/>
        </w:rPr>
        <w:t>就医管理</w:t>
      </w:r>
      <w:bookmarkEnd w:id="0"/>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bidi="ar"/>
        </w:rPr>
        <w:t>第十七条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试点期间，全省应按照合理布局、分步纳入的原则，选择40%以内的地市开展工伤医疗跨省异地就医直接结算试点。试点地市经办机构根据实际确定本市跨省异地就医直接结算协议医疗机构。全</w:t>
      </w:r>
      <w:r>
        <w:rPr>
          <w:rFonts w:hint="eastAsia" w:ascii="仿宋_GB2312" w:hAnsi="仿宋_GB2312" w:eastAsia="仿宋_GB2312" w:cs="仿宋_GB2312"/>
          <w:color w:val="000000"/>
          <w:sz w:val="32"/>
          <w:szCs w:val="32"/>
          <w:lang w:eastAsia="zh-Hans"/>
        </w:rPr>
        <w:t>省</w:t>
      </w:r>
      <w:r>
        <w:rPr>
          <w:rFonts w:hint="eastAsia" w:ascii="仿宋_GB2312" w:hAnsi="仿宋_GB2312" w:eastAsia="仿宋_GB2312" w:cs="仿宋_GB2312"/>
          <w:color w:val="000000"/>
          <w:sz w:val="32"/>
          <w:szCs w:val="32"/>
        </w:rPr>
        <w:t>至少要确定</w:t>
      </w:r>
      <w:r>
        <w:rPr>
          <w:rFonts w:hint="eastAsia" w:ascii="仿宋_GB2312" w:hAnsi="仿宋_GB2312" w:eastAsia="仿宋_GB2312" w:cs="仿宋_GB2312"/>
          <w:color w:val="000000"/>
          <w:sz w:val="32"/>
          <w:szCs w:val="32"/>
          <w:lang w:eastAsia="zh-Hans"/>
        </w:rPr>
        <w:t>一家协议康复机构和</w:t>
      </w:r>
      <w:r>
        <w:rPr>
          <w:rFonts w:hint="eastAsia" w:ascii="仿宋_GB2312" w:hAnsi="仿宋_GB2312" w:eastAsia="仿宋_GB2312" w:cs="仿宋_GB2312"/>
          <w:color w:val="000000"/>
          <w:sz w:val="32"/>
          <w:szCs w:val="32"/>
        </w:rPr>
        <w:t>一家</w:t>
      </w:r>
      <w:r>
        <w:rPr>
          <w:rFonts w:hint="eastAsia" w:ascii="仿宋_GB2312" w:hAnsi="仿宋_GB2312" w:eastAsia="仿宋_GB2312" w:cs="仿宋_GB2312"/>
          <w:color w:val="000000"/>
          <w:sz w:val="32"/>
          <w:szCs w:val="32"/>
          <w:lang w:eastAsia="zh-Hans"/>
        </w:rPr>
        <w:t>辅助器具配置机构</w:t>
      </w:r>
      <w:r>
        <w:rPr>
          <w:rFonts w:hint="eastAsia" w:ascii="仿宋_GB2312" w:hAnsi="仿宋_GB2312" w:eastAsia="仿宋_GB2312" w:cs="仿宋_GB2312"/>
          <w:color w:val="000000"/>
          <w:sz w:val="32"/>
          <w:szCs w:val="32"/>
        </w:rPr>
        <w:t>，省级经办机构可根据工作推进情况逐步增加。</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lang w:bidi="ar"/>
        </w:rPr>
        <w:t>第十八条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工伤保险异地就医系统建立全国跨省异地就医直接结算协议机构库，各级经办机构应将确定后的跨省异地就医直接结算协议机构名单及时上报工伤保险异地就医系统。工伤保险异地就医系统依托国家社会保险公共服务平台入口，提供实时查询服务。</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跨省异地就医直接结算协议机构库实行动态维护，协议机构发生新增、中止或终止协议、停业或歇业等情形的，省级经办机构应及时上报工伤保险异地就医系统并更新协议机构库。</w:t>
      </w:r>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color w:val="000000"/>
          <w:kern w:val="0"/>
          <w:sz w:val="32"/>
          <w:szCs w:val="32"/>
          <w:lang w:bidi="ar"/>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工伤职工在就医地跨省异地就医直接结算协议机构就医时，应主动表明身份，出示社保卡等有效身份凭证，遵守就医地就医流程和服务规范。</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就医地协议机构</w:t>
      </w:r>
      <w:r>
        <w:rPr>
          <w:rFonts w:hint="eastAsia" w:ascii="仿宋_GB2312" w:hAnsi="仿宋_GB2312" w:eastAsia="仿宋_GB2312" w:cs="仿宋_GB2312"/>
          <w:sz w:val="32"/>
          <w:szCs w:val="32"/>
          <w:lang w:eastAsia="zh-Hans"/>
        </w:rPr>
        <w:t>应</w:t>
      </w:r>
      <w:r>
        <w:rPr>
          <w:rFonts w:hint="eastAsia" w:ascii="仿宋_GB2312" w:hAnsi="仿宋_GB2312" w:eastAsia="仿宋_GB2312" w:cs="仿宋_GB2312"/>
          <w:sz w:val="32"/>
          <w:szCs w:val="32"/>
        </w:rPr>
        <w:t>为异地就医工伤职工提供与本地工伤职工同等的医疗、康复和辅助器具配置服务。就医地经办机构负责具体审核在本地区发生的异地就医住院工伤医疗、住院工伤康复和辅助器具配置费用。</w:t>
      </w:r>
    </w:p>
    <w:p>
      <w:pPr>
        <w:spacing w:line="600" w:lineRule="exact"/>
        <w:jc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第四章</w:t>
      </w:r>
      <w:r>
        <w:rPr>
          <w:rFonts w:hint="eastAsia" w:ascii="黑体" w:hAnsi="黑体" w:eastAsia="黑体" w:cs="黑体"/>
          <w:bCs/>
          <w:sz w:val="32"/>
          <w:szCs w:val="32"/>
        </w:rPr>
        <w:t xml:space="preserve">  </w:t>
      </w:r>
      <w:r>
        <w:rPr>
          <w:rFonts w:hint="eastAsia" w:ascii="黑体" w:hAnsi="黑体" w:eastAsia="黑体" w:cs="黑体"/>
          <w:color w:val="000000"/>
          <w:kern w:val="0"/>
          <w:sz w:val="32"/>
          <w:szCs w:val="32"/>
          <w:lang w:bidi="ar"/>
        </w:rPr>
        <w:t>预付金管理</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二十</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lang w:eastAsia="zh-Hans"/>
        </w:rPr>
        <w:t>预付金是参保省预付给就医省用于支付</w:t>
      </w:r>
      <w:r>
        <w:rPr>
          <w:rFonts w:hint="eastAsia" w:ascii="仿宋_GB2312" w:hAnsi="仿宋_GB2312" w:eastAsia="仿宋_GB2312" w:cs="仿宋_GB2312"/>
          <w:color w:val="000000"/>
          <w:sz w:val="32"/>
          <w:szCs w:val="32"/>
        </w:rPr>
        <w:t>参保省</w:t>
      </w:r>
      <w:r>
        <w:rPr>
          <w:rFonts w:hint="eastAsia" w:ascii="仿宋_GB2312" w:hAnsi="仿宋_GB2312" w:eastAsia="仿宋_GB2312" w:cs="仿宋_GB2312"/>
          <w:color w:val="000000"/>
          <w:sz w:val="32"/>
          <w:szCs w:val="32"/>
          <w:lang w:eastAsia="zh-Hans"/>
        </w:rPr>
        <w:t>异地就医</w:t>
      </w:r>
      <w:r>
        <w:rPr>
          <w:rFonts w:hint="eastAsia" w:ascii="仿宋_GB2312" w:hAnsi="仿宋_GB2312" w:eastAsia="仿宋_GB2312" w:cs="仿宋_GB2312"/>
          <w:color w:val="000000"/>
          <w:sz w:val="32"/>
          <w:szCs w:val="32"/>
        </w:rPr>
        <w:t>工伤职工就医</w:t>
      </w:r>
      <w:r>
        <w:rPr>
          <w:rFonts w:hint="eastAsia" w:ascii="仿宋_GB2312" w:hAnsi="仿宋_GB2312" w:eastAsia="仿宋_GB2312" w:cs="仿宋_GB2312"/>
          <w:color w:val="000000"/>
          <w:sz w:val="32"/>
          <w:szCs w:val="32"/>
          <w:lang w:eastAsia="zh-Hans"/>
        </w:rPr>
        <w:t>费用的资金，资金专款专用，任何组织和个人不得侵占或者挪用。原则上根据上年度</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跨省异地就医结算资金</w:t>
      </w:r>
      <w:r>
        <w:rPr>
          <w:rFonts w:hint="eastAsia" w:ascii="仿宋_GB2312" w:hAnsi="仿宋_GB2312" w:eastAsia="仿宋_GB2312" w:cs="仿宋_GB2312"/>
          <w:color w:val="000000"/>
          <w:sz w:val="32"/>
          <w:szCs w:val="32"/>
        </w:rPr>
        <w:t>季度</w:t>
      </w:r>
      <w:r>
        <w:rPr>
          <w:rFonts w:hint="eastAsia" w:ascii="仿宋_GB2312" w:hAnsi="仿宋_GB2312" w:eastAsia="仿宋_GB2312" w:cs="仿宋_GB2312"/>
          <w:color w:val="000000"/>
          <w:sz w:val="32"/>
          <w:szCs w:val="32"/>
          <w:lang w:eastAsia="zh-Hans"/>
        </w:rPr>
        <w:t>平均值的两倍核定年度预付金额度，按年</w:t>
      </w:r>
      <w:r>
        <w:rPr>
          <w:rFonts w:hint="eastAsia" w:ascii="仿宋_GB2312" w:hAnsi="仿宋_GB2312" w:eastAsia="仿宋_GB2312" w:cs="仿宋_GB2312"/>
          <w:color w:val="000000"/>
          <w:sz w:val="32"/>
          <w:szCs w:val="32"/>
        </w:rPr>
        <w:t>调整</w:t>
      </w:r>
      <w:r>
        <w:rPr>
          <w:rFonts w:hint="eastAsia" w:ascii="仿宋_GB2312" w:hAnsi="仿宋_GB2312" w:eastAsia="仿宋_GB2312" w:cs="仿宋_GB2312"/>
          <w:color w:val="000000"/>
          <w:sz w:val="32"/>
          <w:szCs w:val="32"/>
          <w:lang w:eastAsia="zh-Hans"/>
        </w:rPr>
        <w:t>。就医</w:t>
      </w:r>
      <w:r>
        <w:rPr>
          <w:rFonts w:hint="eastAsia" w:ascii="仿宋_GB2312" w:hAnsi="仿宋_GB2312" w:eastAsia="仿宋_GB2312" w:cs="仿宋_GB2312"/>
          <w:color w:val="000000"/>
          <w:sz w:val="32"/>
          <w:szCs w:val="32"/>
        </w:rPr>
        <w:t>省</w:t>
      </w:r>
      <w:r>
        <w:rPr>
          <w:rFonts w:hint="eastAsia" w:ascii="仿宋_GB2312" w:hAnsi="仿宋_GB2312" w:eastAsia="仿宋_GB2312" w:cs="仿宋_GB2312"/>
          <w:color w:val="000000"/>
          <w:sz w:val="32"/>
          <w:szCs w:val="32"/>
          <w:lang w:eastAsia="zh-Hans"/>
        </w:rPr>
        <w:t>可调剂使用各参保</w:t>
      </w:r>
      <w:r>
        <w:rPr>
          <w:rFonts w:hint="eastAsia" w:ascii="仿宋_GB2312" w:hAnsi="仿宋_GB2312" w:eastAsia="仿宋_GB2312" w:cs="仿宋_GB2312"/>
          <w:color w:val="000000"/>
          <w:sz w:val="32"/>
          <w:szCs w:val="32"/>
        </w:rPr>
        <w:t>省</w:t>
      </w:r>
      <w:r>
        <w:rPr>
          <w:rFonts w:hint="eastAsia" w:ascii="仿宋_GB2312" w:hAnsi="仿宋_GB2312" w:eastAsia="仿宋_GB2312" w:cs="仿宋_GB2312"/>
          <w:color w:val="000000"/>
          <w:sz w:val="32"/>
          <w:szCs w:val="32"/>
          <w:lang w:eastAsia="zh-Hans"/>
        </w:rPr>
        <w:t xml:space="preserve">的预付金。 </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二十一</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预付金初始额度为可支付半年资金，由各省根据往年跨省异地就医工伤保险基金支付金额并结合政策实施后释放效应预估后上报，由部</w:t>
      </w:r>
      <w:r>
        <w:rPr>
          <w:rFonts w:hint="eastAsia" w:ascii="仿宋_GB2312" w:hAnsi="仿宋_GB2312" w:eastAsia="仿宋_GB2312" w:cs="仿宋_GB2312"/>
          <w:color w:val="000000"/>
          <w:sz w:val="32"/>
          <w:szCs w:val="32"/>
          <w:lang w:eastAsia="zh-Hans"/>
        </w:rPr>
        <w:t>级经办机构核定生成《</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跨省异地就医预付金付款通知书》（见附件</w:t>
      </w: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eastAsia="zh-Hans"/>
        </w:rPr>
        <w:t>）、《</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跨省异地就医预付金收款通知书》（见附件</w:t>
      </w: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eastAsia="zh-Hans"/>
        </w:rPr>
        <w:t>），各省级经办机构在</w:t>
      </w:r>
      <w:r>
        <w:rPr>
          <w:rFonts w:hint="eastAsia" w:ascii="仿宋_GB2312" w:hAnsi="仿宋_GB2312" w:eastAsia="仿宋_GB2312" w:cs="仿宋_GB2312"/>
          <w:color w:val="000000"/>
          <w:sz w:val="32"/>
          <w:szCs w:val="32"/>
        </w:rPr>
        <w:t>工伤保险异地就医系统</w:t>
      </w:r>
      <w:r>
        <w:rPr>
          <w:rFonts w:hint="eastAsia" w:ascii="仿宋_GB2312" w:hAnsi="仿宋_GB2312" w:eastAsia="仿宋_GB2312" w:cs="仿宋_GB2312"/>
          <w:color w:val="000000"/>
          <w:sz w:val="32"/>
          <w:szCs w:val="32"/>
          <w:lang w:eastAsia="zh-Hans"/>
        </w:rPr>
        <w:t>下载后按规定通知同级财政部门付款和收款。</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二十二</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lang w:eastAsia="zh-Hans"/>
        </w:rPr>
        <w:t>每年1月底前，</w:t>
      </w:r>
      <w:r>
        <w:rPr>
          <w:rFonts w:hint="eastAsia" w:ascii="仿宋_GB2312" w:hAnsi="仿宋_GB2312" w:eastAsia="仿宋_GB2312" w:cs="仿宋_GB2312"/>
          <w:color w:val="000000"/>
          <w:sz w:val="32"/>
          <w:szCs w:val="32"/>
        </w:rPr>
        <w:t>部</w:t>
      </w:r>
      <w:r>
        <w:rPr>
          <w:rFonts w:hint="eastAsia" w:ascii="仿宋_GB2312" w:hAnsi="仿宋_GB2312" w:eastAsia="仿宋_GB2312" w:cs="仿宋_GB2312"/>
          <w:color w:val="000000"/>
          <w:sz w:val="32"/>
          <w:szCs w:val="32"/>
          <w:lang w:eastAsia="zh-Hans"/>
        </w:rPr>
        <w:t>级经办机构根据上年结算资金</w:t>
      </w:r>
      <w:r>
        <w:rPr>
          <w:rFonts w:hint="eastAsia" w:ascii="仿宋_GB2312" w:hAnsi="仿宋_GB2312" w:eastAsia="仿宋_GB2312" w:cs="仿宋_GB2312"/>
          <w:color w:val="000000"/>
          <w:sz w:val="32"/>
          <w:szCs w:val="32"/>
        </w:rPr>
        <w:t>季度</w:t>
      </w:r>
      <w:r>
        <w:rPr>
          <w:rFonts w:hint="eastAsia" w:ascii="仿宋_GB2312" w:hAnsi="仿宋_GB2312" w:eastAsia="仿宋_GB2312" w:cs="仿宋_GB2312"/>
          <w:color w:val="000000"/>
          <w:sz w:val="32"/>
          <w:szCs w:val="32"/>
          <w:lang w:eastAsia="zh-Hans"/>
        </w:rPr>
        <w:t>平均值的两倍核定各省级经办机构本年度应付、应收预付金，生成《全国</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跨省异地就医预付金额度调整明细表》（见附件</w:t>
      </w: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eastAsia="zh-Hans"/>
        </w:rPr>
        <w:t>），出具《</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跨省异地就医预付金额度调整付款通知书》（见附件</w:t>
      </w: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eastAsia="zh-Hans"/>
        </w:rPr>
        <w:t>）、《</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跨省异地就医预付金额度调整收款通知书》（见附件</w:t>
      </w: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eastAsia="zh-Hans"/>
        </w:rPr>
        <w:t>），通过</w:t>
      </w:r>
      <w:r>
        <w:rPr>
          <w:rFonts w:hint="eastAsia" w:ascii="仿宋_GB2312" w:hAnsi="仿宋_GB2312" w:eastAsia="仿宋_GB2312" w:cs="仿宋_GB2312"/>
          <w:color w:val="000000"/>
          <w:sz w:val="32"/>
          <w:szCs w:val="32"/>
        </w:rPr>
        <w:t>工伤保险异地就医系统</w:t>
      </w:r>
      <w:r>
        <w:rPr>
          <w:rFonts w:hint="eastAsia" w:ascii="仿宋_GB2312" w:hAnsi="仿宋_GB2312" w:eastAsia="仿宋_GB2312" w:cs="仿宋_GB2312"/>
          <w:color w:val="000000"/>
          <w:sz w:val="32"/>
          <w:szCs w:val="32"/>
          <w:lang w:eastAsia="zh-Hans"/>
        </w:rPr>
        <w:t xml:space="preserve">进行发布。 </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二十三</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年度调整时，</w:t>
      </w:r>
      <w:r>
        <w:rPr>
          <w:rFonts w:hint="eastAsia" w:ascii="仿宋_GB2312" w:hAnsi="仿宋_GB2312" w:eastAsia="仿宋_GB2312" w:cs="仿宋_GB2312"/>
          <w:color w:val="000000"/>
          <w:sz w:val="32"/>
          <w:szCs w:val="32"/>
          <w:lang w:eastAsia="zh-Hans"/>
        </w:rPr>
        <w:t>就医省</w:t>
      </w:r>
      <w:r>
        <w:rPr>
          <w:rFonts w:hint="eastAsia" w:ascii="仿宋_GB2312" w:hAnsi="仿宋_GB2312" w:eastAsia="仿宋_GB2312" w:cs="仿宋_GB2312"/>
          <w:color w:val="000000"/>
          <w:sz w:val="32"/>
          <w:szCs w:val="32"/>
        </w:rPr>
        <w:t>应收参保省预付金额度低于上年额度的，应返还参保省相应资金，返还资金</w:t>
      </w:r>
      <w:r>
        <w:rPr>
          <w:rFonts w:hint="eastAsia" w:ascii="仿宋_GB2312" w:hAnsi="仿宋_GB2312" w:eastAsia="仿宋_GB2312" w:cs="仿宋_GB2312"/>
          <w:color w:val="000000"/>
          <w:sz w:val="32"/>
          <w:szCs w:val="32"/>
          <w:lang w:eastAsia="zh-Hans"/>
        </w:rPr>
        <w:t>列入本年度就医省跨省异地就医预付金额度调整付款通知书，并在对应参保省名称前加注“*”。</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lang w:eastAsia="zh-Hans"/>
        </w:rPr>
        <w:t xml:space="preserve">参保省应收就医省返还的资金列入本年度参保省跨省异地就医预付金额度调整收款通知书，并在对应就医省名称前加注“*”。 </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二十四</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lang w:eastAsia="zh-Hans"/>
        </w:rPr>
        <w:t>省级经办机构通过</w:t>
      </w:r>
      <w:r>
        <w:rPr>
          <w:rFonts w:hint="eastAsia" w:ascii="仿宋_GB2312" w:hAnsi="仿宋_GB2312" w:eastAsia="仿宋_GB2312" w:cs="仿宋_GB2312"/>
          <w:color w:val="000000"/>
          <w:sz w:val="32"/>
          <w:szCs w:val="32"/>
        </w:rPr>
        <w:t>工伤保险异地就医系统</w:t>
      </w:r>
      <w:r>
        <w:rPr>
          <w:rFonts w:hint="eastAsia" w:ascii="仿宋_GB2312" w:hAnsi="仿宋_GB2312" w:eastAsia="仿宋_GB2312" w:cs="仿宋_GB2312"/>
          <w:color w:val="000000"/>
          <w:sz w:val="32"/>
          <w:szCs w:val="32"/>
          <w:lang w:eastAsia="zh-Hans"/>
        </w:rPr>
        <w:t>接收预付金额度调整付款通知书，应于5个工作日内提交同级财政部门。参保地省级财政部门</w:t>
      </w:r>
      <w:r>
        <w:rPr>
          <w:rFonts w:hint="eastAsia" w:ascii="仿宋_GB2312" w:hAnsi="仿宋_GB2312" w:eastAsia="仿宋_GB2312" w:cs="仿宋_GB2312"/>
          <w:color w:val="000000"/>
          <w:sz w:val="32"/>
          <w:szCs w:val="32"/>
        </w:rPr>
        <w:t>按规定</w:t>
      </w:r>
      <w:r>
        <w:rPr>
          <w:rFonts w:hint="eastAsia" w:ascii="仿宋_GB2312" w:hAnsi="仿宋_GB2312" w:eastAsia="仿宋_GB2312" w:cs="仿宋_GB2312"/>
          <w:color w:val="000000"/>
          <w:sz w:val="32"/>
          <w:szCs w:val="32"/>
          <w:lang w:eastAsia="zh-Hans"/>
        </w:rPr>
        <w:t>对省级经办机构提交的</w:t>
      </w:r>
      <w:r>
        <w:rPr>
          <w:rFonts w:hint="eastAsia" w:ascii="仿宋_GB2312" w:hAnsi="仿宋_GB2312" w:eastAsia="仿宋_GB2312" w:cs="仿宋_GB2312"/>
          <w:color w:val="000000"/>
          <w:sz w:val="32"/>
          <w:szCs w:val="32"/>
        </w:rPr>
        <w:t>付款通知书</w:t>
      </w:r>
      <w:r>
        <w:rPr>
          <w:rFonts w:hint="eastAsia" w:ascii="仿宋_GB2312" w:hAnsi="仿宋_GB2312" w:eastAsia="仿宋_GB2312" w:cs="仿宋_GB2312"/>
          <w:color w:val="000000"/>
          <w:sz w:val="32"/>
          <w:szCs w:val="32"/>
          <w:lang w:eastAsia="zh-Hans"/>
        </w:rPr>
        <w:t xml:space="preserve">和用款申请计划审核后，在10个工作日内进行划款。省级财政部门按规定划拨预付金时，注明业务类型（预付金或清算资金），完成划拨后5个工作日内将划拨信息反馈到省级经办机构。 </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二十五</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lang w:eastAsia="zh-Hans"/>
        </w:rPr>
        <w:t>省级经办机构完成付款确认时，应在</w:t>
      </w:r>
      <w:r>
        <w:rPr>
          <w:rFonts w:hint="eastAsia" w:ascii="仿宋_GB2312" w:hAnsi="仿宋_GB2312" w:eastAsia="仿宋_GB2312" w:cs="仿宋_GB2312"/>
          <w:color w:val="000000"/>
          <w:sz w:val="32"/>
          <w:szCs w:val="32"/>
        </w:rPr>
        <w:t>工伤保险异地就医系统</w:t>
      </w:r>
      <w:r>
        <w:rPr>
          <w:rFonts w:hint="eastAsia" w:ascii="仿宋_GB2312" w:hAnsi="仿宋_GB2312" w:eastAsia="仿宋_GB2312" w:cs="仿宋_GB2312"/>
          <w:color w:val="000000"/>
          <w:sz w:val="32"/>
          <w:szCs w:val="32"/>
          <w:lang w:eastAsia="zh-Hans"/>
        </w:rPr>
        <w:t>内</w:t>
      </w:r>
      <w:r>
        <w:rPr>
          <w:rFonts w:hint="eastAsia" w:ascii="仿宋_GB2312" w:hAnsi="仿宋_GB2312" w:eastAsia="仿宋_GB2312" w:cs="仿宋_GB2312"/>
          <w:color w:val="000000"/>
          <w:sz w:val="32"/>
          <w:szCs w:val="32"/>
        </w:rPr>
        <w:t>反馈</w:t>
      </w:r>
      <w:r>
        <w:rPr>
          <w:rFonts w:hint="eastAsia" w:ascii="仿宋_GB2312" w:hAnsi="仿宋_GB2312" w:eastAsia="仿宋_GB2312" w:cs="仿宋_GB2312"/>
          <w:color w:val="000000"/>
          <w:sz w:val="32"/>
          <w:szCs w:val="32"/>
          <w:lang w:eastAsia="zh-Hans"/>
        </w:rPr>
        <w:t>付款</w:t>
      </w:r>
      <w:r>
        <w:rPr>
          <w:rFonts w:hint="eastAsia" w:ascii="仿宋_GB2312" w:hAnsi="仿宋_GB2312" w:eastAsia="仿宋_GB2312" w:cs="仿宋_GB2312"/>
          <w:color w:val="000000"/>
          <w:sz w:val="32"/>
          <w:szCs w:val="32"/>
        </w:rPr>
        <w:t>银行类别</w:t>
      </w:r>
      <w:r>
        <w:rPr>
          <w:rFonts w:hint="eastAsia" w:ascii="仿宋_GB2312" w:hAnsi="仿宋_GB2312" w:eastAsia="仿宋_GB2312" w:cs="仿宋_GB2312"/>
          <w:color w:val="000000"/>
          <w:sz w:val="32"/>
          <w:szCs w:val="32"/>
          <w:lang w:eastAsia="zh-Hans"/>
        </w:rPr>
        <w:t>、交易流水号和交易日期等信息，确保信息真实、准确，原则上各省应于每年2月底前完成年度预付金调整额度的收付款工作。</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二十六</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lang w:eastAsia="zh-Hans"/>
        </w:rPr>
        <w:t>建立预付金预警和调增机制。预付金使用率为预警指标，是指异地就医</w:t>
      </w:r>
      <w:r>
        <w:rPr>
          <w:rFonts w:hint="eastAsia" w:ascii="仿宋_GB2312" w:hAnsi="仿宋_GB2312" w:eastAsia="仿宋_GB2312" w:cs="仿宋_GB2312"/>
          <w:color w:val="000000"/>
          <w:sz w:val="32"/>
          <w:szCs w:val="32"/>
        </w:rPr>
        <w:t>季</w:t>
      </w:r>
      <w:r>
        <w:rPr>
          <w:rFonts w:hint="eastAsia" w:ascii="仿宋_GB2312" w:hAnsi="仿宋_GB2312" w:eastAsia="仿宋_GB2312" w:cs="仿宋_GB2312"/>
          <w:color w:val="000000"/>
          <w:sz w:val="32"/>
          <w:szCs w:val="32"/>
          <w:lang w:eastAsia="zh-Hans"/>
        </w:rPr>
        <w:t>度清算资金占预付金的比例。当某一参保省的预付金使用率达到70%</w:t>
      </w:r>
      <w:r>
        <w:rPr>
          <w:rFonts w:hint="eastAsia" w:ascii="仿宋_GB2312" w:hAnsi="仿宋_GB2312" w:eastAsia="仿宋_GB2312" w:cs="仿宋_GB2312"/>
          <w:color w:val="000000"/>
          <w:sz w:val="32"/>
          <w:szCs w:val="32"/>
        </w:rPr>
        <w:t>时</w:t>
      </w:r>
      <w:r>
        <w:rPr>
          <w:rFonts w:hint="eastAsia" w:ascii="仿宋_GB2312" w:hAnsi="仿宋_GB2312" w:eastAsia="仿宋_GB2312" w:cs="仿宋_GB2312"/>
          <w:color w:val="000000"/>
          <w:sz w:val="32"/>
          <w:szCs w:val="32"/>
          <w:lang w:eastAsia="zh-Hans"/>
        </w:rPr>
        <w:t>，为黄色预警；预付金使用率达到</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lang w:eastAsia="zh-Hans"/>
        </w:rPr>
        <w:t xml:space="preserve">0%及以上时，为红色预警，就医省可启动针对该参保省的预付金紧急调增流程。 </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二十七</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lang w:eastAsia="zh-Hans"/>
        </w:rPr>
        <w:t>当预付金使用率出现红色预警时，就医地省级经办机构可在当期清算签章之日起3个工作日内登录</w:t>
      </w:r>
      <w:r>
        <w:rPr>
          <w:rFonts w:hint="eastAsia" w:ascii="仿宋_GB2312" w:hAnsi="仿宋_GB2312" w:eastAsia="仿宋_GB2312" w:cs="仿宋_GB2312"/>
          <w:color w:val="000000"/>
          <w:sz w:val="32"/>
          <w:szCs w:val="32"/>
        </w:rPr>
        <w:t>工伤保险异地就医系统</w:t>
      </w:r>
      <w:r>
        <w:rPr>
          <w:rFonts w:hint="eastAsia" w:ascii="仿宋_GB2312" w:hAnsi="仿宋_GB2312" w:eastAsia="仿宋_GB2312" w:cs="仿宋_GB2312"/>
          <w:color w:val="000000"/>
          <w:sz w:val="32"/>
          <w:szCs w:val="32"/>
          <w:lang w:eastAsia="zh-Hans"/>
        </w:rPr>
        <w:t>向</w:t>
      </w:r>
      <w:r>
        <w:rPr>
          <w:rFonts w:hint="eastAsia" w:ascii="仿宋_GB2312" w:hAnsi="仿宋_GB2312" w:eastAsia="仿宋_GB2312" w:cs="仿宋_GB2312"/>
          <w:color w:val="000000"/>
          <w:sz w:val="32"/>
          <w:szCs w:val="32"/>
        </w:rPr>
        <w:t>部</w:t>
      </w:r>
      <w:r>
        <w:rPr>
          <w:rFonts w:hint="eastAsia" w:ascii="仿宋_GB2312" w:hAnsi="仿宋_GB2312" w:eastAsia="仿宋_GB2312" w:cs="仿宋_GB2312"/>
          <w:color w:val="000000"/>
          <w:sz w:val="32"/>
          <w:szCs w:val="32"/>
          <w:lang w:eastAsia="zh-Hans"/>
        </w:rPr>
        <w:t>级经办机构</w:t>
      </w:r>
      <w:r>
        <w:rPr>
          <w:rFonts w:hint="eastAsia" w:ascii="仿宋_GB2312" w:hAnsi="仿宋_GB2312" w:eastAsia="仿宋_GB2312" w:cs="仿宋_GB2312"/>
          <w:color w:val="000000"/>
          <w:sz w:val="32"/>
          <w:szCs w:val="32"/>
        </w:rPr>
        <w:t>提出</w:t>
      </w:r>
      <w:r>
        <w:rPr>
          <w:rFonts w:hint="eastAsia" w:ascii="仿宋_GB2312" w:hAnsi="仿宋_GB2312" w:eastAsia="仿宋_GB2312" w:cs="仿宋_GB2312"/>
          <w:color w:val="000000"/>
          <w:sz w:val="32"/>
          <w:szCs w:val="32"/>
          <w:lang w:eastAsia="zh-Hans"/>
        </w:rPr>
        <w:t>预付金额度调增申请。</w:t>
      </w:r>
      <w:r>
        <w:rPr>
          <w:rFonts w:hint="eastAsia" w:ascii="仿宋_GB2312" w:hAnsi="仿宋_GB2312" w:eastAsia="仿宋_GB2312" w:cs="仿宋_GB2312"/>
          <w:color w:val="000000"/>
          <w:sz w:val="32"/>
          <w:szCs w:val="32"/>
        </w:rPr>
        <w:t>部</w:t>
      </w:r>
      <w:r>
        <w:rPr>
          <w:rFonts w:hint="eastAsia" w:ascii="仿宋_GB2312" w:hAnsi="仿宋_GB2312" w:eastAsia="仿宋_GB2312" w:cs="仿宋_GB2312"/>
          <w:color w:val="000000"/>
          <w:sz w:val="32"/>
          <w:szCs w:val="32"/>
          <w:lang w:eastAsia="zh-Hans"/>
        </w:rPr>
        <w:t>级经办机构收到申请后，结合就医省与参保省本期及往期清算资金量，对就医地省级经办机构提出调增的额度进行审核确认</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Hans"/>
        </w:rPr>
        <w:t>并向参保地和就医地省级经办机构分别下发《</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跨省异地就医预付金额度紧急调增付款通知书》（见附件</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lang w:eastAsia="zh-Hans"/>
        </w:rPr>
        <w:t>）、《</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跨省异地就医预付金额度紧急调增收款通知书》（见附件</w:t>
      </w: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lang w:eastAsia="zh-Hans"/>
        </w:rPr>
        <w:t xml:space="preserve">）。 </w:t>
      </w:r>
    </w:p>
    <w:p>
      <w:pPr>
        <w:pStyle w:val="2"/>
        <w:spacing w:after="0" w:line="60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原则上就医省每季度最多提出1次紧急调增申请，每次申请最高额度为本季度待与协议机构月结金额的两倍。</w:t>
      </w:r>
    </w:p>
    <w:p>
      <w:pPr>
        <w:spacing w:line="60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二十八</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lang w:eastAsia="zh-Hans"/>
        </w:rPr>
        <w:t>参保地省级经办机构接到</w:t>
      </w:r>
      <w:r>
        <w:rPr>
          <w:rFonts w:hint="eastAsia" w:ascii="仿宋_GB2312" w:hAnsi="仿宋_GB2312" w:eastAsia="仿宋_GB2312" w:cs="仿宋_GB2312"/>
          <w:color w:val="000000"/>
          <w:sz w:val="32"/>
          <w:szCs w:val="32"/>
        </w:rPr>
        <w:t>部</w:t>
      </w:r>
      <w:r>
        <w:rPr>
          <w:rFonts w:hint="eastAsia" w:ascii="仿宋_GB2312" w:hAnsi="仿宋_GB2312" w:eastAsia="仿宋_GB2312" w:cs="仿宋_GB2312"/>
          <w:color w:val="000000"/>
          <w:sz w:val="32"/>
          <w:szCs w:val="32"/>
          <w:lang w:eastAsia="zh-Hans"/>
        </w:rPr>
        <w:t>级经办机构下发的预付金额度紧急调增通知书后，应于5个工作日内提交同级财政部门。省级财政部门</w:t>
      </w:r>
      <w:r>
        <w:rPr>
          <w:rFonts w:hint="eastAsia" w:ascii="仿宋_GB2312" w:hAnsi="仿宋_GB2312" w:eastAsia="仿宋_GB2312" w:cs="仿宋_GB2312"/>
          <w:color w:val="000000"/>
          <w:sz w:val="32"/>
          <w:szCs w:val="32"/>
        </w:rPr>
        <w:t>按规定</w:t>
      </w:r>
      <w:r>
        <w:rPr>
          <w:rFonts w:hint="eastAsia" w:ascii="仿宋_GB2312" w:hAnsi="仿宋_GB2312" w:eastAsia="仿宋_GB2312" w:cs="仿宋_GB2312"/>
          <w:color w:val="000000"/>
          <w:sz w:val="32"/>
          <w:szCs w:val="32"/>
          <w:lang w:eastAsia="zh-Hans"/>
        </w:rPr>
        <w:t>对省级经办机构提交的</w:t>
      </w:r>
      <w:r>
        <w:rPr>
          <w:rFonts w:hint="eastAsia" w:ascii="仿宋_GB2312" w:hAnsi="仿宋_GB2312" w:eastAsia="仿宋_GB2312" w:cs="仿宋_GB2312"/>
          <w:color w:val="000000"/>
          <w:sz w:val="32"/>
          <w:szCs w:val="32"/>
        </w:rPr>
        <w:t>付款通知书</w:t>
      </w:r>
      <w:r>
        <w:rPr>
          <w:rFonts w:hint="eastAsia" w:ascii="仿宋_GB2312" w:hAnsi="仿宋_GB2312" w:eastAsia="仿宋_GB2312" w:cs="仿宋_GB2312"/>
          <w:color w:val="000000"/>
          <w:sz w:val="32"/>
          <w:szCs w:val="32"/>
          <w:lang w:eastAsia="zh-Hans"/>
        </w:rPr>
        <w:t>和用款申请计划审核后，在10个工作日内完成预付金紧急调增资金的拨付。</w:t>
      </w:r>
      <w:r>
        <w:rPr>
          <w:rFonts w:hint="eastAsia" w:ascii="仿宋_GB2312" w:hAnsi="仿宋_GB2312" w:eastAsia="仿宋_GB2312" w:cs="仿宋_GB2312"/>
          <w:sz w:val="32"/>
          <w:szCs w:val="32"/>
          <w:lang w:eastAsia="zh-Hans"/>
        </w:rPr>
        <w:t xml:space="preserve">原则上预付金紧急调增额度应于下期清算前完成拨付。 </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二十九</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lang w:eastAsia="zh-Hans"/>
        </w:rPr>
        <w:t>省级财政部门按规定在完成预付金额度及调增资金的付款和收款后，5个工作日内将划拨及收款信息反馈到省级经办机构，省级经办机构同时向</w:t>
      </w:r>
      <w:r>
        <w:rPr>
          <w:rFonts w:hint="eastAsia" w:ascii="仿宋_GB2312" w:hAnsi="仿宋_GB2312" w:eastAsia="仿宋_GB2312" w:cs="仿宋_GB2312"/>
          <w:color w:val="000000"/>
          <w:sz w:val="32"/>
          <w:szCs w:val="32"/>
        </w:rPr>
        <w:t>部</w:t>
      </w:r>
      <w:r>
        <w:rPr>
          <w:rFonts w:hint="eastAsia" w:ascii="仿宋_GB2312" w:hAnsi="仿宋_GB2312" w:eastAsia="仿宋_GB2312" w:cs="仿宋_GB2312"/>
          <w:color w:val="000000"/>
          <w:sz w:val="32"/>
          <w:szCs w:val="32"/>
          <w:lang w:eastAsia="zh-Hans"/>
        </w:rPr>
        <w:t>级经办机构反馈到账信息。</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第三十条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lang w:eastAsia="zh-Hans"/>
        </w:rPr>
        <w:t>经办机构应当在“暂付款”科目下设置“异地就医预付金”明细科目，并在该明细科目下按照预付对方地区进行明细核算，核算参保地区向就医地区划拨的跨省异地就医预付资金</w:t>
      </w:r>
      <w:r>
        <w:rPr>
          <w:rFonts w:hint="eastAsia" w:ascii="仿宋_GB2312" w:hAnsi="仿宋_GB2312" w:eastAsia="仿宋_GB2312" w:cs="仿宋_GB2312"/>
          <w:color w:val="000000"/>
          <w:sz w:val="32"/>
          <w:szCs w:val="32"/>
        </w:rPr>
        <w:t>。反映</w:t>
      </w:r>
      <w:r>
        <w:rPr>
          <w:rFonts w:hint="eastAsia" w:ascii="仿宋_GB2312" w:hAnsi="仿宋_GB2312" w:eastAsia="仿宋_GB2312" w:cs="仿宋_GB2312"/>
          <w:color w:val="000000"/>
          <w:sz w:val="32"/>
          <w:szCs w:val="32"/>
          <w:lang w:eastAsia="zh-Hans"/>
        </w:rPr>
        <w:t>非省级经办机构向上级经办机构上解的本级跨省异地就医预付金，</w:t>
      </w:r>
      <w:r>
        <w:rPr>
          <w:rFonts w:hint="eastAsia" w:ascii="仿宋_GB2312" w:hAnsi="仿宋_GB2312" w:eastAsia="仿宋_GB2312" w:cs="仿宋_GB2312"/>
          <w:color w:val="000000"/>
          <w:sz w:val="32"/>
          <w:szCs w:val="32"/>
        </w:rPr>
        <w:t>参保地区省级经办机构向就医地区省级经办机构拨付的省本级跨省异地就医预付金，</w:t>
      </w:r>
      <w:r>
        <w:rPr>
          <w:rFonts w:hint="eastAsia" w:ascii="仿宋_GB2312" w:hAnsi="仿宋_GB2312" w:eastAsia="仿宋_GB2312" w:cs="仿宋_GB2312"/>
          <w:color w:val="000000"/>
          <w:sz w:val="32"/>
          <w:szCs w:val="32"/>
          <w:lang w:eastAsia="zh-Hans"/>
        </w:rPr>
        <w:t>以及参保地区各级经办机构收到退回的归属本级基金的跨省异地就医预付金。</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lang w:eastAsia="zh-Hans"/>
        </w:rPr>
        <w:t>经办机构应当在“暂收款”科目下设置“异地就医预付金”“异地就医清算资金”“异地就医资金”明细科目，其中，“异地就医预付金”“异地就医清算资金”明细科目分别用于核算参保地区上级经办机构收到下级经办机构归集的异地就医预付金、清算资金，“异地就医资金”明细科目用于核算就医地区接收参保地区划拨的异地就医预付金和清算资金。</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三十一</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color w:val="000000"/>
          <w:sz w:val="32"/>
          <w:szCs w:val="32"/>
        </w:rPr>
        <w:t>部</w:t>
      </w:r>
      <w:r>
        <w:rPr>
          <w:rFonts w:hint="eastAsia" w:ascii="仿宋_GB2312" w:hAnsi="仿宋_GB2312" w:eastAsia="仿宋_GB2312" w:cs="仿宋_GB2312"/>
          <w:color w:val="000000"/>
          <w:sz w:val="32"/>
          <w:szCs w:val="32"/>
          <w:lang w:eastAsia="zh-Hans"/>
        </w:rPr>
        <w:t>级经办机构负责</w:t>
      </w:r>
      <w:r>
        <w:rPr>
          <w:rFonts w:hint="eastAsia" w:ascii="仿宋_GB2312" w:hAnsi="仿宋_GB2312" w:eastAsia="仿宋_GB2312" w:cs="仿宋_GB2312"/>
          <w:color w:val="000000"/>
          <w:sz w:val="32"/>
          <w:szCs w:val="32"/>
        </w:rPr>
        <w:t>协调和</w:t>
      </w:r>
      <w:r>
        <w:rPr>
          <w:rFonts w:hint="eastAsia" w:ascii="仿宋_GB2312" w:hAnsi="仿宋_GB2312" w:eastAsia="仿宋_GB2312" w:cs="仿宋_GB2312"/>
          <w:color w:val="000000"/>
          <w:sz w:val="32"/>
          <w:szCs w:val="32"/>
          <w:lang w:eastAsia="zh-Hans"/>
        </w:rPr>
        <w:t>督促各省按规定及时拨付资金。</w:t>
      </w: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第五章  就医</w:t>
      </w:r>
      <w:r>
        <w:rPr>
          <w:rFonts w:hint="eastAsia" w:ascii="黑体" w:hAnsi="黑体" w:eastAsia="黑体" w:cs="黑体"/>
          <w:color w:val="000000"/>
          <w:kern w:val="0"/>
          <w:sz w:val="32"/>
          <w:szCs w:val="32"/>
          <w:lang w:bidi="ar"/>
        </w:rPr>
        <w:t>费用结算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三十二</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就医费用结算是指就医地经办机构与本地协议机构对异地就医费用</w:t>
      </w:r>
      <w:r>
        <w:rPr>
          <w:rFonts w:hint="eastAsia" w:ascii="仿宋_GB2312" w:hAnsi="仿宋_GB2312" w:eastAsia="仿宋_GB2312" w:cs="仿宋_GB2312"/>
          <w:sz w:val="32"/>
          <w:szCs w:val="32"/>
          <w:lang w:eastAsia="zh-Hans"/>
        </w:rPr>
        <w:t>审核和</w:t>
      </w:r>
      <w:r>
        <w:rPr>
          <w:rFonts w:hint="eastAsia" w:ascii="仿宋_GB2312" w:hAnsi="仿宋_GB2312" w:eastAsia="仿宋_GB2312" w:cs="仿宋_GB2312"/>
          <w:sz w:val="32"/>
          <w:szCs w:val="32"/>
        </w:rPr>
        <w:t xml:space="preserve">对账确认后，按协议或有关规定向协议机构支付费用的行为。就医费用对账是指就医地经办机构与协议机构就住院工伤医疗、住院工伤康复以及辅助器具配置费用确认工伤保险基金支付金额的行为。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三十三</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异地就医工伤职工直接结算的住院工伤医疗费和住院工伤康复费，执行就医地工伤保险诊疗项目目录、工伤保险药品目录、工伤保险住院服务标准、工伤康复服务项目（以下简称就医地目录）等有关规定。辅助器具配置执行参保地辅助器具配置目录有关规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三十四</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sz w:val="32"/>
          <w:szCs w:val="32"/>
        </w:rPr>
        <w:t>工伤职工到异地就医（康复）的，</w:t>
      </w:r>
      <w:r>
        <w:rPr>
          <w:rFonts w:hint="eastAsia" w:ascii="仿宋_GB2312" w:hAnsi="仿宋_GB2312" w:eastAsia="仿宋_GB2312" w:cs="仿宋_GB2312"/>
          <w:sz w:val="32"/>
          <w:szCs w:val="32"/>
          <w:lang w:eastAsia="zh-Hans"/>
        </w:rPr>
        <w:t>在办理入院登记时，</w:t>
      </w:r>
      <w:r>
        <w:rPr>
          <w:rFonts w:hint="eastAsia" w:ascii="仿宋_GB2312" w:hAnsi="仿宋_GB2312" w:eastAsia="仿宋_GB2312" w:cs="仿宋_GB2312"/>
          <w:sz w:val="32"/>
          <w:szCs w:val="32"/>
        </w:rPr>
        <w:t>协议机构经办人员应核对工伤职工</w:t>
      </w:r>
      <w:r>
        <w:rPr>
          <w:rFonts w:hint="eastAsia" w:ascii="仿宋_GB2312" w:hAnsi="仿宋_GB2312" w:eastAsia="仿宋_GB2312" w:cs="仿宋_GB2312"/>
          <w:sz w:val="32"/>
          <w:szCs w:val="32"/>
          <w:lang w:eastAsia="zh-Hans"/>
        </w:rPr>
        <w:t>身份信息和</w:t>
      </w:r>
      <w:r>
        <w:rPr>
          <w:rFonts w:hint="eastAsia" w:ascii="仿宋_GB2312" w:hAnsi="仿宋_GB2312" w:eastAsia="仿宋_GB2312" w:cs="仿宋_GB2312"/>
          <w:sz w:val="32"/>
          <w:szCs w:val="32"/>
        </w:rPr>
        <w:t>备案信息</w:t>
      </w:r>
      <w:r>
        <w:rPr>
          <w:rFonts w:hint="eastAsia" w:ascii="仿宋_GB2312" w:hAnsi="仿宋_GB2312" w:eastAsia="仿宋_GB2312" w:cs="仿宋_GB2312"/>
          <w:sz w:val="32"/>
          <w:szCs w:val="32"/>
          <w:lang w:eastAsia="zh-Hans"/>
        </w:rPr>
        <w:t>。职工出院时，再次核</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Hans"/>
        </w:rPr>
        <w:t>身份信息和备案信息，</w:t>
      </w:r>
      <w:r>
        <w:rPr>
          <w:rFonts w:hint="eastAsia" w:ascii="仿宋_GB2312" w:hAnsi="仿宋_GB2312" w:eastAsia="仿宋_GB2312" w:cs="仿宋_GB2312"/>
          <w:color w:val="000000"/>
          <w:sz w:val="32"/>
          <w:szCs w:val="32"/>
          <w:lang w:eastAsia="zh-Hans"/>
        </w:rPr>
        <w:t>属于工伤保险基金支付的费用，由就医地经办机构与协议机构按协议结算</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Hans"/>
        </w:rPr>
        <w:t>工伤职工按照协议机构出具的《</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异地就医结算单》（见附件</w:t>
      </w: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lang w:eastAsia="zh-Hans"/>
        </w:rPr>
        <w:t>）支付</w:t>
      </w:r>
      <w:r>
        <w:rPr>
          <w:rFonts w:hint="eastAsia" w:ascii="仿宋_GB2312" w:hAnsi="仿宋_GB2312" w:eastAsia="仿宋_GB2312" w:cs="仿宋_GB2312"/>
          <w:color w:val="000000"/>
          <w:sz w:val="32"/>
          <w:szCs w:val="32"/>
        </w:rPr>
        <w:t>应由本人支付的</w:t>
      </w:r>
      <w:r>
        <w:rPr>
          <w:rFonts w:hint="eastAsia" w:ascii="仿宋_GB2312" w:hAnsi="仿宋_GB2312" w:eastAsia="仿宋_GB2312" w:cs="仿宋_GB2312"/>
          <w:color w:val="000000"/>
          <w:sz w:val="32"/>
          <w:szCs w:val="32"/>
          <w:lang w:eastAsia="zh-Hans"/>
        </w:rPr>
        <w:t>费用。</w:t>
      </w:r>
      <w:r>
        <w:rPr>
          <w:rFonts w:hint="eastAsia" w:ascii="仿宋_GB2312" w:hAnsi="仿宋_GB2312" w:eastAsia="仿宋_GB2312" w:cs="仿宋_GB2312"/>
          <w:sz w:val="32"/>
          <w:szCs w:val="32"/>
        </w:rPr>
        <w:t>通过本省信息系统完成联网结算后，在5个工作日内将职工基本信息、医疗机构信息、临床诊断、治疗明细和结算等信息通过省级系统上传至工伤保险异地就医系统。</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对于住院康复的工伤职工，原则上协议机构</w:t>
      </w:r>
      <w:r>
        <w:rPr>
          <w:rFonts w:hint="eastAsia" w:ascii="仿宋_GB2312" w:hAnsi="仿宋_GB2312" w:eastAsia="仿宋_GB2312" w:cs="仿宋_GB2312"/>
          <w:sz w:val="32"/>
          <w:szCs w:val="32"/>
          <w:lang w:eastAsia="zh-Hans"/>
        </w:rPr>
        <w:t>还</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Hans"/>
        </w:rPr>
        <w:t>在</w:t>
      </w:r>
      <w:r>
        <w:rPr>
          <w:rFonts w:hint="eastAsia" w:ascii="仿宋_GB2312" w:hAnsi="仿宋_GB2312" w:eastAsia="仿宋_GB2312" w:cs="仿宋_GB2312"/>
          <w:sz w:val="32"/>
          <w:szCs w:val="32"/>
        </w:rPr>
        <w:t>出院结算前上传康复方案至工伤保险异地就医系统。</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三十五</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工伤职工到异地配置辅助器具的，</w:t>
      </w:r>
      <w:r>
        <w:rPr>
          <w:rFonts w:hint="eastAsia" w:ascii="仿宋_GB2312" w:hAnsi="仿宋_GB2312" w:eastAsia="仿宋_GB2312" w:cs="仿宋_GB2312"/>
          <w:sz w:val="32"/>
          <w:szCs w:val="32"/>
          <w:lang w:eastAsia="zh-Hans"/>
        </w:rPr>
        <w:t>协议机构经办人员</w:t>
      </w:r>
      <w:r>
        <w:rPr>
          <w:rFonts w:hint="eastAsia" w:ascii="仿宋_GB2312" w:hAnsi="仿宋_GB2312" w:eastAsia="仿宋_GB2312" w:cs="仿宋_GB2312"/>
          <w:sz w:val="32"/>
          <w:szCs w:val="32"/>
        </w:rPr>
        <w:t>应核对工伤职工</w:t>
      </w:r>
      <w:r>
        <w:rPr>
          <w:rFonts w:hint="eastAsia" w:ascii="仿宋_GB2312" w:hAnsi="仿宋_GB2312" w:eastAsia="仿宋_GB2312" w:cs="仿宋_GB2312"/>
          <w:sz w:val="32"/>
          <w:szCs w:val="32"/>
          <w:lang w:eastAsia="zh-Hans"/>
        </w:rPr>
        <w:t>身份信息</w:t>
      </w:r>
      <w:r>
        <w:rPr>
          <w:rFonts w:hint="eastAsia" w:ascii="仿宋_GB2312" w:hAnsi="仿宋_GB2312" w:eastAsia="仿宋_GB2312" w:cs="仿宋_GB2312"/>
          <w:sz w:val="32"/>
          <w:szCs w:val="32"/>
        </w:rPr>
        <w:t>、备案信息和配置费用核付通知单后提供配置服务。</w:t>
      </w:r>
      <w:r>
        <w:rPr>
          <w:rFonts w:hint="eastAsia" w:ascii="仿宋_GB2312" w:hAnsi="仿宋_GB2312" w:eastAsia="仿宋_GB2312" w:cs="仿宋_GB2312"/>
          <w:color w:val="000000"/>
          <w:sz w:val="32"/>
          <w:szCs w:val="32"/>
        </w:rPr>
        <w:t>配置完成后，</w:t>
      </w:r>
      <w:r>
        <w:rPr>
          <w:rFonts w:hint="eastAsia" w:ascii="仿宋_GB2312" w:hAnsi="仿宋_GB2312" w:eastAsia="仿宋_GB2312" w:cs="仿宋_GB2312"/>
          <w:color w:val="000000"/>
          <w:sz w:val="32"/>
          <w:szCs w:val="32"/>
          <w:lang w:eastAsia="zh-Hans"/>
        </w:rPr>
        <w:t>属于工伤保险基金支付的费用，由就医地经办机构与协议机构按协议结算</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Hans"/>
        </w:rPr>
        <w:t>工伤职工按照协议机构出具的《</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省（区、市）工伤保险异地就医结算单》支付</w:t>
      </w:r>
      <w:r>
        <w:rPr>
          <w:rFonts w:hint="eastAsia" w:ascii="仿宋_GB2312" w:hAnsi="仿宋_GB2312" w:eastAsia="仿宋_GB2312" w:cs="仿宋_GB2312"/>
          <w:color w:val="000000"/>
          <w:sz w:val="32"/>
          <w:szCs w:val="32"/>
        </w:rPr>
        <w:t>超目录或者超出限额部分的费用</w:t>
      </w:r>
      <w:r>
        <w:rPr>
          <w:rFonts w:hint="eastAsia" w:ascii="仿宋_GB2312" w:hAnsi="仿宋_GB2312" w:eastAsia="仿宋_GB2312" w:cs="仿宋_GB2312"/>
          <w:color w:val="000000"/>
          <w:sz w:val="32"/>
          <w:szCs w:val="32"/>
          <w:lang w:eastAsia="zh-Hans"/>
        </w:rPr>
        <w:t>。协议机构应在</w:t>
      </w:r>
      <w:r>
        <w:rPr>
          <w:rFonts w:hint="eastAsia" w:ascii="仿宋_GB2312" w:hAnsi="仿宋_GB2312" w:eastAsia="仿宋_GB2312" w:cs="仿宋_GB2312"/>
          <w:color w:val="000000"/>
          <w:sz w:val="32"/>
          <w:szCs w:val="32"/>
        </w:rPr>
        <w:t>结算后</w:t>
      </w:r>
      <w:r>
        <w:rPr>
          <w:rFonts w:hint="eastAsia" w:ascii="仿宋_GB2312" w:hAnsi="仿宋_GB2312" w:eastAsia="仿宋_GB2312" w:cs="仿宋_GB2312"/>
          <w:color w:val="000000"/>
          <w:sz w:val="32"/>
          <w:szCs w:val="32"/>
          <w:lang w:eastAsia="zh-Hans"/>
        </w:rPr>
        <w:t>5</w:t>
      </w:r>
      <w:r>
        <w:rPr>
          <w:rFonts w:hint="eastAsia" w:ascii="仿宋_GB2312" w:hAnsi="仿宋_GB2312" w:eastAsia="仿宋_GB2312" w:cs="仿宋_GB2312"/>
          <w:color w:val="000000"/>
          <w:sz w:val="32"/>
          <w:szCs w:val="32"/>
        </w:rPr>
        <w:t>个工作</w:t>
      </w:r>
      <w:r>
        <w:rPr>
          <w:rFonts w:hint="eastAsia" w:ascii="仿宋_GB2312" w:hAnsi="仿宋_GB2312" w:eastAsia="仿宋_GB2312" w:cs="仿宋_GB2312"/>
          <w:color w:val="000000"/>
          <w:sz w:val="32"/>
          <w:szCs w:val="32"/>
          <w:lang w:eastAsia="zh-Hans"/>
        </w:rPr>
        <w:t>日内将</w:t>
      </w:r>
      <w:r>
        <w:rPr>
          <w:rFonts w:hint="eastAsia" w:ascii="仿宋_GB2312" w:hAnsi="仿宋_GB2312" w:eastAsia="仿宋_GB2312" w:cs="仿宋_GB2312"/>
          <w:color w:val="000000"/>
          <w:sz w:val="32"/>
          <w:szCs w:val="32"/>
        </w:rPr>
        <w:t>全部结算信息</w:t>
      </w:r>
      <w:r>
        <w:rPr>
          <w:rFonts w:hint="eastAsia" w:ascii="仿宋_GB2312" w:hAnsi="仿宋_GB2312" w:eastAsia="仿宋_GB2312" w:cs="仿宋_GB2312"/>
          <w:color w:val="000000"/>
          <w:sz w:val="32"/>
          <w:szCs w:val="32"/>
          <w:lang w:eastAsia="zh-Hans"/>
        </w:rPr>
        <w:t>上传至</w:t>
      </w:r>
      <w:r>
        <w:rPr>
          <w:rFonts w:hint="eastAsia" w:ascii="仿宋_GB2312" w:hAnsi="仿宋_GB2312" w:eastAsia="仿宋_GB2312" w:cs="仿宋_GB2312"/>
          <w:color w:val="000000"/>
          <w:sz w:val="32"/>
          <w:szCs w:val="32"/>
        </w:rPr>
        <w:t>工伤保险异地就医系统</w:t>
      </w:r>
      <w:r>
        <w:rPr>
          <w:rFonts w:hint="eastAsia" w:ascii="仿宋_GB2312" w:hAnsi="仿宋_GB2312" w:eastAsia="仿宋_GB2312" w:cs="仿宋_GB2312"/>
          <w:color w:val="000000"/>
          <w:sz w:val="32"/>
          <w:szCs w:val="32"/>
          <w:lang w:eastAsia="zh-Hans"/>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三十六</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lang w:eastAsia="zh-Hans"/>
        </w:rPr>
        <w:t>就医地经办机构应及时对各协议机构上月发生的</w:t>
      </w:r>
      <w:r>
        <w:rPr>
          <w:rFonts w:hint="eastAsia" w:ascii="仿宋_GB2312" w:hAnsi="仿宋_GB2312" w:eastAsia="仿宋_GB2312" w:cs="仿宋_GB2312"/>
          <w:sz w:val="32"/>
          <w:szCs w:val="32"/>
        </w:rPr>
        <w:t>跨省异地就医</w:t>
      </w:r>
      <w:r>
        <w:rPr>
          <w:rFonts w:hint="eastAsia" w:ascii="仿宋_GB2312" w:hAnsi="仿宋_GB2312" w:eastAsia="仿宋_GB2312" w:cs="仿宋_GB2312"/>
          <w:sz w:val="32"/>
          <w:szCs w:val="32"/>
          <w:lang w:eastAsia="zh-Hans"/>
        </w:rPr>
        <w:t>结算</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eastAsia="zh-Hans"/>
        </w:rPr>
        <w:t>进行审核</w:t>
      </w:r>
      <w:r>
        <w:rPr>
          <w:rFonts w:hint="eastAsia" w:ascii="仿宋_GB2312" w:hAnsi="仿宋_GB2312" w:eastAsia="仿宋_GB2312" w:cs="仿宋_GB2312"/>
          <w:sz w:val="32"/>
          <w:szCs w:val="32"/>
        </w:rPr>
        <w:t>和对账确认</w:t>
      </w:r>
      <w:r>
        <w:rPr>
          <w:rFonts w:hint="eastAsia" w:ascii="仿宋_GB2312" w:hAnsi="仿宋_GB2312" w:eastAsia="仿宋_GB2312" w:cs="仿宋_GB2312"/>
          <w:sz w:val="32"/>
          <w:szCs w:val="32"/>
          <w:lang w:eastAsia="zh-Hans"/>
        </w:rPr>
        <w:t>，并与协议机构进行月度结算</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就医地经办机构通过省级系统完成费用审核和对账确认后</w:t>
      </w:r>
      <w:r>
        <w:rPr>
          <w:rFonts w:hint="eastAsia" w:ascii="仿宋_GB2312" w:hAnsi="仿宋_GB2312" w:eastAsia="仿宋_GB2312" w:cs="仿宋_GB2312"/>
          <w:sz w:val="32"/>
          <w:szCs w:val="32"/>
          <w:lang w:eastAsia="zh-Hans"/>
        </w:rPr>
        <w:t>，在每月20日前将月度结算信息及时上传至工伤保险异地就医系统</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三十七</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lang w:eastAsia="zh-Hans"/>
        </w:rPr>
        <w:t>就医地对于工伤职工住院治疗（配置）过程跨自然年度的，应以出院结算日期为结算时点，按一笔费用整体结算。</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三十八</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跨省异地就医发生的住院工伤医疗、住院工伤康复费用和辅助器具配置费用由就医地经办机构按照规定进行审核，对治疗非工伤所发生的费用、就医中发生的超标准超目录范围和不符合诊疗常规的费用，及其他违反工伤保险有关规定的费用，按协议规定予以扣除</w:t>
      </w:r>
      <w:r>
        <w:rPr>
          <w:rFonts w:hint="eastAsia" w:ascii="仿宋_GB2312" w:hAnsi="仿宋_GB2312" w:eastAsia="仿宋_GB2312" w:cs="仿宋_GB2312"/>
          <w:sz w:val="32"/>
          <w:szCs w:val="32"/>
          <w:lang w:eastAsia="zh-Hans"/>
        </w:rPr>
        <w:t>，并上传至工伤保险异地就医系统</w:t>
      </w:r>
      <w:r>
        <w:rPr>
          <w:rFonts w:hint="eastAsia" w:ascii="仿宋_GB2312" w:hAnsi="仿宋_GB2312" w:eastAsia="仿宋_GB2312" w:cs="仿宋_GB2312"/>
          <w:sz w:val="32"/>
          <w:szCs w:val="32"/>
        </w:rPr>
        <w:t>。</w:t>
      </w:r>
    </w:p>
    <w:p>
      <w:pPr>
        <w:pStyle w:val="2"/>
        <w:spacing w:after="0" w:line="600" w:lineRule="exact"/>
        <w:ind w:left="0" w:leftChars="0" w:firstLine="643"/>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三十九</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b/>
          <w:bCs/>
          <w:spacing w:val="-6"/>
          <w:sz w:val="32"/>
          <w:szCs w:val="32"/>
        </w:rPr>
        <w:t xml:space="preserve"> </w:t>
      </w:r>
      <w:r>
        <w:rPr>
          <w:rFonts w:hint="eastAsia" w:ascii="仿宋_GB2312" w:hAnsi="仿宋_GB2312" w:eastAsia="仿宋_GB2312" w:cs="仿宋_GB2312"/>
          <w:spacing w:val="-6"/>
          <w:sz w:val="32"/>
          <w:szCs w:val="32"/>
        </w:rPr>
        <w:t>工伤职工异地就医备案后，因结算网络系统、就医凭证等故障导致无法直接结算的，相关费用回参保地按参保地规定手工报销。</w:t>
      </w:r>
      <w:r>
        <w:rPr>
          <w:rFonts w:hint="eastAsia" w:ascii="仿宋_GB2312" w:hAnsi="仿宋_GB2312" w:eastAsia="仿宋_GB2312" w:cs="仿宋_GB2312"/>
          <w:spacing w:val="-6"/>
          <w:sz w:val="32"/>
          <w:szCs w:val="32"/>
          <w:lang w:eastAsia="zh-Hans"/>
        </w:rPr>
        <w:t>参保地手工报销前，应切实履行审查职责，核实工伤职工是否已在就医地直接结算，杜绝重复报销。</w:t>
      </w:r>
    </w:p>
    <w:p>
      <w:pPr>
        <w:pStyle w:val="5"/>
        <w:keepNext w:val="0"/>
        <w:keepLines w:val="0"/>
        <w:spacing w:before="0" w:after="0" w:line="600" w:lineRule="exact"/>
        <w:rPr>
          <w:rFonts w:hint="eastAsia" w:ascii="黑体" w:hAnsi="黑体" w:cs="黑体"/>
          <w:color w:val="000000"/>
          <w:szCs w:val="32"/>
        </w:rPr>
      </w:pPr>
      <w:bookmarkStart w:id="1" w:name="_Toc425551351_WPSOffice_Level1"/>
      <w:r>
        <w:rPr>
          <w:rFonts w:hint="eastAsia" w:ascii="黑体" w:hAnsi="黑体" w:cs="黑体"/>
          <w:color w:val="000000"/>
          <w:szCs w:val="32"/>
        </w:rPr>
        <w:t>第六章  费用清算</w:t>
      </w:r>
      <w:bookmarkEnd w:id="1"/>
    </w:p>
    <w:p>
      <w:pPr>
        <w:topLinePunct/>
        <w:spacing w:line="600" w:lineRule="exact"/>
        <w:ind w:firstLine="640" w:firstLineChars="200"/>
        <w:rPr>
          <w:rFonts w:hint="eastAsia" w:ascii="仿宋_GB2312" w:hAnsi="仿宋_GB2312" w:eastAsia="仿宋_GB2312" w:cs="仿宋_GB2312"/>
          <w:color w:val="000000"/>
          <w:sz w:val="32"/>
          <w:szCs w:val="32"/>
        </w:rPr>
      </w:pPr>
      <w:bookmarkStart w:id="2" w:name="_Toc841413205"/>
      <w:r>
        <w:rPr>
          <w:rFonts w:hint="eastAsia" w:ascii="仿宋_GB2312" w:hAnsi="仿宋_GB2312" w:eastAsia="仿宋_GB2312" w:cs="仿宋_GB2312"/>
          <w:b/>
          <w:bCs/>
          <w:color w:val="000000"/>
          <w:sz w:val="32"/>
          <w:szCs w:val="32"/>
        </w:rPr>
        <w:t xml:space="preserve">第四十条  </w:t>
      </w:r>
      <w:r>
        <w:rPr>
          <w:rFonts w:hint="eastAsia" w:ascii="仿宋_GB2312" w:hAnsi="仿宋_GB2312" w:eastAsia="仿宋_GB2312" w:cs="仿宋_GB2312"/>
          <w:color w:val="000000"/>
          <w:sz w:val="32"/>
          <w:szCs w:val="32"/>
        </w:rPr>
        <w:t>跨省异地就医费用清算是指各省间确认有关跨省异地就医费用的应收或应付金额，据实划拨的过程。</w:t>
      </w:r>
    </w:p>
    <w:p>
      <w:pPr>
        <w:topLinePunct/>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第四十一条  </w:t>
      </w:r>
      <w:r>
        <w:rPr>
          <w:rFonts w:hint="eastAsia" w:ascii="仿宋_GB2312" w:hAnsi="仿宋_GB2312" w:eastAsia="仿宋_GB2312" w:cs="仿宋_GB2312"/>
          <w:color w:val="000000"/>
          <w:sz w:val="32"/>
          <w:szCs w:val="32"/>
        </w:rPr>
        <w:t>工伤保险异地就医系统根据就医地经办机构与协议机构对账确认后的费用，于每季度</w:t>
      </w:r>
      <w:r>
        <w:rPr>
          <w:rFonts w:hint="eastAsia" w:ascii="仿宋_GB2312" w:hAnsi="仿宋_GB2312" w:eastAsia="仿宋_GB2312" w:cs="仿宋_GB2312"/>
          <w:color w:val="000000"/>
          <w:sz w:val="32"/>
          <w:szCs w:val="32"/>
          <w:lang w:eastAsia="zh-Hans"/>
        </w:rPr>
        <w:t>次</w:t>
      </w:r>
      <w:r>
        <w:rPr>
          <w:rFonts w:hint="eastAsia" w:ascii="仿宋_GB2312" w:hAnsi="仿宋_GB2312" w:eastAsia="仿宋_GB2312" w:cs="仿宋_GB2312"/>
          <w:color w:val="000000"/>
          <w:sz w:val="32"/>
          <w:szCs w:val="32"/>
        </w:rPr>
        <w:t>月21日自动生成《全国工伤保险跨省异地就医费用清算表》（见附件11）、《</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省（区、市）工伤保险跨省异地就医应付费用清算表》（见附件12）、《</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省（区、市）工伤保险跨省异地就医支付明细表》（见附件13-1）、《</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省（区、市）工伤保险跨省异地就医基金审核扣款明细表》（见附件13-2）、《</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省（区、市）工伤保险跨省异地就医应收费用清算表》（见附件14），各省级经办机构可通过工伤保险异地就医系统查询本省内各地区的上述清算信息，于每季度</w:t>
      </w:r>
      <w:r>
        <w:rPr>
          <w:rFonts w:hint="eastAsia" w:ascii="仿宋_GB2312" w:hAnsi="仿宋_GB2312" w:eastAsia="仿宋_GB2312" w:cs="仿宋_GB2312"/>
          <w:color w:val="000000"/>
          <w:sz w:val="32"/>
          <w:szCs w:val="32"/>
          <w:lang w:eastAsia="zh-Hans"/>
        </w:rPr>
        <w:t>次</w:t>
      </w:r>
      <w:r>
        <w:rPr>
          <w:rFonts w:hint="eastAsia" w:ascii="仿宋_GB2312" w:hAnsi="仿宋_GB2312" w:eastAsia="仿宋_GB2312" w:cs="仿宋_GB2312"/>
          <w:color w:val="000000"/>
          <w:sz w:val="32"/>
          <w:szCs w:val="32"/>
        </w:rPr>
        <w:t xml:space="preserve">月25日前确认上述内容。 </w:t>
      </w:r>
    </w:p>
    <w:p>
      <w:pPr>
        <w:topLinePunct/>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第四十二条  </w:t>
      </w:r>
      <w:r>
        <w:rPr>
          <w:rFonts w:hint="eastAsia" w:ascii="仿宋_GB2312" w:hAnsi="仿宋_GB2312" w:eastAsia="仿宋_GB2312" w:cs="仿宋_GB2312"/>
          <w:color w:val="000000"/>
          <w:sz w:val="32"/>
          <w:szCs w:val="32"/>
        </w:rPr>
        <w:t>部级经办机构于每季度</w:t>
      </w:r>
      <w:r>
        <w:rPr>
          <w:rFonts w:hint="eastAsia" w:ascii="仿宋_GB2312" w:hAnsi="仿宋_GB2312" w:eastAsia="仿宋_GB2312" w:cs="仿宋_GB2312"/>
          <w:color w:val="000000"/>
          <w:sz w:val="32"/>
          <w:szCs w:val="32"/>
          <w:lang w:eastAsia="zh-Hans"/>
        </w:rPr>
        <w:t>次</w:t>
      </w:r>
      <w:r>
        <w:rPr>
          <w:rFonts w:hint="eastAsia" w:ascii="仿宋_GB2312" w:hAnsi="仿宋_GB2312" w:eastAsia="仿宋_GB2312" w:cs="仿宋_GB2312"/>
          <w:color w:val="000000"/>
          <w:sz w:val="32"/>
          <w:szCs w:val="32"/>
        </w:rPr>
        <w:t>月底前根据确认后的《全国工伤保险跨省异地就医费用清算表》，生成《</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省（区、市）工伤保险跨省异地就医费用付款通知书》（见附件15）、《</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 xml:space="preserve">省（区、市）工伤保险跨省异地就医费用收款通知书》（见附件16），在工伤保险异地就医系统发布。 </w:t>
      </w:r>
    </w:p>
    <w:p>
      <w:pPr>
        <w:topLinePunct/>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第四十三条  </w:t>
      </w:r>
      <w:r>
        <w:rPr>
          <w:rFonts w:hint="eastAsia" w:ascii="仿宋_GB2312" w:hAnsi="仿宋_GB2312" w:eastAsia="仿宋_GB2312" w:cs="仿宋_GB2312"/>
          <w:color w:val="000000"/>
          <w:sz w:val="32"/>
          <w:szCs w:val="32"/>
        </w:rPr>
        <w:t>各省级经办机构通过工伤保险异地就医系统</w:t>
      </w:r>
      <w:r>
        <w:rPr>
          <w:rFonts w:hint="eastAsia" w:ascii="仿宋_GB2312" w:hAnsi="仿宋_GB2312" w:eastAsia="仿宋_GB2312" w:cs="仿宋_GB2312"/>
          <w:color w:val="000000"/>
          <w:sz w:val="32"/>
          <w:szCs w:val="32"/>
          <w:lang w:eastAsia="zh-Hans"/>
        </w:rPr>
        <w:t>接收</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省（区、市）工伤保险跨省异地就医费用付款通知书》《</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省（区、市）工伤保险跨省异地就医费用收款通知书》后，于5个工作日内提交同级财政部门，财政部门按规定对经办机构提交的付款通知书和用款申请计划审核后10个工作日内向就医地省级财政部门划拨资金。省级财政部门在完成清算资金拨付、收款后，在5个工作日内将划拨及收款信息反馈省级经办机构，省级经办机构向部级经办机构反馈到账信息。原则上，当期清算资金应于下期清算前完成拨付。</w:t>
      </w:r>
    </w:p>
    <w:p>
      <w:pPr>
        <w:topLinePunct/>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第四十四条  </w:t>
      </w:r>
      <w:r>
        <w:rPr>
          <w:rFonts w:hint="eastAsia" w:ascii="仿宋_GB2312" w:hAnsi="仿宋_GB2312" w:eastAsia="仿宋_GB2312" w:cs="仿宋_GB2312"/>
          <w:color w:val="000000"/>
          <w:sz w:val="32"/>
          <w:szCs w:val="32"/>
        </w:rPr>
        <w:t>原则上，当季跨省异地就医直接结算费用应于下季度第二月月底前完成</w:t>
      </w:r>
      <w:r>
        <w:rPr>
          <w:rFonts w:hint="eastAsia" w:ascii="仿宋_GB2312" w:hAnsi="仿宋_GB2312" w:eastAsia="仿宋_GB2312" w:cs="仿宋_GB2312"/>
          <w:color w:val="000000"/>
          <w:sz w:val="32"/>
          <w:szCs w:val="32"/>
          <w:lang w:eastAsia="zh-Hans"/>
        </w:rPr>
        <w:t>收、付款</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Hans"/>
        </w:rPr>
        <w:t>收、付款</w:t>
      </w:r>
      <w:r>
        <w:rPr>
          <w:rFonts w:hint="eastAsia" w:ascii="仿宋_GB2312" w:hAnsi="仿宋_GB2312" w:eastAsia="仿宋_GB2312" w:cs="仿宋_GB2312"/>
          <w:color w:val="000000"/>
          <w:sz w:val="32"/>
          <w:szCs w:val="32"/>
        </w:rPr>
        <w:t xml:space="preserve">延期最长不超过1个季度。当年跨省异地就医直接结算费用，最晚应于次年第一季度清算完毕。 </w:t>
      </w:r>
    </w:p>
    <w:p>
      <w:pPr>
        <w:spacing w:line="600" w:lineRule="exact"/>
        <w:jc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第七章  信息管理</w:t>
      </w:r>
    </w:p>
    <w:p>
      <w:pPr>
        <w:spacing w:line="60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四十五</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rPr>
        <w:t>工伤保险异地就医系统</w:t>
      </w:r>
      <w:r>
        <w:rPr>
          <w:rFonts w:hint="eastAsia" w:ascii="仿宋_GB2312" w:hAnsi="仿宋_GB2312" w:eastAsia="仿宋_GB2312" w:cs="仿宋_GB2312"/>
          <w:color w:val="000000"/>
          <w:sz w:val="32"/>
          <w:szCs w:val="32"/>
          <w:lang w:eastAsia="zh-Hans"/>
        </w:rPr>
        <w:t>由人力资源社会保障部组织建设。</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四十六</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lang w:eastAsia="zh-Hans"/>
        </w:rPr>
        <w:t>社保卡是工伤职工异地就医</w:t>
      </w:r>
      <w:r>
        <w:rPr>
          <w:rFonts w:hint="eastAsia" w:ascii="仿宋_GB2312" w:hAnsi="仿宋_GB2312" w:eastAsia="仿宋_GB2312" w:cs="仿宋_GB2312"/>
          <w:color w:val="000000"/>
          <w:sz w:val="32"/>
          <w:szCs w:val="32"/>
        </w:rPr>
        <w:t>直接结算</w:t>
      </w:r>
      <w:r>
        <w:rPr>
          <w:rFonts w:hint="eastAsia" w:ascii="仿宋_GB2312" w:hAnsi="仿宋_GB2312" w:eastAsia="仿宋_GB2312" w:cs="仿宋_GB2312"/>
          <w:color w:val="000000"/>
          <w:sz w:val="32"/>
          <w:szCs w:val="32"/>
          <w:lang w:eastAsia="zh-Hans"/>
        </w:rPr>
        <w:t>的身份凭证。协议机构应支持异地就医工伤职工持社保卡直接结算住院</w:t>
      </w:r>
      <w:r>
        <w:rPr>
          <w:rFonts w:hint="eastAsia" w:ascii="仿宋_GB2312" w:hAnsi="仿宋_GB2312" w:eastAsia="仿宋_GB2312" w:cs="仿宋_GB2312"/>
          <w:color w:val="000000"/>
          <w:sz w:val="32"/>
          <w:szCs w:val="32"/>
        </w:rPr>
        <w:t>工伤</w:t>
      </w:r>
      <w:r>
        <w:rPr>
          <w:rFonts w:hint="eastAsia" w:ascii="仿宋_GB2312" w:hAnsi="仿宋_GB2312" w:eastAsia="仿宋_GB2312" w:cs="仿宋_GB2312"/>
          <w:color w:val="000000"/>
          <w:sz w:val="32"/>
          <w:szCs w:val="32"/>
          <w:lang w:eastAsia="zh-Hans"/>
        </w:rPr>
        <w:t>医疗费用、住院</w:t>
      </w:r>
      <w:r>
        <w:rPr>
          <w:rFonts w:hint="eastAsia" w:ascii="仿宋_GB2312" w:hAnsi="仿宋_GB2312" w:eastAsia="仿宋_GB2312" w:cs="仿宋_GB2312"/>
          <w:color w:val="000000"/>
          <w:sz w:val="32"/>
          <w:szCs w:val="32"/>
        </w:rPr>
        <w:t>工伤</w:t>
      </w:r>
      <w:r>
        <w:rPr>
          <w:rFonts w:hint="eastAsia" w:ascii="仿宋_GB2312" w:hAnsi="仿宋_GB2312" w:eastAsia="仿宋_GB2312" w:cs="仿宋_GB2312"/>
          <w:color w:val="000000"/>
          <w:sz w:val="32"/>
          <w:szCs w:val="32"/>
          <w:lang w:eastAsia="zh-Hans"/>
        </w:rPr>
        <w:t>康复费用和辅助器具配置费用。</w:t>
      </w:r>
    </w:p>
    <w:p>
      <w:pPr>
        <w:spacing w:line="600" w:lineRule="exact"/>
        <w:ind w:firstLine="640" w:firstLineChars="2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四十七</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color w:val="000000"/>
          <w:sz w:val="32"/>
          <w:szCs w:val="32"/>
          <w:lang w:eastAsia="zh-Hans"/>
        </w:rPr>
        <w:t>人力资源社会保障</w:t>
      </w:r>
      <w:r>
        <w:rPr>
          <w:rFonts w:hint="eastAsia"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lang w:eastAsia="zh-Hans"/>
        </w:rPr>
        <w:t>将依托国家社会保险公共服务平台、人社政务服务平台、掌上12333</w:t>
      </w:r>
      <w:r>
        <w:rPr>
          <w:rFonts w:hint="eastAsia" w:ascii="仿宋_GB2312" w:hAnsi="仿宋_GB2312" w:eastAsia="仿宋_GB2312" w:cs="仿宋_GB2312"/>
          <w:color w:val="000000"/>
          <w:sz w:val="32"/>
          <w:szCs w:val="32"/>
        </w:rPr>
        <w:t>APP</w:t>
      </w:r>
      <w:r>
        <w:rPr>
          <w:rFonts w:hint="eastAsia" w:ascii="仿宋_GB2312" w:hAnsi="仿宋_GB2312" w:eastAsia="仿宋_GB2312" w:cs="仿宋_GB2312"/>
          <w:color w:val="000000"/>
          <w:sz w:val="32"/>
          <w:szCs w:val="32"/>
          <w:lang w:eastAsia="zh-Hans"/>
        </w:rPr>
        <w:t>、电子社保卡等全国统一服务入口，面向参保人提供参保工伤职工</w:t>
      </w:r>
      <w:r>
        <w:rPr>
          <w:rFonts w:hint="eastAsia" w:ascii="仿宋_GB2312" w:hAnsi="仿宋_GB2312" w:eastAsia="仿宋_GB2312" w:cs="仿宋_GB2312"/>
          <w:sz w:val="32"/>
          <w:szCs w:val="32"/>
        </w:rPr>
        <w:t>跨省</w:t>
      </w:r>
      <w:r>
        <w:rPr>
          <w:rFonts w:hint="eastAsia" w:ascii="仿宋_GB2312" w:hAnsi="仿宋_GB2312" w:eastAsia="仿宋_GB2312" w:cs="仿宋_GB2312"/>
          <w:color w:val="000000"/>
          <w:sz w:val="32"/>
          <w:szCs w:val="32"/>
          <w:lang w:eastAsia="zh-Hans"/>
        </w:rPr>
        <w:t>异地就医备案</w:t>
      </w:r>
      <w:r>
        <w:rPr>
          <w:rFonts w:hint="eastAsia" w:ascii="仿宋_GB2312" w:hAnsi="仿宋_GB2312" w:eastAsia="仿宋_GB2312" w:cs="仿宋_GB2312"/>
          <w:color w:val="000000"/>
          <w:spacing w:val="-6"/>
          <w:sz w:val="32"/>
          <w:szCs w:val="32"/>
          <w:lang w:eastAsia="zh-Hans"/>
        </w:rPr>
        <w:t>申请、协议机构查询、工伤保险异地就医明细查询等公共服务。各级经办机构、工伤保险协议机构应及时向</w:t>
      </w:r>
      <w:r>
        <w:rPr>
          <w:rFonts w:hint="eastAsia" w:ascii="仿宋_GB2312" w:hAnsi="仿宋_GB2312" w:eastAsia="仿宋_GB2312" w:cs="仿宋_GB2312"/>
          <w:color w:val="000000"/>
          <w:spacing w:val="-6"/>
          <w:sz w:val="32"/>
          <w:szCs w:val="32"/>
          <w:lang w:val="en"/>
        </w:rPr>
        <w:t>工伤保险异地就医系统</w:t>
      </w:r>
      <w:r>
        <w:rPr>
          <w:rFonts w:hint="eastAsia" w:ascii="仿宋_GB2312" w:hAnsi="仿宋_GB2312" w:eastAsia="仿宋_GB2312" w:cs="仿宋_GB2312"/>
          <w:color w:val="000000"/>
          <w:spacing w:val="-6"/>
          <w:sz w:val="32"/>
          <w:szCs w:val="32"/>
          <w:lang w:eastAsia="zh-Hans"/>
        </w:rPr>
        <w:t>上传有关信息，确保</w:t>
      </w:r>
      <w:r>
        <w:rPr>
          <w:rFonts w:hint="eastAsia" w:ascii="仿宋_GB2312" w:hAnsi="仿宋_GB2312" w:eastAsia="仿宋_GB2312" w:cs="仿宋_GB2312"/>
          <w:color w:val="000000"/>
          <w:spacing w:val="-6"/>
          <w:sz w:val="32"/>
          <w:szCs w:val="32"/>
        </w:rPr>
        <w:t>工伤保险异地就医系统</w:t>
      </w:r>
      <w:r>
        <w:rPr>
          <w:rFonts w:hint="eastAsia" w:ascii="仿宋_GB2312" w:hAnsi="仿宋_GB2312" w:eastAsia="仿宋_GB2312" w:cs="仿宋_GB2312"/>
          <w:color w:val="000000"/>
          <w:spacing w:val="-6"/>
          <w:sz w:val="32"/>
          <w:szCs w:val="32"/>
          <w:lang w:eastAsia="zh-Hans"/>
        </w:rPr>
        <w:t>信息</w:t>
      </w:r>
      <w:r>
        <w:rPr>
          <w:rFonts w:hint="eastAsia" w:ascii="仿宋_GB2312" w:hAnsi="仿宋_GB2312" w:eastAsia="仿宋_GB2312" w:cs="仿宋_GB2312"/>
          <w:color w:val="000000"/>
          <w:spacing w:val="-6"/>
          <w:sz w:val="32"/>
          <w:szCs w:val="32"/>
        </w:rPr>
        <w:t>及</w:t>
      </w:r>
      <w:r>
        <w:rPr>
          <w:rFonts w:hint="eastAsia" w:ascii="仿宋_GB2312" w:hAnsi="仿宋_GB2312" w:eastAsia="仿宋_GB2312" w:cs="仿宋_GB2312"/>
          <w:color w:val="000000"/>
          <w:spacing w:val="-6"/>
          <w:sz w:val="32"/>
          <w:szCs w:val="32"/>
          <w:lang w:eastAsia="zh-Hans"/>
        </w:rPr>
        <w:t>时、准确。</w:t>
      </w:r>
    </w:p>
    <w:p>
      <w:pPr>
        <w:spacing w:line="600" w:lineRule="exact"/>
        <w:jc w:val="center"/>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第八章  稽核监督</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四十八</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跨省异地就医医疗服务实行就医地管理。就医地经办机构要将异地就医工作纳入协议管理范围，在协议中明确相关内容，切实保障工伤职工的权益。要指导和督促</w:t>
      </w:r>
      <w:r>
        <w:rPr>
          <w:rFonts w:hint="eastAsia" w:ascii="仿宋_GB2312" w:hAnsi="仿宋_GB2312" w:eastAsia="仿宋_GB2312" w:cs="仿宋_GB2312"/>
          <w:sz w:val="32"/>
          <w:szCs w:val="32"/>
          <w:lang w:eastAsia="zh-Hans"/>
        </w:rPr>
        <w:t>协议</w:t>
      </w:r>
      <w:r>
        <w:rPr>
          <w:rFonts w:hint="eastAsia" w:ascii="仿宋_GB2312" w:hAnsi="仿宋_GB2312" w:eastAsia="仿宋_GB2312" w:cs="仿宋_GB2312"/>
          <w:sz w:val="32"/>
          <w:szCs w:val="32"/>
        </w:rPr>
        <w:t>机构按照要求</w:t>
      </w:r>
      <w:r>
        <w:rPr>
          <w:rFonts w:hint="eastAsia" w:ascii="仿宋_GB2312" w:hAnsi="仿宋_GB2312" w:eastAsia="仿宋_GB2312" w:cs="仿宋_GB2312"/>
          <w:sz w:val="32"/>
          <w:szCs w:val="32"/>
          <w:lang w:eastAsia="zh-Hans"/>
        </w:rPr>
        <w:t>提供服务</w:t>
      </w:r>
      <w:r>
        <w:rPr>
          <w:rFonts w:hint="eastAsia" w:ascii="仿宋_GB2312" w:hAnsi="仿宋_GB2312" w:eastAsia="仿宋_GB2312" w:cs="仿宋_GB2312"/>
          <w:sz w:val="32"/>
          <w:szCs w:val="32"/>
        </w:rPr>
        <w:t>，及时传输</w:t>
      </w:r>
      <w:r>
        <w:rPr>
          <w:rFonts w:hint="eastAsia" w:ascii="仿宋_GB2312" w:hAnsi="仿宋_GB2312" w:eastAsia="仿宋_GB2312" w:cs="仿宋_GB2312"/>
          <w:sz w:val="32"/>
          <w:szCs w:val="32"/>
          <w:lang w:eastAsia="zh-Hans"/>
        </w:rPr>
        <w:t>工伤职工</w:t>
      </w:r>
      <w:r>
        <w:rPr>
          <w:rFonts w:hint="eastAsia" w:ascii="仿宋_GB2312" w:hAnsi="仿宋_GB2312" w:eastAsia="仿宋_GB2312" w:cs="仿宋_GB2312"/>
          <w:sz w:val="32"/>
          <w:szCs w:val="32"/>
        </w:rPr>
        <w:t>就医、结算及其他相关信息，确保信息真实准确，不得篡改作假。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四十九</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bCs/>
          <w:color w:val="000000"/>
          <w:sz w:val="32"/>
          <w:szCs w:val="32"/>
        </w:rPr>
        <w:t xml:space="preserve"> </w:t>
      </w:r>
      <w:r>
        <w:rPr>
          <w:rFonts w:hint="eastAsia" w:ascii="仿宋_GB2312" w:hAnsi="仿宋_GB2312" w:eastAsia="仿宋_GB2312" w:cs="仿宋_GB2312"/>
          <w:sz w:val="32"/>
          <w:szCs w:val="32"/>
        </w:rPr>
        <w:t>就医地经办机构应当建立异地就医工伤职工的投诉举报渠道，及时受理投诉举报并将结果告知投诉举报人。对查实的重大违法违规行为应按相关规定执行，并逐级上报部级经办机构。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五十</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就医地经办机构发现异地就医工伤职工有严重违规行为的，应暂停其直接结算，同时逐级上报部级经办机构，部级经办机构协调参保地经办机构</w:t>
      </w:r>
      <w:r>
        <w:rPr>
          <w:rFonts w:hint="eastAsia" w:ascii="仿宋_GB2312" w:hAnsi="仿宋_GB2312" w:eastAsia="仿宋_GB2312" w:cs="仿宋_GB2312"/>
          <w:sz w:val="32"/>
          <w:szCs w:val="32"/>
          <w:lang w:eastAsia="zh-Hans"/>
        </w:rPr>
        <w:t>按照</w:t>
      </w:r>
      <w:r>
        <w:rPr>
          <w:rFonts w:hint="eastAsia" w:ascii="仿宋_GB2312" w:hAnsi="仿宋_GB2312" w:eastAsia="仿宋_GB2312" w:cs="仿宋_GB2312"/>
          <w:sz w:val="32"/>
          <w:szCs w:val="32"/>
        </w:rPr>
        <w:t>相关规定进行处理。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就医地经办机构应协助参保地经办机构进行医疗票据核查等工作，保证费用的真实性，防范和打击伪造票据等骗取工伤保险基金行为。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五十一</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部级经办机构适时组织各省级经办机构以大额、高频次、备案期间备案地和参保地双向支出为重点，通过巡查抽查、交叉互查、第三方评审等方式，开展跨省异地就医联审互查工作。部级经办机构负责协调处理因费用审核、资金拨付和违规处理等发生的争议及纠纷。</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Hans"/>
        </w:rPr>
        <w:t>第</w:t>
      </w:r>
      <w:r>
        <w:rPr>
          <w:rFonts w:hint="eastAsia" w:ascii="仿宋_GB2312" w:hAnsi="仿宋_GB2312" w:eastAsia="仿宋_GB2312" w:cs="仿宋_GB2312"/>
          <w:b/>
          <w:bCs/>
          <w:color w:val="000000"/>
          <w:sz w:val="32"/>
          <w:szCs w:val="32"/>
        </w:rPr>
        <w:t>五十二</w:t>
      </w:r>
      <w:r>
        <w:rPr>
          <w:rFonts w:hint="eastAsia" w:ascii="仿宋_GB2312" w:hAnsi="仿宋_GB2312" w:eastAsia="仿宋_GB2312" w:cs="仿宋_GB2312"/>
          <w:b/>
          <w:bCs/>
          <w:color w:val="000000"/>
          <w:sz w:val="32"/>
          <w:szCs w:val="32"/>
          <w:lang w:eastAsia="zh-Hans"/>
        </w:rPr>
        <w:t>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各级经办机构应加强异地就医直接结算运行监控和费用审核，健全工伤保险基金运行风险评估预警机制，定期开展异地就医直接结算运行分析。</w:t>
      </w:r>
    </w:p>
    <w:bookmarkEnd w:id="2"/>
    <w:p>
      <w:pPr>
        <w:spacing w:line="600" w:lineRule="exact"/>
        <w:rPr>
          <w:rFonts w:hint="eastAsia" w:ascii="仿宋_GB2312" w:hAnsi="仿宋_GB2312" w:eastAsia="仿宋_GB2312" w:cs="仿宋_GB2312"/>
          <w:color w:val="000000"/>
          <w:kern w:val="0"/>
          <w:sz w:val="32"/>
          <w:szCs w:val="32"/>
          <w:lang w:bidi="ar"/>
        </w:rPr>
      </w:pPr>
    </w:p>
    <w:p>
      <w:pPr>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kern w:val="0"/>
          <w:sz w:val="36"/>
          <w:szCs w:val="36"/>
          <w:lang w:bidi="ar"/>
        </w:rPr>
        <w:t>第二部分  省内异地就医经办规程</w:t>
      </w:r>
    </w:p>
    <w:p>
      <w:pPr>
        <w:pStyle w:val="2"/>
        <w:spacing w:before="0" w:beforeAutospacing="0" w:after="0" w:line="600" w:lineRule="exact"/>
        <w:ind w:left="0" w:leftChars="0" w:firstLine="0" w:firstLineChars="0"/>
        <w:rPr>
          <w:rFonts w:hint="eastAsia" w:ascii="仿宋_GB2312" w:hAnsi="仿宋_GB2312" w:eastAsia="仿宋_GB2312" w:cs="仿宋_GB2312"/>
          <w:sz w:val="32"/>
          <w:szCs w:val="32"/>
        </w:rPr>
      </w:pPr>
    </w:p>
    <w:p>
      <w:pPr>
        <w:pStyle w:val="2"/>
        <w:numPr>
          <w:ilvl w:val="0"/>
          <w:numId w:val="1"/>
        </w:numPr>
        <w:spacing w:before="0" w:beforeAutospacing="0" w:after="0" w:line="600" w:lineRule="exact"/>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 xml:space="preserve"> 业务协同</w:t>
      </w:r>
    </w:p>
    <w:p>
      <w:pPr>
        <w:pStyle w:val="2"/>
        <w:spacing w:before="0" w:beforeAutospacing="0" w:after="0" w:line="600" w:lineRule="exact"/>
        <w:ind w:left="0" w:leftChars="0" w:firstLine="643"/>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 xml:space="preserve">第五十三条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省内工伤职工异地就医系统通过接口模式接入并开展</w:t>
      </w:r>
      <w:r>
        <w:rPr>
          <w:rFonts w:hint="eastAsia" w:ascii="仿宋_GB2312" w:hAnsi="仿宋_GB2312" w:eastAsia="仿宋_GB2312" w:cs="仿宋_GB2312"/>
          <w:sz w:val="32"/>
          <w:szCs w:val="32"/>
          <w:lang w:eastAsia="zh-Hans"/>
        </w:rPr>
        <w:t>业务办理</w:t>
      </w:r>
      <w:r>
        <w:rPr>
          <w:rFonts w:hint="eastAsia" w:ascii="仿宋_GB2312" w:hAnsi="仿宋_GB2312" w:eastAsia="仿宋_GB2312" w:cs="仿宋_GB2312"/>
          <w:sz w:val="32"/>
          <w:szCs w:val="32"/>
        </w:rPr>
        <w:t>。工伤职工省内异地就医的备案管理、就医管理、费用结算、信息管理和稽核监督等业务流程参照跨省异地就医经办规程执行。</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第五十四条</w:t>
      </w:r>
      <w:r>
        <w:rPr>
          <w:rFonts w:hint="eastAsia" w:ascii="仿宋_GB2312" w:hAnsi="仿宋_GB2312" w:eastAsia="仿宋_GB2312" w:cs="仿宋_GB2312"/>
          <w:b/>
          <w:bCs/>
          <w:sz w:val="32"/>
          <w:szCs w:val="32"/>
        </w:rPr>
        <w:t xml:space="preserve">  </w:t>
      </w:r>
      <w:r>
        <w:rPr>
          <w:rStyle w:val="13"/>
          <w:rFonts w:hint="eastAsia" w:ascii="仿宋_GB2312" w:hAnsi="仿宋_GB2312" w:eastAsia="仿宋_GB2312" w:cs="仿宋_GB2312"/>
          <w:sz w:val="32"/>
          <w:szCs w:val="32"/>
        </w:rPr>
        <w:t>各协议机构应按省集中社保信息系统的</w:t>
      </w:r>
      <w:r>
        <w:rPr>
          <w:rFonts w:hint="eastAsia" w:ascii="仿宋_GB2312" w:hAnsi="仿宋_GB2312" w:eastAsia="仿宋_GB2312" w:cs="仿宋_GB2312"/>
          <w:sz w:val="32"/>
          <w:szCs w:val="32"/>
        </w:rPr>
        <w:t>技术</w:t>
      </w:r>
      <w:r>
        <w:rPr>
          <w:rStyle w:val="13"/>
          <w:rFonts w:hint="eastAsia" w:ascii="仿宋_GB2312" w:hAnsi="仿宋_GB2312" w:eastAsia="仿宋_GB2312" w:cs="仿宋_GB2312"/>
          <w:sz w:val="32"/>
          <w:szCs w:val="32"/>
        </w:rPr>
        <w:t>和接口标准，做好工伤医疗信息系统与工伤保险信息系统的有效对接，实现住院工伤医疗、住院工伤康复和辅助器具配置（含更换）等费用的联网直接结算，并按协议要求及时传输工伤职工就医、结算及其他相关信息，</w:t>
      </w:r>
      <w:r>
        <w:rPr>
          <w:rFonts w:hint="eastAsia" w:ascii="仿宋_GB2312" w:hAnsi="仿宋_GB2312" w:eastAsia="仿宋_GB2312" w:cs="仿宋_GB2312"/>
          <w:sz w:val="32"/>
          <w:szCs w:val="32"/>
        </w:rPr>
        <w:t>确保传输数据真实、完整、准确，不得篡改作假。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第五十五条</w:t>
      </w:r>
      <w:r>
        <w:rPr>
          <w:rFonts w:hint="eastAsia" w:ascii="仿宋_GB2312" w:hAnsi="仿宋_GB2312" w:eastAsia="仿宋_GB2312" w:cs="仿宋_GB2312"/>
          <w:sz w:val="32"/>
          <w:szCs w:val="32"/>
        </w:rPr>
        <w:t xml:space="preserve">  信息部门应根据本规程制定的业务流程，编制省集中社保信息系统中工伤保险部分的业务需求，实现各级工伤保险经办机构、协议机构协同办理工伤职工异地就医业务，确保备案、结算等信息跨机构、跨层级传递，支持定期结算、清分工伤异地就医资金等相关经办业务。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第五十六条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全省</w:t>
      </w:r>
      <w:r>
        <w:rPr>
          <w:rFonts w:hint="eastAsia" w:ascii="仿宋_GB2312" w:hAnsi="仿宋_GB2312" w:eastAsia="仿宋_GB2312" w:cs="仿宋_GB2312"/>
          <w:sz w:val="32"/>
          <w:szCs w:val="32"/>
        </w:rPr>
        <w:t>各级经办机构之间要加强异地就医直接结算业务协同工作，在备案管理、费用协查、疑点问题处理、信息共享等方面，密切配合，积极协作，确保异地就医直接结算工作有序开展。</w:t>
      </w:r>
    </w:p>
    <w:p>
      <w:pPr>
        <w:pStyle w:val="2"/>
        <w:spacing w:before="0" w:beforeAutospacing="0" w:after="0" w:line="600" w:lineRule="exact"/>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第十章  省内异地就医对账</w:t>
      </w:r>
    </w:p>
    <w:p>
      <w:pPr>
        <w:widowControl/>
        <w:spacing w:line="60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color w:val="000000"/>
          <w:sz w:val="32"/>
          <w:szCs w:val="32"/>
        </w:rPr>
        <w:t xml:space="preserve">第五十七条  </w:t>
      </w:r>
      <w:r>
        <w:rPr>
          <w:rFonts w:hint="eastAsia" w:ascii="仿宋_GB2312" w:hAnsi="仿宋_GB2312" w:eastAsia="仿宋_GB2312" w:cs="仿宋_GB2312"/>
          <w:kern w:val="0"/>
          <w:sz w:val="32"/>
          <w:szCs w:val="32"/>
          <w:lang w:bidi="ar"/>
        </w:rPr>
        <w:t>省级异地就医系统每日自动生成日对账信息，由就医地市级经办机构与就医地协议机构完成结算对账后发起，实现就医地、参保地和省级工伤保险异地就医系统的三方对账，做到数据相符。如出现对账信息不符的情况，相关市级经办机构应及时查明原因，对问题数据信息进行冲正等处理，必要时提请省级经办机构协调处理，确保数据信息一致。</w:t>
      </w:r>
    </w:p>
    <w:p>
      <w:pPr>
        <w:pStyle w:val="2"/>
        <w:spacing w:before="0" w:beforeAutospacing="0" w:after="0" w:line="600" w:lineRule="exact"/>
        <w:ind w:left="0" w:leftChars="0" w:firstLine="643"/>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第五十八条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省内异地就医时，就医地协议医疗机构应实时将医疗费用明细上传至</w:t>
      </w:r>
      <w:r>
        <w:rPr>
          <w:rFonts w:hint="eastAsia" w:ascii="仿宋_GB2312" w:hAnsi="仿宋_GB2312" w:eastAsia="仿宋_GB2312" w:cs="仿宋_GB2312"/>
          <w:kern w:val="0"/>
          <w:sz w:val="32"/>
          <w:szCs w:val="32"/>
          <w:lang w:bidi="ar"/>
        </w:rPr>
        <w:t>省级工伤保险异地就医系统</w:t>
      </w:r>
      <w:r>
        <w:rPr>
          <w:rFonts w:hint="eastAsia" w:ascii="仿宋_GB2312" w:hAnsi="仿宋_GB2312" w:eastAsia="仿宋_GB2312" w:cs="仿宋_GB2312"/>
          <w:sz w:val="32"/>
          <w:szCs w:val="32"/>
        </w:rPr>
        <w:t>；就医地经办机构在工伤职工发生医疗费用结算后，应及时将结算信息上传至</w:t>
      </w:r>
      <w:r>
        <w:rPr>
          <w:rFonts w:hint="eastAsia" w:ascii="仿宋_GB2312" w:hAnsi="仿宋_GB2312" w:eastAsia="仿宋_GB2312" w:cs="仿宋_GB2312"/>
          <w:kern w:val="0"/>
          <w:sz w:val="32"/>
          <w:szCs w:val="32"/>
          <w:lang w:bidi="ar"/>
        </w:rPr>
        <w:t>省级工伤保险异地就医系统</w:t>
      </w:r>
      <w:r>
        <w:rPr>
          <w:rFonts w:hint="eastAsia" w:ascii="仿宋_GB2312" w:hAnsi="仿宋_GB2312" w:eastAsia="仿宋_GB2312" w:cs="仿宋_GB2312"/>
          <w:sz w:val="32"/>
          <w:szCs w:val="32"/>
        </w:rPr>
        <w:t>，参保地经办机构可查询和下载医疗费用及相关明细数据。</w:t>
      </w:r>
    </w:p>
    <w:p>
      <w:pPr>
        <w:pStyle w:val="2"/>
        <w:spacing w:before="0" w:beforeAutospacing="0" w:after="0" w:line="600" w:lineRule="exact"/>
        <w:ind w:left="0" w:leftChars="0" w:firstLine="643"/>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color w:val="000000"/>
          <w:sz w:val="32"/>
          <w:szCs w:val="32"/>
        </w:rPr>
        <w:t>第五十九条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kern w:val="0"/>
          <w:sz w:val="32"/>
          <w:szCs w:val="32"/>
          <w:lang w:bidi="ar"/>
        </w:rPr>
        <w:t>就医地经办机构需与就医地协议机构完成结算对账后，再与参保地经办机构进行对账。原则上，就医地和参保地经办机构应于结算次日完成省内异地就医直接结算费用对账，每月5日前完成上月所有异地就医直接结算费用对账。</w:t>
      </w:r>
    </w:p>
    <w:p>
      <w:pPr>
        <w:pStyle w:val="2"/>
        <w:spacing w:before="0" w:beforeAutospacing="0" w:after="0" w:line="600" w:lineRule="exact"/>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第十一章  省内费用清算</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第六十条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省内异地就医费用清算是指省、市两级经办机构之间或者市级经办机构与就医地协议机构之间确认有关省内异地就医直接结算费用的应收或应付金额，据实划拨的过程。 </w:t>
      </w:r>
    </w:p>
    <w:p>
      <w:pPr>
        <w:topLinePunct/>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第六十一条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highlight w:val="none"/>
        </w:rPr>
        <w:t>集中社保信息系统</w:t>
      </w:r>
      <w:r>
        <w:rPr>
          <w:rFonts w:hint="eastAsia" w:ascii="仿宋_GB2312" w:hAnsi="仿宋_GB2312" w:eastAsia="仿宋_GB2312" w:cs="仿宋_GB2312"/>
          <w:sz w:val="32"/>
          <w:szCs w:val="32"/>
        </w:rPr>
        <w:t>根据就医地经办机构与协议机构对账确认后的费用，于每月10日自动生成月结算单据，各市级经办机构应于每月15日前通过省集中社保信息系统精确查询相关信息并进行月结算审核，确认</w:t>
      </w:r>
      <w:r>
        <w:rPr>
          <w:rFonts w:hint="eastAsia" w:ascii="仿宋_GB2312" w:hAnsi="仿宋_GB2312" w:eastAsia="仿宋_GB2312" w:cs="仿宋_GB2312"/>
          <w:sz w:val="32"/>
          <w:szCs w:val="32"/>
          <w:highlight w:val="none"/>
        </w:rPr>
        <w:t>本地异地就医费用支出。</w:t>
      </w:r>
      <w:r>
        <w:rPr>
          <w:rFonts w:hint="eastAsia" w:ascii="仿宋_GB2312" w:hAnsi="仿宋_GB2312" w:eastAsia="仿宋_GB2312" w:cs="仿宋_GB2312"/>
          <w:sz w:val="32"/>
          <w:szCs w:val="32"/>
        </w:rPr>
        <w:t xml:space="preserve"> </w:t>
      </w:r>
    </w:p>
    <w:p>
      <w:pPr>
        <w:topLinePunct/>
        <w:spacing w:line="600" w:lineRule="exact"/>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b/>
          <w:bCs/>
          <w:color w:val="000000"/>
          <w:sz w:val="32"/>
          <w:szCs w:val="32"/>
        </w:rPr>
        <w:t>第六十二条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各市经办机构将本地异地就医费用支出与其他工伤保险待遇支出合并统计，</w:t>
      </w:r>
      <w:r>
        <w:rPr>
          <w:rFonts w:hint="eastAsia" w:ascii="仿宋_GB2312" w:hAnsi="仿宋_GB2312" w:eastAsia="仿宋_GB2312" w:cs="仿宋_GB2312"/>
          <w:sz w:val="32"/>
          <w:szCs w:val="32"/>
          <w:highlight w:val="none"/>
        </w:rPr>
        <w:t>单独列示，</w:t>
      </w:r>
      <w:r>
        <w:rPr>
          <w:rFonts w:hint="eastAsia" w:ascii="仿宋_GB2312" w:hAnsi="仿宋_GB2312" w:eastAsia="仿宋_GB2312" w:cs="仿宋_GB2312"/>
          <w:sz w:val="32"/>
          <w:szCs w:val="32"/>
        </w:rPr>
        <w:t>向省级社保经办机构提出用款计划。省级经办</w:t>
      </w:r>
      <w:r>
        <w:rPr>
          <w:rFonts w:hint="eastAsia" w:ascii="仿宋_GB2312" w:hAnsi="仿宋_GB2312" w:eastAsia="仿宋_GB2312" w:cs="仿宋_GB2312"/>
          <w:spacing w:val="-6"/>
          <w:sz w:val="32"/>
          <w:szCs w:val="32"/>
        </w:rPr>
        <w:t>机构汇总用款计划报送省财政部门审核后，由省级工伤保险基金专户通过省级工伤保险支出户，下拨资金至各市支出户。</w:t>
      </w:r>
    </w:p>
    <w:p>
      <w:pPr>
        <w:pStyle w:val="2"/>
        <w:spacing w:after="0" w:line="600" w:lineRule="exact"/>
        <w:ind w:left="0" w:leftChars="0" w:firstLine="643"/>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第六十三条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省级经办机构应于次年第一季度</w:t>
      </w:r>
      <w:r>
        <w:rPr>
          <w:rFonts w:hint="eastAsia" w:ascii="仿宋_GB2312" w:hAnsi="仿宋_GB2312" w:eastAsia="仿宋_GB2312" w:cs="仿宋_GB2312"/>
          <w:sz w:val="32"/>
          <w:szCs w:val="32"/>
          <w:highlight w:val="none"/>
        </w:rPr>
        <w:t>末</w:t>
      </w:r>
      <w:r>
        <w:rPr>
          <w:rFonts w:hint="eastAsia" w:ascii="仿宋_GB2312" w:hAnsi="仿宋_GB2312" w:eastAsia="仿宋_GB2312" w:cs="仿宋_GB2312"/>
          <w:sz w:val="32"/>
          <w:szCs w:val="32"/>
        </w:rPr>
        <w:t>完成上年度全省异地就医资金年终清算，报省级财政部门备查。省级经办机构</w:t>
      </w:r>
      <w:r>
        <w:rPr>
          <w:rFonts w:hint="eastAsia" w:ascii="仿宋_GB2312" w:hAnsi="仿宋_GB2312" w:eastAsia="仿宋_GB2312" w:cs="仿宋_GB2312"/>
          <w:sz w:val="32"/>
          <w:szCs w:val="32"/>
          <w:highlight w:val="none"/>
        </w:rPr>
        <w:t>应</w:t>
      </w:r>
      <w:r>
        <w:rPr>
          <w:rFonts w:hint="eastAsia" w:ascii="仿宋_GB2312" w:hAnsi="仿宋_GB2312" w:eastAsia="仿宋_GB2312" w:cs="仿宋_GB2312"/>
          <w:sz w:val="32"/>
          <w:szCs w:val="32"/>
        </w:rPr>
        <w:t>根据省内就医、康复、辅助器具配置开展情况，</w:t>
      </w:r>
      <w:r>
        <w:rPr>
          <w:rFonts w:hint="eastAsia" w:ascii="仿宋_GB2312" w:hAnsi="仿宋_GB2312" w:eastAsia="仿宋_GB2312" w:cs="仿宋_GB2312"/>
          <w:sz w:val="32"/>
          <w:szCs w:val="32"/>
          <w:highlight w:val="none"/>
        </w:rPr>
        <w:t>按年度</w:t>
      </w:r>
      <w:r>
        <w:rPr>
          <w:rFonts w:hint="eastAsia" w:ascii="仿宋_GB2312" w:hAnsi="仿宋_GB2312" w:eastAsia="仿宋_GB2312" w:cs="仿宋_GB2312"/>
          <w:sz w:val="32"/>
          <w:szCs w:val="32"/>
        </w:rPr>
        <w:t>对费用结、清算模式进行调整。</w:t>
      </w:r>
    </w:p>
    <w:p>
      <w:pPr>
        <w:spacing w:line="600" w:lineRule="exact"/>
        <w:jc w:val="center"/>
        <w:rPr>
          <w:rFonts w:hint="eastAsia" w:ascii="黑体" w:hAnsi="黑体" w:eastAsia="黑体" w:cs="黑体"/>
          <w:kern w:val="0"/>
          <w:sz w:val="32"/>
          <w:szCs w:val="32"/>
          <w:lang w:bidi="ar"/>
        </w:rPr>
      </w:pPr>
      <w:r>
        <w:rPr>
          <w:rFonts w:hint="eastAsia" w:ascii="黑体" w:hAnsi="黑体" w:eastAsia="黑体" w:cs="黑体"/>
          <w:kern w:val="0"/>
          <w:sz w:val="32"/>
          <w:szCs w:val="32"/>
          <w:lang w:bidi="ar"/>
        </w:rPr>
        <w:t>第十二章 附</w:t>
      </w:r>
      <w:r>
        <w:rPr>
          <w:rFonts w:hint="eastAsia" w:ascii="黑体" w:hAnsi="黑体" w:eastAsia="黑体" w:cs="黑体"/>
          <w:bCs/>
          <w:sz w:val="32"/>
          <w:szCs w:val="32"/>
        </w:rPr>
        <w:t xml:space="preserve">  </w:t>
      </w:r>
      <w:r>
        <w:rPr>
          <w:rFonts w:hint="eastAsia" w:ascii="黑体" w:hAnsi="黑体" w:eastAsia="黑体" w:cs="黑体"/>
          <w:kern w:val="0"/>
          <w:sz w:val="32"/>
          <w:szCs w:val="32"/>
          <w:lang w:bidi="ar"/>
        </w:rPr>
        <w:t>则</w:t>
      </w:r>
    </w:p>
    <w:p>
      <w:pPr>
        <w:spacing w:line="60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b/>
          <w:bCs/>
          <w:color w:val="000000"/>
          <w:sz w:val="32"/>
          <w:szCs w:val="32"/>
        </w:rPr>
        <w:t>第六十四条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kern w:val="0"/>
          <w:sz w:val="32"/>
          <w:szCs w:val="32"/>
          <w:lang w:bidi="ar"/>
        </w:rPr>
        <w:t xml:space="preserve">异地就医业务档案由参保地经办机构和就医地经办机构按其办理的业务分别保管。 </w:t>
      </w:r>
    </w:p>
    <w:p>
      <w:pPr>
        <w:pStyle w:val="2"/>
        <w:spacing w:after="0" w:line="600" w:lineRule="exact"/>
        <w:ind w:left="0" w:leftChars="0" w:firstLine="643"/>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color w:val="000000"/>
          <w:sz w:val="32"/>
          <w:szCs w:val="32"/>
        </w:rPr>
        <w:t>第六十五条</w:t>
      </w:r>
      <w:r>
        <w:rPr>
          <w:rFonts w:hint="eastAsia" w:ascii="仿宋_GB2312" w:hAnsi="仿宋_GB2312" w:eastAsia="仿宋_GB2312" w:cs="仿宋_GB2312"/>
          <w:b/>
          <w:bCs/>
          <w:kern w:val="0"/>
          <w:sz w:val="32"/>
          <w:szCs w:val="32"/>
          <w:lang w:bidi="ar"/>
        </w:rPr>
        <w:t xml:space="preserve">  </w:t>
      </w:r>
      <w:r>
        <w:rPr>
          <w:rFonts w:hint="eastAsia" w:ascii="仿宋_GB2312" w:hAnsi="仿宋_GB2312" w:eastAsia="仿宋_GB2312" w:cs="仿宋_GB2312"/>
          <w:sz w:val="32"/>
          <w:szCs w:val="32"/>
        </w:rPr>
        <w:t>各级经办机构应按照服务便民工作原则，做好政策宣传和就医指引，依托公共服务网站、经办服务大厅等网站公布办事指南，供工伤职工异地就医时使用。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 xml:space="preserve">第六十六条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本规程由安徽省人力资源和社会保障厅负责解释。</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第六十七条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本规程自2024年4月1日起施行。今后国家和省有关规定与本规程不一致的，按照国家和省有关规定执行。</w:t>
      </w:r>
    </w:p>
    <w:p>
      <w:pPr>
        <w:pStyle w:val="2"/>
        <w:spacing w:after="0"/>
        <w:ind w:left="0" w:leftChars="0" w:firstLine="0" w:firstLineChars="0"/>
        <w:rPr>
          <w:rFonts w:hint="eastAsia" w:ascii="方正仿宋_GB2312" w:hAnsi="方正仿宋_GB2312" w:eastAsia="方正仿宋_GB2312" w:cs="方正仿宋_GB2312"/>
          <w:sz w:val="32"/>
          <w:szCs w:val="32"/>
        </w:rPr>
      </w:pPr>
    </w:p>
    <w:p>
      <w:pPr>
        <w:adjustRightInd w:val="0"/>
        <w:snapToGrid w:val="0"/>
        <w:rPr>
          <w:rFonts w:hint="eastAsia" w:ascii="仿宋_GB2312" w:hAnsi="仿宋_GB2312" w:eastAsia="仿宋_GB2312" w:cs="仿宋_GB2312"/>
          <w:sz w:val="32"/>
          <w:szCs w:val="32"/>
        </w:rPr>
      </w:pPr>
    </w:p>
    <w:p>
      <w:pPr>
        <w:adjustRightInd w:val="0"/>
        <w:snapToGrid w:val="0"/>
        <w:rPr>
          <w:rFonts w:hint="eastAsia" w:ascii="仿宋_GB2312" w:hAnsi="仿宋_GB2312" w:eastAsia="仿宋_GB2312" w:cs="仿宋_GB2312"/>
          <w:sz w:val="32"/>
          <w:szCs w:val="32"/>
        </w:rPr>
      </w:pPr>
    </w:p>
    <w:p>
      <w:pPr>
        <w:adjustRightInd w:val="0"/>
        <w:snapToGrid w:val="0"/>
        <w:rPr>
          <w:rFonts w:hint="eastAsia" w:ascii="仿宋_GB2312" w:hAnsi="仿宋_GB2312" w:eastAsia="仿宋_GB2312" w:cs="仿宋_GB2312"/>
          <w:sz w:val="32"/>
          <w:szCs w:val="32"/>
        </w:rPr>
      </w:pPr>
    </w:p>
    <w:p>
      <w:pPr>
        <w:adjustRightInd w:val="0"/>
        <w:snapToGrid w:val="0"/>
        <w:rPr>
          <w:rFonts w:hint="eastAsia" w:ascii="仿宋_GB2312" w:hAnsi="仿宋_GB2312" w:eastAsia="仿宋_GB2312" w:cs="仿宋_GB2312"/>
          <w:sz w:val="32"/>
          <w:szCs w:val="32"/>
        </w:rPr>
      </w:pPr>
    </w:p>
    <w:p>
      <w:pPr>
        <w:adjustRightInd w:val="0"/>
        <w:snapToGrid w:val="0"/>
        <w:rPr>
          <w:rFonts w:hint="eastAsia" w:ascii="仿宋_GB2312" w:hAnsi="仿宋_GB2312" w:eastAsia="仿宋_GB2312" w:cs="仿宋_GB2312"/>
          <w:sz w:val="32"/>
          <w:szCs w:val="32"/>
        </w:rPr>
      </w:pPr>
    </w:p>
    <w:p>
      <w:pPr>
        <w:adjustRightInd w:val="0"/>
        <w:snapToGrid w:val="0"/>
        <w:rPr>
          <w:rFonts w:hint="eastAsia" w:ascii="仿宋_GB2312" w:hAnsi="仿宋_GB2312" w:eastAsia="仿宋_GB2312" w:cs="仿宋_GB2312"/>
          <w:sz w:val="32"/>
          <w:szCs w:val="32"/>
        </w:rPr>
      </w:pPr>
    </w:p>
    <w:p>
      <w:pPr>
        <w:adjustRightInd w:val="0"/>
        <w:snapToGrid w:val="0"/>
        <w:spacing w:line="610" w:lineRule="exact"/>
        <w:ind w:firstLine="640" w:firstLineChars="200"/>
        <w:rPr>
          <w:rFonts w:hint="eastAsia" w:ascii="仿宋_GB2312" w:hAnsi="仿宋_GB2312" w:eastAsia="仿宋_GB2312" w:cs="仿宋_GB2312"/>
          <w:sz w:val="32"/>
          <w:szCs w:val="32"/>
        </w:rPr>
      </w:pPr>
    </w:p>
    <w:p>
      <w:pPr>
        <w:adjustRightInd w:val="0"/>
        <w:snapToGrid w:val="0"/>
        <w:spacing w:line="610" w:lineRule="exact"/>
        <w:ind w:firstLine="640" w:firstLineChars="200"/>
        <w:rPr>
          <w:rFonts w:hint="eastAsia" w:ascii="仿宋_GB2312" w:hAnsi="仿宋_GB2312" w:eastAsia="仿宋_GB2312" w:cs="仿宋_GB2312"/>
          <w:sz w:val="32"/>
          <w:szCs w:val="32"/>
        </w:rPr>
      </w:pPr>
    </w:p>
    <w:p>
      <w:pPr>
        <w:adjustRightInd w:val="0"/>
        <w:snapToGrid w:val="0"/>
        <w:spacing w:line="610" w:lineRule="exact"/>
        <w:ind w:firstLine="640" w:firstLineChars="200"/>
        <w:rPr>
          <w:rFonts w:hint="eastAsia" w:ascii="仿宋_GB2312" w:hAnsi="仿宋_GB2312" w:eastAsia="仿宋_GB2312" w:cs="仿宋_GB2312"/>
          <w:sz w:val="32"/>
          <w:szCs w:val="32"/>
        </w:rPr>
      </w:pPr>
    </w:p>
    <w:p>
      <w:pPr>
        <w:adjustRightInd w:val="0"/>
        <w:snapToGrid w:val="0"/>
        <w:spacing w:line="610" w:lineRule="exact"/>
        <w:ind w:firstLine="640" w:firstLineChars="200"/>
        <w:rPr>
          <w:rFonts w:hint="eastAsia" w:ascii="仿宋_GB2312" w:hAnsi="仿宋_GB2312" w:eastAsia="仿宋_GB2312" w:cs="仿宋_GB2312"/>
          <w:sz w:val="32"/>
          <w:szCs w:val="32"/>
        </w:rPr>
      </w:pPr>
    </w:p>
    <w:p>
      <w:pPr>
        <w:adjustRightInd w:val="0"/>
        <w:snapToGrid w:val="0"/>
        <w:spacing w:line="610" w:lineRule="exact"/>
        <w:ind w:firstLine="640" w:firstLineChars="200"/>
        <w:rPr>
          <w:rFonts w:hint="eastAsia" w:ascii="仿宋_GB2312" w:hAnsi="仿宋_GB2312" w:eastAsia="仿宋_GB2312" w:cs="仿宋_GB2312"/>
          <w:sz w:val="32"/>
          <w:szCs w:val="32"/>
        </w:rPr>
      </w:pPr>
    </w:p>
    <w:p>
      <w:pPr>
        <w:adjustRightInd w:val="0"/>
        <w:snapToGrid w:val="0"/>
        <w:spacing w:line="610" w:lineRule="exact"/>
        <w:ind w:firstLine="640" w:firstLineChars="200"/>
        <w:rPr>
          <w:rFonts w:hint="eastAsia" w:ascii="仿宋_GB2312" w:hAnsi="仿宋_GB2312" w:eastAsia="仿宋_GB2312" w:cs="仿宋_GB2312"/>
          <w:sz w:val="32"/>
          <w:szCs w:val="32"/>
        </w:rPr>
      </w:pPr>
    </w:p>
    <w:p>
      <w:pPr>
        <w:adjustRightInd w:val="0"/>
        <w:snapToGrid w:val="0"/>
        <w:spacing w:line="610" w:lineRule="exact"/>
        <w:ind w:firstLine="640" w:firstLineChars="200"/>
        <w:rPr>
          <w:rFonts w:hint="eastAsia" w:ascii="仿宋_GB2312" w:hAnsi="仿宋_GB2312" w:eastAsia="仿宋_GB2312" w:cs="仿宋_GB2312"/>
          <w:sz w:val="32"/>
          <w:szCs w:val="32"/>
        </w:rPr>
      </w:pPr>
    </w:p>
    <w:p>
      <w:pPr>
        <w:adjustRightInd w:val="0"/>
        <w:snapToGrid w:val="0"/>
        <w:spacing w:line="610" w:lineRule="exact"/>
        <w:ind w:firstLine="640" w:firstLineChars="200"/>
        <w:rPr>
          <w:rFonts w:hint="eastAsia" w:ascii="仿宋_GB2312" w:hAnsi="仿宋_GB2312" w:eastAsia="仿宋_GB2312" w:cs="仿宋_GB2312"/>
          <w:sz w:val="32"/>
          <w:szCs w:val="32"/>
        </w:rPr>
      </w:pPr>
    </w:p>
    <w:p>
      <w:pPr>
        <w:adjustRightInd w:val="0"/>
        <w:snapToGrid w:val="0"/>
        <w:spacing w:line="600" w:lineRule="exact"/>
        <w:ind w:firstLine="640" w:firstLineChars="2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kern w:val="0"/>
          <w:sz w:val="32"/>
          <w:szCs w:val="32"/>
          <w:lang w:bidi="ar"/>
        </w:rPr>
        <w:t>1.安徽省工伤保险异地就医（康复）直接结算备案表</w:t>
      </w:r>
    </w:p>
    <w:p>
      <w:pPr>
        <w:adjustRightInd w:val="0"/>
        <w:snapToGrid w:val="0"/>
        <w:spacing w:line="600" w:lineRule="exact"/>
        <w:ind w:firstLine="1600" w:firstLineChars="500"/>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2.安徽省工伤保险异地配置辅助器具直接结算备案表</w:t>
      </w:r>
    </w:p>
    <w:p>
      <w:pPr>
        <w:adjustRightInd w:val="0"/>
        <w:snapToGrid w:val="0"/>
        <w:spacing w:line="600" w:lineRule="exact"/>
        <w:ind w:firstLine="1600" w:firstLineChars="5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rPr>
        <w:t>3.</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跨省异地就医预付金付</w:t>
      </w:r>
    </w:p>
    <w:p>
      <w:pPr>
        <w:adjustRightInd w:val="0"/>
        <w:snapToGrid w:val="0"/>
        <w:spacing w:line="600" w:lineRule="exact"/>
        <w:ind w:firstLine="1920" w:firstLineChars="6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lang w:eastAsia="zh-Hans"/>
        </w:rPr>
        <w:t>款通知书</w:t>
      </w:r>
    </w:p>
    <w:p>
      <w:pPr>
        <w:adjustRightInd w:val="0"/>
        <w:snapToGrid w:val="0"/>
        <w:spacing w:line="600" w:lineRule="exact"/>
        <w:ind w:firstLine="1600" w:firstLineChars="5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rPr>
        <w:t>4.</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跨省异地就医预付金收</w:t>
      </w:r>
    </w:p>
    <w:p>
      <w:pPr>
        <w:adjustRightInd w:val="0"/>
        <w:snapToGrid w:val="0"/>
        <w:spacing w:line="600" w:lineRule="exact"/>
        <w:ind w:firstLine="1920" w:firstLineChars="6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lang w:eastAsia="zh-Hans"/>
        </w:rPr>
        <w:t>款通知书</w:t>
      </w:r>
    </w:p>
    <w:p>
      <w:pPr>
        <w:adjustRightInd w:val="0"/>
        <w:snapToGrid w:val="0"/>
        <w:spacing w:line="600" w:lineRule="exact"/>
        <w:ind w:firstLine="1600" w:firstLineChars="5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eastAsia="zh-Hans"/>
        </w:rPr>
        <w:t>全国</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跨省异地就医预付金额度调整明细表</w:t>
      </w:r>
    </w:p>
    <w:p>
      <w:pPr>
        <w:adjustRightInd w:val="0"/>
        <w:snapToGrid w:val="0"/>
        <w:spacing w:line="600" w:lineRule="exact"/>
        <w:ind w:firstLine="1600" w:firstLineChars="5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rPr>
        <w:t>6.</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跨省异地就医预付金额</w:t>
      </w:r>
    </w:p>
    <w:p>
      <w:pPr>
        <w:adjustRightInd w:val="0"/>
        <w:snapToGrid w:val="0"/>
        <w:spacing w:line="600" w:lineRule="exact"/>
        <w:ind w:firstLine="1920" w:firstLineChars="6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lang w:eastAsia="zh-Hans"/>
        </w:rPr>
        <w:t>度调整付款通知书</w:t>
      </w:r>
    </w:p>
    <w:p>
      <w:pPr>
        <w:adjustRightInd w:val="0"/>
        <w:snapToGrid w:val="0"/>
        <w:spacing w:line="600" w:lineRule="exact"/>
        <w:ind w:firstLine="1600" w:firstLineChars="5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rPr>
        <w:t>7.</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跨省异地就医预付金额</w:t>
      </w:r>
    </w:p>
    <w:p>
      <w:pPr>
        <w:adjustRightInd w:val="0"/>
        <w:snapToGrid w:val="0"/>
        <w:spacing w:line="600" w:lineRule="exact"/>
        <w:ind w:firstLine="1920" w:firstLineChars="6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lang w:eastAsia="zh-Hans"/>
        </w:rPr>
        <w:t>度调整收款通知书</w:t>
      </w:r>
    </w:p>
    <w:p>
      <w:pPr>
        <w:adjustRightInd w:val="0"/>
        <w:snapToGrid w:val="0"/>
        <w:spacing w:line="600" w:lineRule="exact"/>
        <w:ind w:firstLine="1600" w:firstLineChars="5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rPr>
        <w:t>8.</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跨省异地就医预付金额</w:t>
      </w:r>
    </w:p>
    <w:p>
      <w:pPr>
        <w:adjustRightInd w:val="0"/>
        <w:snapToGrid w:val="0"/>
        <w:spacing w:line="600" w:lineRule="exact"/>
        <w:ind w:firstLine="1920" w:firstLineChars="6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lang w:eastAsia="zh-Hans"/>
        </w:rPr>
        <w:t>度紧急调增付款通知书</w:t>
      </w:r>
    </w:p>
    <w:p>
      <w:pPr>
        <w:adjustRightInd w:val="0"/>
        <w:snapToGrid w:val="0"/>
        <w:spacing w:line="600" w:lineRule="exact"/>
        <w:ind w:firstLine="1600" w:firstLineChars="5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rPr>
        <w:t>9.</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lang w:eastAsia="zh-Hans"/>
        </w:rPr>
        <w:t>省（区、市）</w:t>
      </w:r>
      <w:r>
        <w:rPr>
          <w:rFonts w:hint="eastAsia" w:ascii="仿宋_GB2312" w:hAnsi="仿宋_GB2312" w:eastAsia="仿宋_GB2312" w:cs="仿宋_GB2312"/>
          <w:color w:val="000000"/>
          <w:sz w:val="32"/>
          <w:szCs w:val="32"/>
        </w:rPr>
        <w:t>工伤保险</w:t>
      </w:r>
      <w:r>
        <w:rPr>
          <w:rFonts w:hint="eastAsia" w:ascii="仿宋_GB2312" w:hAnsi="仿宋_GB2312" w:eastAsia="仿宋_GB2312" w:cs="仿宋_GB2312"/>
          <w:color w:val="000000"/>
          <w:sz w:val="32"/>
          <w:szCs w:val="32"/>
          <w:lang w:eastAsia="zh-Hans"/>
        </w:rPr>
        <w:t>跨省异地就医预付金额</w:t>
      </w:r>
    </w:p>
    <w:p>
      <w:pPr>
        <w:adjustRightInd w:val="0"/>
        <w:snapToGrid w:val="0"/>
        <w:spacing w:line="600" w:lineRule="exact"/>
        <w:ind w:firstLine="1920" w:firstLineChars="600"/>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color w:val="000000"/>
          <w:sz w:val="32"/>
          <w:szCs w:val="32"/>
          <w:lang w:eastAsia="zh-Hans"/>
        </w:rPr>
        <w:t>度紧急调增收款通知书</w:t>
      </w:r>
    </w:p>
    <w:p>
      <w:pPr>
        <w:adjustRightInd w:val="0"/>
        <w:snapToGrid w:val="0"/>
        <w:spacing w:line="600" w:lineRule="exact"/>
        <w:ind w:firstLine="1600" w:firstLineChars="5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10.</w:t>
      </w:r>
      <w:r>
        <w:rPr>
          <w:rFonts w:ascii="Times New Roman" w:hAnsi="Times New Roman" w:eastAsia="仿宋_GB2312"/>
          <w:color w:val="000000"/>
          <w:sz w:val="32"/>
          <w:szCs w:val="32"/>
        </w:rPr>
        <w:t>____</w:t>
      </w:r>
      <w:r>
        <w:rPr>
          <w:rFonts w:hint="eastAsia" w:ascii="仿宋_GB2312" w:hAnsi="仿宋_GB2312" w:eastAsia="仿宋_GB2312" w:cs="仿宋_GB2312"/>
          <w:sz w:val="32"/>
          <w:szCs w:val="32"/>
        </w:rPr>
        <w:t>省（区、市）工伤保险</w:t>
      </w:r>
      <w:r>
        <w:rPr>
          <w:rFonts w:hint="eastAsia" w:eastAsia="仿宋_GB2312"/>
          <w:color w:val="000000"/>
          <w:sz w:val="32"/>
          <w:szCs w:val="32"/>
        </w:rPr>
        <w:t>跨省</w:t>
      </w:r>
      <w:r>
        <w:rPr>
          <w:rFonts w:hint="eastAsia" w:ascii="仿宋_GB2312" w:hAnsi="仿宋_GB2312" w:eastAsia="仿宋_GB2312" w:cs="仿宋_GB2312"/>
          <w:sz w:val="32"/>
          <w:szCs w:val="32"/>
          <w:lang w:eastAsia="zh-Hans"/>
        </w:rPr>
        <w:t>异地就医结算单</w:t>
      </w:r>
    </w:p>
    <w:p>
      <w:pPr>
        <w:adjustRightInd w:val="0"/>
        <w:snapToGrid w:val="0"/>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11.全国工伤保险跨省异地就医费用清算表</w:t>
      </w:r>
    </w:p>
    <w:p>
      <w:pPr>
        <w:adjustRightInd w:val="0"/>
        <w:snapToGrid w:val="0"/>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省（区、市）工伤保险跨省异地就医应付费用</w:t>
      </w:r>
    </w:p>
    <w:p>
      <w:pPr>
        <w:adjustRightInd w:val="0"/>
        <w:snapToGrid w:val="0"/>
        <w:spacing w:line="600" w:lineRule="exact"/>
        <w:ind w:firstLine="1920" w:firstLineChars="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清算表</w:t>
      </w:r>
    </w:p>
    <w:p>
      <w:pPr>
        <w:adjustRightInd w:val="0"/>
        <w:snapToGrid w:val="0"/>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13-1.</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省（区、市）工伤保险跨省异地就医支付明</w:t>
      </w:r>
    </w:p>
    <w:p>
      <w:pPr>
        <w:adjustRightInd w:val="0"/>
        <w:snapToGrid w:val="0"/>
        <w:spacing w:line="600" w:lineRule="exact"/>
        <w:ind w:firstLine="1920" w:firstLineChars="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细表</w:t>
      </w:r>
    </w:p>
    <w:p>
      <w:pPr>
        <w:adjustRightInd w:val="0"/>
        <w:snapToGrid w:val="0"/>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13-2.</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省（区、市）工伤保险跨省异地就医基金审</w:t>
      </w:r>
    </w:p>
    <w:p>
      <w:pPr>
        <w:adjustRightInd w:val="0"/>
        <w:snapToGrid w:val="0"/>
        <w:spacing w:line="600" w:lineRule="exact"/>
        <w:ind w:firstLine="1920" w:firstLineChars="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核扣款明细表</w:t>
      </w:r>
    </w:p>
    <w:p>
      <w:pPr>
        <w:adjustRightInd w:val="0"/>
        <w:snapToGrid w:val="0"/>
        <w:spacing w:line="600" w:lineRule="exact"/>
        <w:ind w:firstLine="1600" w:firstLineChars="500"/>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14.</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省（</w:t>
      </w:r>
      <w:r>
        <w:rPr>
          <w:rFonts w:hint="eastAsia" w:ascii="仿宋_GB2312" w:hAnsi="仿宋_GB2312" w:eastAsia="仿宋_GB2312" w:cs="仿宋_GB2312"/>
          <w:color w:val="000000"/>
          <w:spacing w:val="-6"/>
          <w:sz w:val="32"/>
          <w:szCs w:val="32"/>
        </w:rPr>
        <w:t>区、市）跨省异地就医应收医疗费用清算表</w:t>
      </w:r>
    </w:p>
    <w:p>
      <w:pPr>
        <w:adjustRightInd w:val="0"/>
        <w:snapToGrid w:val="0"/>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省（区、市）跨省异地就医费用付款通知书</w:t>
      </w:r>
    </w:p>
    <w:p>
      <w:pPr>
        <w:adjustRightInd w:val="0"/>
        <w:snapToGrid w:val="0"/>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w:t>
      </w:r>
      <w:r>
        <w:rPr>
          <w:rFonts w:ascii="Times New Roman" w:hAnsi="Times New Roman" w:eastAsia="仿宋_GB2312"/>
          <w:color w:val="000000"/>
          <w:sz w:val="32"/>
          <w:szCs w:val="32"/>
        </w:rPr>
        <w:t>____</w:t>
      </w:r>
      <w:r>
        <w:rPr>
          <w:rFonts w:hint="eastAsia" w:ascii="仿宋_GB2312" w:hAnsi="仿宋_GB2312" w:eastAsia="仿宋_GB2312" w:cs="仿宋_GB2312"/>
          <w:color w:val="000000"/>
          <w:sz w:val="32"/>
          <w:szCs w:val="32"/>
        </w:rPr>
        <w:t>省（区、市）跨省异地就医费用收款通知书</w:t>
      </w:r>
    </w:p>
    <w:p>
      <w:pPr>
        <w:adjustRightInd w:val="0"/>
        <w:snapToGrid w:val="0"/>
        <w:spacing w:line="60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17.安徽省工伤保险异地就医备案流程图</w:t>
      </w:r>
    </w:p>
    <w:p>
      <w:pPr>
        <w:adjustRightInd w:val="0"/>
        <w:snapToGrid w:val="0"/>
        <w:spacing w:line="60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18.</w:t>
      </w:r>
      <w:r>
        <w:rPr>
          <w:rFonts w:hint="eastAsia" w:ascii="仿宋_GB2312" w:hAnsi="仿宋_GB2312" w:eastAsia="仿宋_GB2312" w:cs="仿宋_GB2312"/>
          <w:color w:val="000000"/>
          <w:sz w:val="32"/>
          <w:szCs w:val="32"/>
        </w:rPr>
        <w:t>安徽省工伤保险异地就医医疗费用结算流程图</w:t>
      </w:r>
    </w:p>
    <w:p>
      <w:pPr>
        <w:pStyle w:val="2"/>
        <w:ind w:left="0" w:leftChars="0" w:firstLine="640"/>
        <w:rPr>
          <w:rFonts w:hint="eastAsia" w:ascii="仿宋_GB2312" w:hAnsi="仿宋_GB2312" w:eastAsia="仿宋_GB2312" w:cs="仿宋_GB2312"/>
          <w:sz w:val="32"/>
          <w:szCs w:val="32"/>
        </w:rPr>
      </w:pPr>
    </w:p>
    <w:p>
      <w:pPr>
        <w:pStyle w:val="2"/>
        <w:ind w:firstLine="640"/>
        <w:rPr>
          <w:rFonts w:hint="eastAsia" w:ascii="仿宋" w:hAnsi="仿宋" w:eastAsia="仿宋" w:cs="仿宋"/>
          <w:sz w:val="32"/>
          <w:szCs w:val="32"/>
        </w:rPr>
      </w:pPr>
    </w:p>
    <w:p>
      <w:pPr>
        <w:adjustRightInd w:val="0"/>
        <w:snapToGrid w:val="0"/>
        <w:ind w:firstLine="960" w:firstLineChars="300"/>
        <w:rPr>
          <w:rFonts w:hint="eastAsia" w:ascii="仿宋" w:hAnsi="仿宋" w:eastAsia="仿宋" w:cs="仿宋"/>
          <w:color w:val="000000"/>
          <w:sz w:val="32"/>
          <w:szCs w:val="32"/>
        </w:rPr>
      </w:pPr>
    </w:p>
    <w:p>
      <w:pPr>
        <w:jc w:val="left"/>
        <w:rPr>
          <w:rFonts w:hint="eastAsia" w:ascii="黑体" w:hAnsi="黑体" w:eastAsia="黑体" w:cs="黑体"/>
          <w:sz w:val="32"/>
          <w:szCs w:val="20"/>
        </w:rPr>
      </w:pPr>
    </w:p>
    <w:p>
      <w:pPr>
        <w:jc w:val="left"/>
        <w:rPr>
          <w:rFonts w:hint="eastAsia" w:ascii="黑体" w:hAnsi="黑体" w:eastAsia="黑体" w:cs="黑体"/>
          <w:sz w:val="32"/>
          <w:szCs w:val="20"/>
        </w:rPr>
      </w:pPr>
    </w:p>
    <w:p>
      <w:pPr>
        <w:jc w:val="left"/>
        <w:rPr>
          <w:rFonts w:hint="eastAsia" w:ascii="黑体" w:hAnsi="黑体" w:eastAsia="黑体" w:cs="黑体"/>
          <w:sz w:val="32"/>
          <w:szCs w:val="20"/>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color w:val="000000"/>
          <w:kern w:val="0"/>
          <w:sz w:val="32"/>
          <w:szCs w:val="32"/>
        </w:rPr>
      </w:pPr>
    </w:p>
    <w:p>
      <w:pPr>
        <w:jc w:val="left"/>
        <w:rPr>
          <w:rFonts w:hint="eastAsia" w:ascii="黑体" w:hAnsi="黑体" w:eastAsia="黑体" w:cs="黑体"/>
          <w:color w:val="000000"/>
          <w:kern w:val="0"/>
          <w:sz w:val="32"/>
          <w:szCs w:val="32"/>
        </w:rPr>
      </w:pPr>
    </w:p>
    <w:p>
      <w:pPr>
        <w:jc w:val="left"/>
        <w:rPr>
          <w:rFonts w:hint="eastAsia" w:ascii="黑体" w:hAnsi="黑体" w:eastAsia="黑体" w:cs="黑体"/>
          <w:color w:val="000000"/>
          <w:kern w:val="0"/>
          <w:sz w:val="32"/>
          <w:szCs w:val="32"/>
        </w:rPr>
      </w:pPr>
    </w:p>
    <w:p>
      <w:pPr>
        <w:jc w:val="left"/>
        <w:rPr>
          <w:rFonts w:hint="eastAsia" w:ascii="黑体" w:hAnsi="黑体" w:eastAsia="黑体" w:cs="黑体"/>
          <w:color w:val="000000"/>
          <w:kern w:val="0"/>
          <w:sz w:val="32"/>
          <w:szCs w:val="32"/>
        </w:rPr>
      </w:pPr>
    </w:p>
    <w:p>
      <w:pPr>
        <w:jc w:val="left"/>
        <w:rPr>
          <w:rFonts w:hint="eastAsia" w:ascii="黑体" w:hAnsi="黑体" w:eastAsia="黑体" w:cs="黑体"/>
          <w:color w:val="000000"/>
          <w:kern w:val="0"/>
          <w:sz w:val="32"/>
          <w:szCs w:val="32"/>
        </w:rPr>
      </w:pPr>
    </w:p>
    <w:p>
      <w:pPr>
        <w:jc w:val="left"/>
        <w:rPr>
          <w:rFonts w:hint="eastAsia" w:ascii="黑体" w:hAnsi="黑体" w:eastAsia="黑体" w:cs="黑体"/>
          <w:color w:val="000000"/>
          <w:kern w:val="0"/>
          <w:sz w:val="32"/>
          <w:szCs w:val="32"/>
        </w:rPr>
      </w:pPr>
    </w:p>
    <w:p>
      <w:pPr>
        <w:jc w:val="left"/>
        <w:rPr>
          <w:rFonts w:hint="eastAsia" w:ascii="黑体" w:hAnsi="黑体" w:eastAsia="黑体" w:cs="黑体"/>
          <w:color w:val="000000"/>
          <w:kern w:val="0"/>
          <w:sz w:val="32"/>
          <w:szCs w:val="32"/>
        </w:rPr>
      </w:pPr>
    </w:p>
    <w:p>
      <w:pPr>
        <w:pStyle w:val="2"/>
        <w:rPr>
          <w:rFonts w:hint="eastAsia"/>
        </w:rPr>
      </w:pPr>
    </w:p>
    <w:p>
      <w:pPr>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w:t>
      </w:r>
      <w:bookmarkStart w:id="3" w:name="_Toc567586930"/>
      <w:r>
        <w:rPr>
          <w:rFonts w:hint="eastAsia" w:ascii="黑体" w:hAnsi="黑体" w:eastAsia="黑体" w:cs="黑体"/>
          <w:color w:val="000000"/>
          <w:kern w:val="0"/>
          <w:sz w:val="32"/>
          <w:szCs w:val="32"/>
        </w:rPr>
        <w:t>1</w:t>
      </w:r>
    </w:p>
    <w:p>
      <w:pPr>
        <w:jc w:val="left"/>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color w:val="000000"/>
          <w:kern w:val="0"/>
          <w:sz w:val="40"/>
          <w:szCs w:val="40"/>
        </w:rPr>
        <w:t>安徽省</w:t>
      </w:r>
      <w:r>
        <w:rPr>
          <w:rFonts w:hint="eastAsia" w:ascii="方正小标宋简体" w:hAnsi="方正小标宋简体" w:eastAsia="方正小标宋简体" w:cs="方正小标宋简体"/>
          <w:sz w:val="40"/>
          <w:szCs w:val="40"/>
        </w:rPr>
        <w:t>工伤保险异地就医（康复）直接结算备案表</w:t>
      </w:r>
      <w:bookmarkEnd w:id="3"/>
    </w:p>
    <w:p>
      <w:pPr>
        <w:autoSpaceDN w:val="0"/>
        <w:spacing w:line="280" w:lineRule="exact"/>
        <w:jc w:val="center"/>
        <w:textAlignment w:val="center"/>
        <w:rPr>
          <w:rFonts w:hint="eastAsia" w:ascii="仿宋" w:hAnsi="仿宋" w:eastAsia="仿宋" w:cs="仿宋"/>
          <w:lang w:eastAsia="zh-Hans"/>
        </w:rPr>
      </w:pPr>
      <w:r>
        <w:rPr>
          <w:rFonts w:hint="eastAsia" w:ascii="仿宋" w:hAnsi="仿宋" w:eastAsia="仿宋" w:cs="仿宋"/>
        </w:rPr>
        <w:t xml:space="preserve">                                                  </w:t>
      </w:r>
      <w:r>
        <w:rPr>
          <w:rFonts w:hint="eastAsia" w:ascii="仿宋" w:hAnsi="仿宋" w:eastAsia="仿宋" w:cs="仿宋"/>
          <w:lang w:eastAsia="zh-Hans"/>
        </w:rPr>
        <w:t>编号：</w:t>
      </w:r>
    </w:p>
    <w:tbl>
      <w:tblPr>
        <w:tblStyle w:val="1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774"/>
        <w:gridCol w:w="1640"/>
        <w:gridCol w:w="872"/>
        <w:gridCol w:w="495"/>
        <w:gridCol w:w="935"/>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8" w:type="pct"/>
            <w:vMerge w:val="restart"/>
            <w:noWrap w:val="0"/>
            <w:vAlign w:val="center"/>
          </w:tcPr>
          <w:p>
            <w:pPr>
              <w:autoSpaceDN w:val="0"/>
              <w:spacing w:line="260" w:lineRule="exact"/>
              <w:jc w:val="center"/>
              <w:textAlignment w:val="center"/>
              <w:rPr>
                <w:rFonts w:hint="eastAsia" w:ascii="仿宋_GB2312" w:hAnsi="仿宋_GB2312" w:eastAsia="仿宋_GB2312" w:cs="仿宋_GB2312"/>
              </w:rPr>
            </w:pPr>
          </w:p>
          <w:p>
            <w:pPr>
              <w:autoSpaceDN w:val="0"/>
              <w:spacing w:line="2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lang w:eastAsia="zh-Hans"/>
              </w:rPr>
              <w:t>工伤职工</w:t>
            </w:r>
            <w:r>
              <w:rPr>
                <w:rFonts w:hint="eastAsia" w:ascii="仿宋_GB2312" w:hAnsi="仿宋_GB2312" w:eastAsia="仿宋_GB2312" w:cs="仿宋_GB2312"/>
              </w:rPr>
              <w:t>基本信息</w:t>
            </w:r>
          </w:p>
          <w:p>
            <w:pPr>
              <w:autoSpaceDN w:val="0"/>
              <w:spacing w:line="260" w:lineRule="exact"/>
              <w:jc w:val="center"/>
              <w:textAlignment w:val="center"/>
              <w:rPr>
                <w:rFonts w:hint="eastAsia" w:ascii="仿宋_GB2312" w:hAnsi="仿宋_GB2312" w:eastAsia="仿宋_GB2312" w:cs="仿宋_GB2312"/>
              </w:rPr>
            </w:pPr>
          </w:p>
        </w:tc>
        <w:tc>
          <w:tcPr>
            <w:tcW w:w="956" w:type="pct"/>
            <w:noWrap w:val="0"/>
            <w:vAlign w:val="center"/>
          </w:tcPr>
          <w:p>
            <w:pPr>
              <w:autoSpaceDN w:val="0"/>
              <w:spacing w:line="2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姓   名　</w:t>
            </w:r>
          </w:p>
        </w:tc>
        <w:tc>
          <w:tcPr>
            <w:tcW w:w="1354" w:type="pct"/>
            <w:gridSpan w:val="2"/>
            <w:noWrap w:val="0"/>
            <w:vAlign w:val="center"/>
          </w:tcPr>
          <w:p>
            <w:pPr>
              <w:autoSpaceDN w:val="0"/>
              <w:spacing w:line="260" w:lineRule="exact"/>
              <w:jc w:val="center"/>
              <w:textAlignment w:val="center"/>
              <w:rPr>
                <w:rFonts w:hint="eastAsia" w:ascii="仿宋_GB2312" w:hAnsi="仿宋_GB2312" w:eastAsia="仿宋_GB2312" w:cs="仿宋_GB2312"/>
              </w:rPr>
            </w:pPr>
          </w:p>
        </w:tc>
        <w:tc>
          <w:tcPr>
            <w:tcW w:w="771" w:type="pct"/>
            <w:gridSpan w:val="2"/>
            <w:noWrap w:val="0"/>
            <w:vAlign w:val="center"/>
          </w:tcPr>
          <w:p>
            <w:pPr>
              <w:autoSpaceDN w:val="0"/>
              <w:spacing w:line="2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性   别</w:t>
            </w:r>
          </w:p>
        </w:tc>
        <w:tc>
          <w:tcPr>
            <w:tcW w:w="1239" w:type="pct"/>
            <w:noWrap w:val="0"/>
            <w:vAlign w:val="bottom"/>
          </w:tcPr>
          <w:p>
            <w:pPr>
              <w:autoSpaceDN w:val="0"/>
              <w:spacing w:line="2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8" w:type="pct"/>
            <w:vMerge w:val="continue"/>
            <w:noWrap w:val="0"/>
            <w:vAlign w:val="center"/>
          </w:tcPr>
          <w:p>
            <w:pPr>
              <w:autoSpaceDN w:val="0"/>
              <w:spacing w:line="260" w:lineRule="exact"/>
              <w:jc w:val="center"/>
              <w:textAlignment w:val="center"/>
              <w:rPr>
                <w:rFonts w:hint="eastAsia" w:ascii="仿宋_GB2312" w:hAnsi="仿宋_GB2312" w:eastAsia="仿宋_GB2312" w:cs="仿宋_GB2312"/>
              </w:rPr>
            </w:pPr>
          </w:p>
        </w:tc>
        <w:tc>
          <w:tcPr>
            <w:tcW w:w="956" w:type="pct"/>
            <w:noWrap w:val="0"/>
            <w:vAlign w:val="center"/>
          </w:tcPr>
          <w:p>
            <w:pPr>
              <w:autoSpaceDN w:val="0"/>
              <w:spacing w:line="2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身份证件类型</w:t>
            </w:r>
          </w:p>
        </w:tc>
        <w:tc>
          <w:tcPr>
            <w:tcW w:w="1354" w:type="pct"/>
            <w:gridSpan w:val="2"/>
            <w:noWrap w:val="0"/>
            <w:vAlign w:val="center"/>
          </w:tcPr>
          <w:p>
            <w:pPr>
              <w:autoSpaceDN w:val="0"/>
              <w:spacing w:line="260" w:lineRule="exact"/>
              <w:textAlignment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Hans"/>
              </w:rPr>
              <w:t>社保卡</w:t>
            </w:r>
            <w:r>
              <w:rPr>
                <w:rFonts w:hint="eastAsia" w:ascii="仿宋_GB2312" w:hAnsi="仿宋_GB2312" w:eastAsia="仿宋_GB2312" w:cs="仿宋_GB2312"/>
              </w:rPr>
              <w:t xml:space="preserve"> □其他</w:t>
            </w:r>
            <w:r>
              <w:rPr>
                <w:rFonts w:hint="eastAsia" w:ascii="仿宋_GB2312" w:hAnsi="仿宋_GB2312" w:eastAsia="仿宋_GB2312" w:cs="仿宋_GB2312"/>
                <w:u w:val="single"/>
              </w:rPr>
              <w:t xml:space="preserve">        </w:t>
            </w:r>
          </w:p>
        </w:tc>
        <w:tc>
          <w:tcPr>
            <w:tcW w:w="771" w:type="pct"/>
            <w:gridSpan w:val="2"/>
            <w:noWrap w:val="0"/>
            <w:vAlign w:val="center"/>
          </w:tcPr>
          <w:p>
            <w:pPr>
              <w:autoSpaceDN w:val="0"/>
              <w:spacing w:line="2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证件号码</w:t>
            </w:r>
          </w:p>
        </w:tc>
        <w:tc>
          <w:tcPr>
            <w:tcW w:w="1239" w:type="pct"/>
            <w:noWrap w:val="0"/>
            <w:vAlign w:val="bottom"/>
          </w:tcPr>
          <w:p>
            <w:pPr>
              <w:autoSpaceDN w:val="0"/>
              <w:spacing w:line="260" w:lineRule="exact"/>
              <w:jc w:val="left"/>
              <w:textAlignment w:val="bottom"/>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78" w:type="pct"/>
            <w:vMerge w:val="continue"/>
            <w:noWrap w:val="0"/>
            <w:vAlign w:val="center"/>
          </w:tcPr>
          <w:p>
            <w:pPr>
              <w:autoSpaceDN w:val="0"/>
              <w:spacing w:line="260" w:lineRule="exact"/>
              <w:jc w:val="center"/>
              <w:textAlignment w:val="center"/>
              <w:rPr>
                <w:rFonts w:hint="eastAsia" w:ascii="仿宋_GB2312" w:hAnsi="仿宋_GB2312" w:eastAsia="仿宋_GB2312" w:cs="仿宋_GB2312"/>
              </w:rPr>
            </w:pPr>
          </w:p>
        </w:tc>
        <w:tc>
          <w:tcPr>
            <w:tcW w:w="956" w:type="pct"/>
            <w:noWrap w:val="0"/>
            <w:vAlign w:val="center"/>
          </w:tcPr>
          <w:p>
            <w:pPr>
              <w:autoSpaceDN w:val="0"/>
              <w:spacing w:line="2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spacing w:val="-10"/>
                <w:lang w:eastAsia="zh-Hans"/>
              </w:rPr>
              <w:t>工伤认定决定书文（编）号</w:t>
            </w:r>
          </w:p>
        </w:tc>
        <w:tc>
          <w:tcPr>
            <w:tcW w:w="1354" w:type="pct"/>
            <w:gridSpan w:val="2"/>
            <w:noWrap w:val="0"/>
            <w:vAlign w:val="center"/>
          </w:tcPr>
          <w:p>
            <w:pPr>
              <w:autoSpaceDN w:val="0"/>
              <w:spacing w:line="260" w:lineRule="exact"/>
              <w:jc w:val="center"/>
              <w:textAlignment w:val="center"/>
              <w:rPr>
                <w:rFonts w:hint="eastAsia" w:ascii="仿宋_GB2312" w:hAnsi="仿宋_GB2312" w:eastAsia="仿宋_GB2312" w:cs="仿宋_GB2312"/>
              </w:rPr>
            </w:pPr>
          </w:p>
        </w:tc>
        <w:tc>
          <w:tcPr>
            <w:tcW w:w="771" w:type="pct"/>
            <w:gridSpan w:val="2"/>
            <w:noWrap w:val="0"/>
            <w:vAlign w:val="center"/>
          </w:tcPr>
          <w:p>
            <w:pPr>
              <w:autoSpaceDN w:val="0"/>
              <w:spacing w:line="26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rPr>
              <w:t>联系电话</w:t>
            </w:r>
          </w:p>
        </w:tc>
        <w:tc>
          <w:tcPr>
            <w:tcW w:w="1239" w:type="pct"/>
            <w:noWrap w:val="0"/>
            <w:vAlign w:val="bottom"/>
          </w:tcPr>
          <w:p>
            <w:pPr>
              <w:autoSpaceDN w:val="0"/>
              <w:spacing w:line="260" w:lineRule="exact"/>
              <w:jc w:val="left"/>
              <w:textAlignment w:val="bottom"/>
              <w:rPr>
                <w:rFonts w:hint="eastAsia" w:ascii="仿宋_GB2312" w:hAnsi="仿宋_GB2312" w:eastAsia="仿宋_GB2312" w:cs="仿宋_GB2312"/>
              </w:rPr>
            </w:pPr>
            <w:r>
              <w:rPr>
                <w:rFonts w:hint="eastAsia" w:ascii="仿宋_GB2312" w:hAnsi="仿宋_GB2312" w:eastAsia="仿宋_GB2312" w:cs="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78" w:type="pct"/>
            <w:vMerge w:val="continue"/>
            <w:noWrap w:val="0"/>
            <w:vAlign w:val="center"/>
          </w:tcPr>
          <w:p>
            <w:pPr>
              <w:autoSpaceDN w:val="0"/>
              <w:spacing w:line="260" w:lineRule="exact"/>
              <w:jc w:val="center"/>
              <w:textAlignment w:val="center"/>
              <w:rPr>
                <w:rFonts w:hint="eastAsia" w:ascii="仿宋_GB2312" w:hAnsi="仿宋_GB2312" w:eastAsia="仿宋_GB2312" w:cs="仿宋_GB2312"/>
                <w:lang w:eastAsia="zh-Hans"/>
              </w:rPr>
            </w:pPr>
          </w:p>
        </w:tc>
        <w:tc>
          <w:tcPr>
            <w:tcW w:w="956" w:type="pct"/>
            <w:noWrap w:val="0"/>
            <w:vAlign w:val="center"/>
          </w:tcPr>
          <w:p>
            <w:pPr>
              <w:autoSpaceDN w:val="0"/>
              <w:spacing w:line="26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联系地址</w:t>
            </w:r>
          </w:p>
        </w:tc>
        <w:tc>
          <w:tcPr>
            <w:tcW w:w="3365" w:type="pct"/>
            <w:gridSpan w:val="5"/>
            <w:noWrap w:val="0"/>
            <w:vAlign w:val="center"/>
          </w:tcPr>
          <w:p>
            <w:pPr>
              <w:autoSpaceDN w:val="0"/>
              <w:spacing w:line="260" w:lineRule="exact"/>
              <w:jc w:val="center"/>
              <w:textAlignment w:val="bottom"/>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78" w:type="pct"/>
            <w:noWrap w:val="0"/>
            <w:vAlign w:val="center"/>
          </w:tcPr>
          <w:p>
            <w:pPr>
              <w:autoSpaceDN w:val="0"/>
              <w:spacing w:line="260" w:lineRule="exact"/>
              <w:jc w:val="center"/>
              <w:textAlignment w:val="center"/>
              <w:rPr>
                <w:rFonts w:hint="eastAsia" w:ascii="仿宋_GB2312" w:hAnsi="仿宋_GB2312" w:eastAsia="仿宋_GB2312" w:cs="仿宋_GB2312"/>
                <w:shd w:val="clear" w:color="FFFFFF" w:fill="D9D9D9"/>
              </w:rPr>
            </w:pPr>
            <w:r>
              <w:rPr>
                <w:rFonts w:hint="eastAsia" w:ascii="仿宋_GB2312" w:hAnsi="仿宋_GB2312" w:eastAsia="仿宋_GB2312" w:cs="仿宋_GB2312"/>
              </w:rPr>
              <w:t>伤情信息</w:t>
            </w:r>
          </w:p>
        </w:tc>
        <w:tc>
          <w:tcPr>
            <w:tcW w:w="4321" w:type="pct"/>
            <w:gridSpan w:val="6"/>
            <w:noWrap w:val="0"/>
            <w:vAlign w:val="center"/>
          </w:tcPr>
          <w:p>
            <w:pPr>
              <w:autoSpaceDN w:val="0"/>
              <w:spacing w:line="260" w:lineRule="exact"/>
              <w:jc w:val="center"/>
              <w:textAlignment w:val="bottom"/>
              <w:rPr>
                <w:rFonts w:hint="eastAsia" w:ascii="仿宋_GB2312" w:hAnsi="仿宋_GB2312" w:eastAsia="仿宋_GB2312" w:cs="仿宋_GB2312"/>
              </w:rPr>
            </w:pPr>
          </w:p>
          <w:p>
            <w:pPr>
              <w:pStyle w:val="14"/>
              <w:spacing w:line="260" w:lineRule="exact"/>
              <w:ind w:firstLine="0" w:firstLineChars="0"/>
              <w:rPr>
                <w:rFonts w:hint="eastAsia"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78" w:type="pct"/>
            <w:noWrap w:val="0"/>
            <w:vAlign w:val="center"/>
          </w:tcPr>
          <w:p>
            <w:pPr>
              <w:autoSpaceDN w:val="0"/>
              <w:spacing w:line="26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备案信息</w:t>
            </w:r>
          </w:p>
        </w:tc>
        <w:tc>
          <w:tcPr>
            <w:tcW w:w="956" w:type="pct"/>
            <w:noWrap w:val="0"/>
            <w:vAlign w:val="center"/>
          </w:tcPr>
          <w:p>
            <w:pPr>
              <w:autoSpaceDN w:val="0"/>
              <w:spacing w:line="26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rPr>
              <w:t>备案</w:t>
            </w:r>
            <w:r>
              <w:rPr>
                <w:rFonts w:hint="eastAsia" w:ascii="仿宋_GB2312" w:hAnsi="仿宋_GB2312" w:eastAsia="仿宋_GB2312" w:cs="仿宋_GB2312"/>
                <w:lang w:eastAsia="zh-Hans"/>
              </w:rPr>
              <w:t>类别</w:t>
            </w:r>
          </w:p>
        </w:tc>
        <w:tc>
          <w:tcPr>
            <w:tcW w:w="884" w:type="pct"/>
            <w:noWrap w:val="0"/>
            <w:vAlign w:val="center"/>
          </w:tcPr>
          <w:p>
            <w:pPr>
              <w:autoSpaceDN w:val="0"/>
              <w:spacing w:line="26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Hans"/>
              </w:rPr>
              <w:t xml:space="preserve">新增 </w:t>
            </w:r>
            <w:r>
              <w:rPr>
                <w:rFonts w:hint="eastAsia" w:ascii="仿宋_GB2312" w:hAnsi="仿宋_GB2312" w:eastAsia="仿宋_GB2312" w:cs="仿宋_GB2312"/>
              </w:rPr>
              <w:t xml:space="preserve"> </w:t>
            </w:r>
          </w:p>
          <w:p>
            <w:pPr>
              <w:autoSpaceDN w:val="0"/>
              <w:spacing w:line="26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Hans"/>
              </w:rPr>
              <w:t>变更</w:t>
            </w:r>
          </w:p>
        </w:tc>
        <w:tc>
          <w:tcPr>
            <w:tcW w:w="737" w:type="pct"/>
            <w:gridSpan w:val="2"/>
            <w:noWrap w:val="0"/>
            <w:vAlign w:val="center"/>
          </w:tcPr>
          <w:p>
            <w:pPr>
              <w:autoSpaceDN w:val="0"/>
              <w:spacing w:line="26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备案类型</w:t>
            </w:r>
          </w:p>
        </w:tc>
        <w:tc>
          <w:tcPr>
            <w:tcW w:w="1743" w:type="pct"/>
            <w:gridSpan w:val="2"/>
            <w:noWrap w:val="0"/>
            <w:vAlign w:val="center"/>
          </w:tcPr>
          <w:p>
            <w:pPr>
              <w:autoSpaceDN w:val="0"/>
              <w:spacing w:line="260" w:lineRule="exact"/>
              <w:textAlignment w:val="bottom"/>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Hans"/>
              </w:rPr>
              <w:t>异地就医</w:t>
            </w:r>
            <w:r>
              <w:rPr>
                <w:rFonts w:hint="eastAsia" w:ascii="仿宋_GB2312" w:hAnsi="仿宋_GB2312" w:eastAsia="仿宋_GB2312" w:cs="仿宋_GB2312"/>
              </w:rPr>
              <w:t>□</w:t>
            </w:r>
            <w:r>
              <w:rPr>
                <w:rFonts w:hint="eastAsia" w:ascii="仿宋_GB2312" w:hAnsi="仿宋_GB2312" w:eastAsia="仿宋_GB2312" w:cs="仿宋_GB2312"/>
                <w:lang w:eastAsia="zh-Hans"/>
              </w:rPr>
              <w:t>异地长期居住</w:t>
            </w:r>
          </w:p>
          <w:p>
            <w:pPr>
              <w:autoSpaceDN w:val="0"/>
              <w:spacing w:line="260" w:lineRule="exact"/>
              <w:textAlignment w:val="bottom"/>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Hans"/>
              </w:rPr>
              <w:t>异地康复</w:t>
            </w:r>
            <w:r>
              <w:rPr>
                <w:rFonts w:hint="eastAsia" w:ascii="仿宋_GB2312" w:hAnsi="仿宋_GB2312" w:eastAsia="仿宋_GB2312" w:cs="仿宋_GB2312"/>
              </w:rPr>
              <w:t>□</w:t>
            </w:r>
            <w:r>
              <w:rPr>
                <w:rFonts w:hint="eastAsia" w:ascii="仿宋_GB2312" w:hAnsi="仿宋_GB2312" w:eastAsia="仿宋_GB2312" w:cs="仿宋_GB2312"/>
                <w:lang w:eastAsia="zh-Hans"/>
              </w:rPr>
              <w:t>常驻异地工作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678" w:type="pct"/>
            <w:noWrap w:val="0"/>
            <w:vAlign w:val="center"/>
          </w:tcPr>
          <w:p>
            <w:pPr>
              <w:autoSpaceDN w:val="0"/>
              <w:spacing w:line="26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申请人</w:t>
            </w:r>
          </w:p>
          <w:p>
            <w:pPr>
              <w:autoSpaceDN w:val="0"/>
              <w:spacing w:line="2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lang w:eastAsia="zh-Hans"/>
              </w:rPr>
              <w:t>基本</w:t>
            </w:r>
            <w:r>
              <w:rPr>
                <w:rFonts w:hint="eastAsia" w:ascii="仿宋_GB2312" w:hAnsi="仿宋_GB2312" w:eastAsia="仿宋_GB2312" w:cs="仿宋_GB2312"/>
              </w:rPr>
              <w:t>信息</w:t>
            </w:r>
          </w:p>
        </w:tc>
        <w:tc>
          <w:tcPr>
            <w:tcW w:w="4321" w:type="pct"/>
            <w:gridSpan w:val="6"/>
            <w:noWrap w:val="0"/>
            <w:vAlign w:val="center"/>
          </w:tcPr>
          <w:p>
            <w:pPr>
              <w:autoSpaceDN w:val="0"/>
              <w:spacing w:line="260" w:lineRule="exact"/>
              <w:jc w:val="left"/>
              <w:textAlignment w:val="center"/>
              <w:rPr>
                <w:rFonts w:hint="eastAsia" w:ascii="仿宋_GB2312" w:hAnsi="仿宋_GB2312" w:eastAsia="仿宋_GB2312" w:cs="仿宋_GB2312"/>
              </w:rPr>
            </w:pPr>
          </w:p>
          <w:p>
            <w:pPr>
              <w:autoSpaceDN w:val="0"/>
              <w:spacing w:line="260" w:lineRule="exact"/>
              <w:jc w:val="left"/>
              <w:textAlignment w:val="center"/>
              <w:rPr>
                <w:rFonts w:hint="eastAsia" w:ascii="仿宋_GB2312" w:hAnsi="仿宋_GB2312" w:eastAsia="仿宋_GB2312" w:cs="仿宋_GB2312"/>
                <w:u w:val="single"/>
              </w:rPr>
            </w:pPr>
            <w:r>
              <w:rPr>
                <w:rFonts w:hint="eastAsia" w:ascii="仿宋_GB2312" w:hAnsi="仿宋_GB2312" w:eastAsia="仿宋_GB2312" w:cs="仿宋_GB2312"/>
              </w:rPr>
              <w:t>□</w:t>
            </w:r>
            <w:r>
              <w:rPr>
                <w:rFonts w:hint="eastAsia" w:ascii="仿宋_GB2312" w:hAnsi="仿宋_GB2312" w:eastAsia="仿宋_GB2312" w:cs="仿宋_GB2312"/>
                <w:lang w:eastAsia="zh-Hans"/>
              </w:rPr>
              <w:t xml:space="preserve">本人  </w:t>
            </w:r>
            <w:r>
              <w:rPr>
                <w:rFonts w:hint="eastAsia" w:ascii="仿宋_GB2312" w:hAnsi="仿宋_GB2312" w:eastAsia="仿宋_GB2312" w:cs="仿宋_GB2312"/>
              </w:rPr>
              <w:t>□</w:t>
            </w:r>
            <w:r>
              <w:rPr>
                <w:rFonts w:hint="eastAsia" w:ascii="仿宋_GB2312" w:hAnsi="仿宋_GB2312" w:eastAsia="仿宋_GB2312" w:cs="仿宋_GB2312"/>
                <w:lang w:eastAsia="zh-Hans"/>
              </w:rPr>
              <w:t xml:space="preserve">工伤职工近亲属  </w:t>
            </w:r>
            <w:r>
              <w:rPr>
                <w:rFonts w:hint="eastAsia" w:ascii="仿宋_GB2312" w:hAnsi="仿宋_GB2312" w:eastAsia="仿宋_GB2312" w:cs="仿宋_GB2312"/>
              </w:rPr>
              <w:t>近亲属姓名</w:t>
            </w:r>
            <w:r>
              <w:rPr>
                <w:rFonts w:hint="eastAsia" w:ascii="仿宋_GB2312" w:hAnsi="仿宋_GB2312" w:eastAsia="仿宋_GB2312" w:cs="仿宋_GB2312"/>
                <w:u w:val="single"/>
              </w:rPr>
              <w:t xml:space="preserve">               </w:t>
            </w:r>
          </w:p>
          <w:p>
            <w:pPr>
              <w:autoSpaceDN w:val="0"/>
              <w:spacing w:line="260" w:lineRule="exact"/>
              <w:jc w:val="left"/>
              <w:textAlignment w:val="center"/>
              <w:rPr>
                <w:rFonts w:hint="eastAsia" w:ascii="仿宋_GB2312" w:hAnsi="仿宋_GB2312" w:eastAsia="仿宋_GB2312" w:cs="仿宋_GB2312"/>
              </w:rPr>
            </w:pPr>
          </w:p>
          <w:p>
            <w:pPr>
              <w:autoSpaceDN w:val="0"/>
              <w:spacing w:line="260" w:lineRule="exact"/>
              <w:jc w:val="left"/>
              <w:textAlignment w:val="center"/>
              <w:rPr>
                <w:rFonts w:hint="eastAsia" w:ascii="仿宋_GB2312" w:hAnsi="仿宋_GB2312" w:eastAsia="仿宋_GB2312" w:cs="仿宋_GB2312"/>
                <w:u w:val="single"/>
              </w:rPr>
            </w:pPr>
            <w:r>
              <w:rPr>
                <w:rFonts w:hint="eastAsia" w:ascii="仿宋_GB2312" w:hAnsi="仿宋_GB2312" w:eastAsia="仿宋_GB2312" w:cs="仿宋_GB2312"/>
              </w:rPr>
              <w:t>身份证号码</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   联系电话：</w:t>
            </w:r>
            <w:r>
              <w:rPr>
                <w:rFonts w:hint="eastAsia" w:ascii="仿宋_GB2312" w:hAnsi="仿宋_GB2312" w:eastAsia="仿宋_GB2312" w:cs="仿宋_GB2312"/>
                <w:u w:val="single"/>
              </w:rPr>
              <w:t xml:space="preserve">               </w:t>
            </w:r>
          </w:p>
          <w:p>
            <w:pPr>
              <w:autoSpaceDN w:val="0"/>
              <w:spacing w:line="26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rPr>
              <w:t xml:space="preserve"> </w:t>
            </w:r>
          </w:p>
          <w:p>
            <w:pPr>
              <w:autoSpaceDN w:val="0"/>
              <w:spacing w:line="260" w:lineRule="exact"/>
              <w:ind w:firstLine="2730" w:firstLineChars="1300"/>
              <w:textAlignment w:val="center"/>
              <w:rPr>
                <w:rFonts w:hint="eastAsia" w:ascii="仿宋_GB2312" w:hAnsi="仿宋_GB2312" w:eastAsia="仿宋_GB2312" w:cs="仿宋_GB2312"/>
              </w:rPr>
            </w:pPr>
            <w:r>
              <w:rPr>
                <w:rFonts w:hint="eastAsia" w:ascii="仿宋_GB2312" w:hAnsi="仿宋_GB2312" w:eastAsia="仿宋_GB2312" w:cs="仿宋_GB2312"/>
                <w:lang w:eastAsia="zh-Hans"/>
              </w:rPr>
              <w:t>申请人</w:t>
            </w:r>
            <w:r>
              <w:rPr>
                <w:rFonts w:hint="eastAsia" w:ascii="仿宋_GB2312" w:hAnsi="仿宋_GB2312" w:eastAsia="仿宋_GB2312" w:cs="仿宋_GB2312"/>
              </w:rPr>
              <w:t>签名</w:t>
            </w:r>
            <w:r>
              <w:rPr>
                <w:rFonts w:hint="eastAsia" w:ascii="仿宋_GB2312" w:hAnsi="仿宋_GB2312" w:eastAsia="仿宋_GB2312" w:cs="仿宋_GB2312"/>
                <w:lang w:eastAsia="zh-Hans"/>
              </w:rPr>
              <w:t>（指印）</w:t>
            </w:r>
            <w:r>
              <w:rPr>
                <w:rFonts w:hint="eastAsia" w:ascii="仿宋_GB2312" w:hAnsi="仿宋_GB2312" w:eastAsia="仿宋_GB2312" w:cs="仿宋_GB2312"/>
              </w:rPr>
              <w:t>：</w:t>
            </w:r>
          </w:p>
          <w:p>
            <w:pPr>
              <w:autoSpaceDN w:val="0"/>
              <w:spacing w:line="26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 xml:space="preserve">              </w:t>
            </w:r>
          </w:p>
          <w:p>
            <w:pPr>
              <w:autoSpaceDN w:val="0"/>
              <w:spacing w:line="26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rPr>
              <w:t xml:space="preserve">                       </w:t>
            </w:r>
            <w:r>
              <w:rPr>
                <w:rFonts w:hint="eastAsia" w:ascii="仿宋_GB2312" w:hAnsi="仿宋_GB2312" w:eastAsia="仿宋_GB2312" w:cs="仿宋_GB2312"/>
                <w:lang w:eastAsia="zh-Hans"/>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000" w:type="pct"/>
            <w:gridSpan w:val="7"/>
            <w:noWrap w:val="0"/>
            <w:vAlign w:val="center"/>
          </w:tcPr>
          <w:p>
            <w:pPr>
              <w:autoSpaceDN w:val="0"/>
              <w:spacing w:line="260" w:lineRule="exact"/>
              <w:jc w:val="center"/>
              <w:textAlignment w:val="center"/>
              <w:rPr>
                <w:rFonts w:hint="eastAsia" w:ascii="仿宋_GB2312" w:hAnsi="仿宋_GB2312" w:eastAsia="仿宋_GB2312" w:cs="仿宋_GB2312"/>
                <w:b/>
                <w:bCs/>
                <w:sz w:val="24"/>
                <w:szCs w:val="24"/>
                <w:lang w:eastAsia="zh-Hans"/>
              </w:rPr>
            </w:pPr>
            <w:r>
              <w:rPr>
                <w:rFonts w:hint="eastAsia" w:ascii="仿宋_GB2312" w:hAnsi="仿宋_GB2312" w:eastAsia="仿宋_GB2312" w:cs="仿宋_GB2312"/>
                <w:b/>
                <w:bCs/>
                <w:sz w:val="24"/>
                <w:szCs w:val="24"/>
                <w:lang w:eastAsia="zh-Hans"/>
              </w:rPr>
              <w:t>温馨提示</w:t>
            </w:r>
          </w:p>
          <w:p>
            <w:pPr>
              <w:autoSpaceDN w:val="0"/>
              <w:spacing w:line="260" w:lineRule="exact"/>
              <w:ind w:firstLine="480" w:firstLineChars="200"/>
              <w:textAlignment w:val="center"/>
              <w:rPr>
                <w:rFonts w:hint="eastAsia" w:ascii="仿宋_GB2312" w:hAnsi="仿宋_GB2312" w:eastAsia="仿宋_GB2312" w:cs="仿宋_GB2312"/>
              </w:rPr>
            </w:pPr>
            <w:r>
              <w:rPr>
                <w:rFonts w:hint="eastAsia" w:ascii="仿宋_GB2312" w:hAnsi="仿宋_GB2312" w:eastAsia="仿宋_GB2312" w:cs="仿宋_GB2312"/>
                <w:sz w:val="24"/>
                <w:szCs w:val="24"/>
              </w:rPr>
              <w:t>跨省异地就医执行就医地目录</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rPr>
              <w:t>因各地目录差异，直接结算与回参保地报销可能存在待遇差，属于正常现象。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78" w:type="pct"/>
            <w:noWrap w:val="0"/>
            <w:vAlign w:val="center"/>
          </w:tcPr>
          <w:p>
            <w:pPr>
              <w:autoSpaceDN w:val="0"/>
              <w:spacing w:line="26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就医地</w:t>
            </w:r>
          </w:p>
        </w:tc>
        <w:tc>
          <w:tcPr>
            <w:tcW w:w="4321" w:type="pct"/>
            <w:gridSpan w:val="6"/>
            <w:noWrap w:val="0"/>
            <w:vAlign w:val="center"/>
          </w:tcPr>
          <w:p>
            <w:pPr>
              <w:autoSpaceDN w:val="0"/>
              <w:spacing w:line="260" w:lineRule="exact"/>
              <w:jc w:val="left"/>
              <w:textAlignment w:val="center"/>
              <w:rPr>
                <w:rFonts w:hint="eastAsia" w:ascii="仿宋_GB2312" w:hAnsi="仿宋_GB2312" w:eastAsia="仿宋_GB2312" w:cs="仿宋_GB2312"/>
                <w:lang w:eastAsia="zh-Hans"/>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省（自治区、直辖市）</w:t>
            </w:r>
            <w:r>
              <w:rPr>
                <w:rFonts w:hint="eastAsia" w:ascii="仿宋_GB2312" w:hAnsi="仿宋_GB2312" w:eastAsia="仿宋_GB2312" w:cs="仿宋_GB2312"/>
                <w:u w:val="single"/>
              </w:rPr>
              <w:t xml:space="preserve">            </w:t>
            </w:r>
            <w:r>
              <w:rPr>
                <w:rFonts w:hint="eastAsia" w:ascii="仿宋_GB2312" w:hAnsi="仿宋_GB2312" w:eastAsia="仿宋_GB2312" w:cs="仿宋_GB2312"/>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678" w:type="pct"/>
            <w:noWrap w:val="0"/>
            <w:vAlign w:val="center"/>
          </w:tcPr>
          <w:p>
            <w:pPr>
              <w:autoSpaceDN w:val="0"/>
              <w:spacing w:line="26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参保地</w:t>
            </w:r>
          </w:p>
          <w:p>
            <w:pPr>
              <w:autoSpaceDN w:val="0"/>
              <w:spacing w:line="26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经办机构意见</w:t>
            </w:r>
          </w:p>
        </w:tc>
        <w:tc>
          <w:tcPr>
            <w:tcW w:w="4321" w:type="pct"/>
            <w:gridSpan w:val="6"/>
            <w:noWrap w:val="0"/>
            <w:vAlign w:val="center"/>
          </w:tcPr>
          <w:p>
            <w:pPr>
              <w:autoSpaceDN w:val="0"/>
              <w:spacing w:line="260" w:lineRule="exact"/>
              <w:jc w:val="center"/>
              <w:textAlignment w:val="center"/>
              <w:rPr>
                <w:rFonts w:hint="eastAsia" w:ascii="仿宋_GB2312" w:hAnsi="仿宋_GB2312" w:eastAsia="仿宋_GB2312" w:cs="仿宋_GB2312"/>
              </w:rPr>
            </w:pPr>
          </w:p>
          <w:p>
            <w:pPr>
              <w:autoSpaceDN w:val="0"/>
              <w:spacing w:line="26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Hans"/>
              </w:rPr>
              <w:t xml:space="preserve">同意  </w:t>
            </w:r>
            <w:r>
              <w:rPr>
                <w:rFonts w:hint="eastAsia" w:ascii="仿宋_GB2312" w:hAnsi="仿宋_GB2312" w:eastAsia="仿宋_GB2312" w:cs="仿宋_GB2312"/>
              </w:rPr>
              <w:t>□</w:t>
            </w:r>
            <w:r>
              <w:rPr>
                <w:rFonts w:hint="eastAsia" w:ascii="仿宋_GB2312" w:hAnsi="仿宋_GB2312" w:eastAsia="仿宋_GB2312" w:cs="仿宋_GB2312"/>
                <w:lang w:eastAsia="zh-Hans"/>
              </w:rPr>
              <w:t>不同意</w:t>
            </w:r>
            <w:r>
              <w:rPr>
                <w:rFonts w:hint="eastAsia" w:ascii="仿宋_GB2312" w:hAnsi="仿宋_GB2312" w:eastAsia="仿宋_GB2312" w:cs="仿宋_GB2312"/>
                <w:u w:val="single"/>
                <w:lang w:eastAsia="zh-Hans"/>
              </w:rPr>
              <w:t xml:space="preserve">         </w:t>
            </w:r>
            <w:r>
              <w:rPr>
                <w:rFonts w:hint="eastAsia" w:ascii="仿宋_GB2312" w:hAnsi="仿宋_GB2312" w:eastAsia="仿宋_GB2312" w:cs="仿宋_GB2312"/>
                <w:lang w:eastAsia="zh-Hans"/>
              </w:rPr>
              <w:t>（理由）</w:t>
            </w:r>
          </w:p>
          <w:p>
            <w:pPr>
              <w:spacing w:line="260" w:lineRule="exact"/>
              <w:jc w:val="left"/>
              <w:rPr>
                <w:rFonts w:hint="eastAsia" w:ascii="仿宋_GB2312" w:hAnsi="仿宋_GB2312" w:eastAsia="仿宋_GB2312" w:cs="仿宋_GB2312"/>
              </w:rPr>
            </w:pPr>
          </w:p>
          <w:p>
            <w:pPr>
              <w:autoSpaceDN w:val="0"/>
              <w:spacing w:line="260" w:lineRule="exact"/>
              <w:textAlignment w:val="center"/>
              <w:rPr>
                <w:rFonts w:hint="eastAsia" w:ascii="仿宋_GB2312" w:hAnsi="仿宋_GB2312" w:eastAsia="仿宋_GB2312" w:cs="仿宋_GB2312"/>
              </w:rPr>
            </w:pPr>
            <w:r>
              <w:rPr>
                <w:rFonts w:hint="eastAsia" w:ascii="仿宋_GB2312" w:hAnsi="仿宋_GB2312" w:eastAsia="仿宋_GB2312" w:cs="仿宋_GB2312"/>
                <w:color w:val="000000"/>
              </w:rPr>
              <w:t>备案有效期：</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日至</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月</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r>
              <w:rPr>
                <w:rFonts w:hint="eastAsia" w:ascii="仿宋_GB2312" w:hAnsi="仿宋_GB2312" w:eastAsia="仿宋_GB2312" w:cs="仿宋_GB2312"/>
              </w:rPr>
              <w:t xml:space="preserve">   </w:t>
            </w:r>
            <w:r>
              <w:rPr>
                <w:rFonts w:hint="eastAsia" w:ascii="仿宋_GB2312" w:hAnsi="仿宋_GB2312" w:eastAsia="仿宋_GB2312" w:cs="仿宋_GB2312"/>
                <w:sz w:val="16"/>
                <w:szCs w:val="16"/>
              </w:rPr>
              <w:t xml:space="preserve">    </w:t>
            </w:r>
            <w:r>
              <w:rPr>
                <w:rFonts w:hint="eastAsia" w:ascii="仿宋_GB2312" w:hAnsi="仿宋_GB2312" w:eastAsia="仿宋_GB2312" w:cs="仿宋_GB2312"/>
              </w:rPr>
              <w:t xml:space="preserve">          </w:t>
            </w:r>
          </w:p>
          <w:p>
            <w:pPr>
              <w:autoSpaceDN w:val="0"/>
              <w:spacing w:line="260" w:lineRule="exact"/>
              <w:jc w:val="center"/>
              <w:textAlignment w:val="center"/>
              <w:rPr>
                <w:rFonts w:hint="eastAsia" w:ascii="仿宋_GB2312" w:hAnsi="仿宋_GB2312" w:eastAsia="仿宋_GB2312" w:cs="仿宋_GB2312"/>
              </w:rPr>
            </w:pPr>
          </w:p>
          <w:p>
            <w:pPr>
              <w:autoSpaceDN w:val="0"/>
              <w:spacing w:line="26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rPr>
              <w:t xml:space="preserve">                </w:t>
            </w:r>
            <w:r>
              <w:rPr>
                <w:rFonts w:hint="eastAsia" w:ascii="仿宋_GB2312" w:hAnsi="仿宋_GB2312" w:eastAsia="仿宋_GB2312" w:cs="仿宋_GB2312"/>
                <w:lang w:eastAsia="zh-Hans"/>
              </w:rPr>
              <w:t>经办机构</w:t>
            </w:r>
          </w:p>
          <w:p>
            <w:pPr>
              <w:autoSpaceDN w:val="0"/>
              <w:spacing w:line="26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rPr>
              <w:t xml:space="preserve">                  </w:t>
            </w:r>
            <w:r>
              <w:rPr>
                <w:rFonts w:hint="eastAsia" w:ascii="仿宋_GB2312" w:hAnsi="仿宋_GB2312" w:eastAsia="仿宋_GB2312" w:cs="仿宋_GB2312"/>
                <w:lang w:eastAsia="zh-Hans"/>
              </w:rPr>
              <w:t>（章）</w:t>
            </w:r>
          </w:p>
          <w:p>
            <w:pPr>
              <w:spacing w:line="260" w:lineRule="exact"/>
              <w:jc w:val="center"/>
              <w:rPr>
                <w:rFonts w:hint="eastAsia" w:ascii="仿宋_GB2312" w:hAnsi="仿宋_GB2312" w:eastAsia="仿宋_GB2312" w:cs="仿宋_GB2312"/>
              </w:rPr>
            </w:pPr>
            <w:r>
              <w:rPr>
                <w:rFonts w:hint="eastAsia" w:ascii="仿宋_GB2312" w:hAnsi="仿宋_GB2312" w:eastAsia="仿宋_GB2312" w:cs="仿宋_GB2312"/>
                <w:lang w:eastAsia="zh-Hans"/>
              </w:rPr>
              <w:t xml:space="preserve">        经办人：                      年  月  日</w:t>
            </w:r>
          </w:p>
        </w:tc>
      </w:tr>
    </w:tbl>
    <w:p>
      <w:pPr>
        <w:widowControl/>
        <w:adjustRightInd w:val="0"/>
        <w:snapToGrid w:val="0"/>
        <w:spacing w:line="200" w:lineRule="atLeast"/>
        <w:jc w:val="left"/>
        <w:rPr>
          <w:rFonts w:hint="eastAsia" w:ascii="仿宋" w:hAnsi="仿宋" w:eastAsia="仿宋" w:cs="仿宋"/>
        </w:rPr>
      </w:pPr>
    </w:p>
    <w:p>
      <w:pPr>
        <w:widowControl/>
        <w:adjustRightInd w:val="0"/>
        <w:snapToGrid w:val="0"/>
        <w:spacing w:line="200" w:lineRule="atLeas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rPr>
        <w:t>备注：</w:t>
      </w:r>
      <w:r>
        <w:rPr>
          <w:rFonts w:hint="eastAsia" w:ascii="仿宋_GB2312" w:hAnsi="仿宋_GB2312" w:eastAsia="仿宋_GB2312" w:cs="仿宋_GB2312"/>
          <w:color w:val="000000"/>
          <w:sz w:val="18"/>
          <w:szCs w:val="18"/>
        </w:rPr>
        <w:t>1.本表一式二份，经办机构留存一份，</w:t>
      </w:r>
      <w:r>
        <w:rPr>
          <w:rFonts w:hint="eastAsia" w:ascii="仿宋_GB2312" w:hAnsi="仿宋_GB2312" w:eastAsia="仿宋_GB2312" w:cs="仿宋_GB2312"/>
          <w:color w:val="000000"/>
          <w:sz w:val="18"/>
          <w:szCs w:val="18"/>
          <w:lang w:eastAsia="zh-Hans"/>
        </w:rPr>
        <w:t>申请人</w:t>
      </w:r>
      <w:r>
        <w:rPr>
          <w:rFonts w:hint="eastAsia" w:ascii="仿宋_GB2312" w:hAnsi="仿宋_GB2312" w:eastAsia="仿宋_GB2312" w:cs="仿宋_GB2312"/>
          <w:color w:val="000000"/>
          <w:sz w:val="18"/>
          <w:szCs w:val="18"/>
        </w:rPr>
        <w:t>留存一份；</w:t>
      </w:r>
    </w:p>
    <w:p>
      <w:pPr>
        <w:widowControl/>
        <w:adjustRightInd w:val="0"/>
        <w:snapToGrid w:val="0"/>
        <w:spacing w:line="200" w:lineRule="atLeast"/>
        <w:ind w:firstLine="540" w:firstLineChars="300"/>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2.本表供工伤职工</w:t>
      </w:r>
      <w:r>
        <w:rPr>
          <w:rFonts w:hint="eastAsia" w:ascii="仿宋_GB2312" w:hAnsi="仿宋_GB2312" w:eastAsia="仿宋_GB2312" w:cs="仿宋_GB2312"/>
          <w:color w:val="000000"/>
          <w:sz w:val="18"/>
          <w:szCs w:val="18"/>
          <w:lang w:eastAsia="zh-Hans"/>
        </w:rPr>
        <w:t>及其近亲属</w:t>
      </w:r>
      <w:r>
        <w:rPr>
          <w:rFonts w:hint="eastAsia" w:ascii="仿宋_GB2312" w:hAnsi="仿宋_GB2312" w:eastAsia="仿宋_GB2312" w:cs="仿宋_GB2312"/>
          <w:color w:val="000000"/>
          <w:sz w:val="18"/>
          <w:szCs w:val="18"/>
        </w:rPr>
        <w:t>申请备案使用，工伤职工近亲属申请的，另须提供其有效身份证件和与工伤职工</w:t>
      </w:r>
      <w:r>
        <w:rPr>
          <w:rFonts w:hint="eastAsia" w:ascii="仿宋_GB2312" w:hAnsi="仿宋_GB2312" w:eastAsia="仿宋_GB2312" w:cs="仿宋_GB2312"/>
          <w:color w:val="000000"/>
          <w:sz w:val="18"/>
          <w:szCs w:val="18"/>
          <w:lang w:eastAsia="zh-Hans"/>
        </w:rPr>
        <w:t>的</w:t>
      </w:r>
      <w:r>
        <w:rPr>
          <w:rFonts w:hint="eastAsia" w:ascii="仿宋_GB2312" w:hAnsi="仿宋_GB2312" w:eastAsia="仿宋_GB2312" w:cs="仿宋_GB2312"/>
          <w:color w:val="000000"/>
          <w:sz w:val="18"/>
          <w:szCs w:val="18"/>
        </w:rPr>
        <w:t>关系佐证材料，工伤职工委托他人申请的，另须提供授权委托书；</w:t>
      </w:r>
    </w:p>
    <w:p>
      <w:pPr>
        <w:widowControl/>
        <w:adjustRightInd w:val="0"/>
        <w:snapToGrid w:val="0"/>
        <w:spacing w:line="200" w:lineRule="atLeast"/>
        <w:ind w:firstLine="540" w:firstLineChars="300"/>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3.转诊转院工伤职工另须提供参保地指定协议机构转诊转院材料；</w:t>
      </w:r>
    </w:p>
    <w:p>
      <w:pPr>
        <w:widowControl/>
        <w:adjustRightInd w:val="0"/>
        <w:snapToGrid w:val="0"/>
        <w:spacing w:line="200" w:lineRule="atLeast"/>
        <w:ind w:firstLine="540" w:firstLineChars="300"/>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4.异地长期居住工伤职工，居住地为户籍所在地的另须提供户籍相关材料、居住地为非户籍所在地的须提供居住证、户口本等长期居住佐证材料；</w:t>
      </w:r>
    </w:p>
    <w:p>
      <w:pPr>
        <w:widowControl/>
        <w:adjustRightInd w:val="0"/>
        <w:snapToGrid w:val="0"/>
        <w:spacing w:line="200" w:lineRule="atLeast"/>
        <w:ind w:firstLine="540" w:firstLineChars="300"/>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5.常驻异地工作工伤职工，另须提供常驻异地工作的佐证材料（参保地工作单位派出证明、异地工作单位证明、工作合同等）</w:t>
      </w:r>
      <w:r>
        <w:rPr>
          <w:rFonts w:hint="eastAsia" w:ascii="仿宋_GB2312" w:hAnsi="仿宋_GB2312" w:eastAsia="仿宋_GB2312" w:cs="仿宋_GB2312"/>
          <w:color w:val="000000"/>
          <w:sz w:val="18"/>
          <w:szCs w:val="18"/>
          <w:lang w:eastAsia="zh-Hans"/>
        </w:rPr>
        <w:t>及长期居住佐证材料</w:t>
      </w:r>
      <w:r>
        <w:rPr>
          <w:rFonts w:hint="eastAsia" w:ascii="仿宋_GB2312" w:hAnsi="仿宋_GB2312" w:eastAsia="仿宋_GB2312" w:cs="仿宋_GB2312"/>
          <w:color w:val="000000"/>
          <w:sz w:val="18"/>
          <w:szCs w:val="18"/>
        </w:rPr>
        <w:t>。</w:t>
      </w:r>
    </w:p>
    <w:p>
      <w:pPr>
        <w:pStyle w:val="2"/>
        <w:adjustRightInd w:val="0"/>
        <w:snapToGrid w:val="0"/>
        <w:spacing w:before="0" w:beforeAutospacing="0" w:after="0" w:line="200" w:lineRule="atLeast"/>
        <w:ind w:left="0" w:leftChars="0"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 xml:space="preserve">      6.异地就医（康复）时，请携带此表及社保卡（含电子社保卡）就医，并主动出示。</w:t>
      </w:r>
    </w:p>
    <w:p>
      <w:pPr>
        <w:keepNext/>
        <w:keepLines/>
        <w:widowControl/>
        <w:spacing w:after="110" w:line="259" w:lineRule="auto"/>
        <w:ind w:left="13" w:right="151" w:hanging="10"/>
        <w:outlineLvl w:val="0"/>
        <w:rPr>
          <w:rFonts w:hint="eastAsia" w:ascii="黑体" w:hAnsi="黑体" w:eastAsia="黑体" w:cs="黑体"/>
          <w:sz w:val="32"/>
          <w:szCs w:val="32"/>
        </w:rPr>
      </w:pPr>
      <w:r>
        <w:rPr>
          <w:rFonts w:hint="eastAsia" w:ascii="黑体" w:hAnsi="黑体" w:eastAsia="黑体" w:cs="黑体"/>
          <w:sz w:val="32"/>
          <w:szCs w:val="32"/>
        </w:rPr>
        <w:t xml:space="preserve">附件2 </w:t>
      </w:r>
    </w:p>
    <w:p>
      <w:pPr>
        <w:keepNext/>
        <w:keepLines/>
        <w:widowControl/>
        <w:spacing w:after="110" w:line="259" w:lineRule="auto"/>
        <w:ind w:left="13" w:right="151" w:hanging="10"/>
        <w:jc w:val="center"/>
        <w:outlineLvl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安徽省工伤保险异地配置辅助器具直接结算备案表</w:t>
      </w:r>
    </w:p>
    <w:p>
      <w:pPr>
        <w:autoSpaceDN w:val="0"/>
        <w:ind w:right="1050" w:rightChars="500"/>
        <w:jc w:val="right"/>
        <w:textAlignment w:val="center"/>
        <w:rPr>
          <w:rFonts w:hint="eastAsia" w:ascii="仿宋" w:hAnsi="仿宋" w:eastAsia="仿宋" w:cs="仿宋"/>
          <w:lang w:eastAsia="zh-Hans"/>
        </w:rPr>
      </w:pPr>
      <w:r>
        <w:rPr>
          <w:rFonts w:hint="eastAsia" w:ascii="仿宋" w:hAnsi="仿宋" w:eastAsia="仿宋" w:cs="仿宋"/>
          <w:lang w:eastAsia="zh-Hans"/>
        </w:rPr>
        <w:t>编号：</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2100"/>
        <w:gridCol w:w="1764"/>
        <w:gridCol w:w="119"/>
        <w:gridCol w:w="1863"/>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86" w:type="pct"/>
            <w:vMerge w:val="restart"/>
            <w:noWrap w:val="0"/>
            <w:vAlign w:val="center"/>
          </w:tcPr>
          <w:p>
            <w:pPr>
              <w:autoSpaceDN w:val="0"/>
              <w:spacing w:line="300" w:lineRule="exact"/>
              <w:jc w:val="center"/>
              <w:textAlignment w:val="center"/>
              <w:rPr>
                <w:rFonts w:hint="eastAsia" w:ascii="仿宋_GB2312" w:hAnsi="仿宋_GB2312" w:eastAsia="仿宋_GB2312" w:cs="仿宋_GB2312"/>
              </w:rPr>
            </w:pPr>
          </w:p>
          <w:p>
            <w:pPr>
              <w:autoSpaceDN w:val="0"/>
              <w:spacing w:line="3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lang w:eastAsia="zh-Hans"/>
              </w:rPr>
              <w:t>工伤职工</w:t>
            </w:r>
            <w:r>
              <w:rPr>
                <w:rFonts w:hint="eastAsia" w:ascii="仿宋_GB2312" w:hAnsi="仿宋_GB2312" w:eastAsia="仿宋_GB2312" w:cs="仿宋_GB2312"/>
              </w:rPr>
              <w:t>基本信息</w:t>
            </w:r>
          </w:p>
          <w:p>
            <w:pPr>
              <w:autoSpaceDN w:val="0"/>
              <w:spacing w:line="300" w:lineRule="exact"/>
              <w:jc w:val="center"/>
              <w:textAlignment w:val="center"/>
              <w:rPr>
                <w:rFonts w:hint="eastAsia" w:ascii="仿宋_GB2312" w:hAnsi="仿宋_GB2312" w:eastAsia="仿宋_GB2312" w:cs="仿宋_GB2312"/>
              </w:rPr>
            </w:pPr>
          </w:p>
        </w:tc>
        <w:tc>
          <w:tcPr>
            <w:tcW w:w="1131" w:type="pct"/>
            <w:noWrap w:val="0"/>
            <w:vAlign w:val="center"/>
          </w:tcPr>
          <w:p>
            <w:pPr>
              <w:autoSpaceDN w:val="0"/>
              <w:spacing w:line="3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姓    名　</w:t>
            </w:r>
          </w:p>
        </w:tc>
        <w:tc>
          <w:tcPr>
            <w:tcW w:w="1014" w:type="pct"/>
            <w:gridSpan w:val="2"/>
            <w:noWrap w:val="0"/>
            <w:vAlign w:val="center"/>
          </w:tcPr>
          <w:p>
            <w:pPr>
              <w:autoSpaceDN w:val="0"/>
              <w:spacing w:line="300" w:lineRule="exact"/>
              <w:jc w:val="center"/>
              <w:textAlignment w:val="center"/>
              <w:rPr>
                <w:rFonts w:hint="eastAsia" w:ascii="仿宋_GB2312" w:hAnsi="仿宋_GB2312" w:eastAsia="仿宋_GB2312" w:cs="仿宋_GB2312"/>
              </w:rPr>
            </w:pPr>
          </w:p>
        </w:tc>
        <w:tc>
          <w:tcPr>
            <w:tcW w:w="1003" w:type="pct"/>
            <w:noWrap w:val="0"/>
            <w:vAlign w:val="center"/>
          </w:tcPr>
          <w:p>
            <w:pPr>
              <w:autoSpaceDN w:val="0"/>
              <w:spacing w:line="3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性    别</w:t>
            </w:r>
          </w:p>
        </w:tc>
        <w:tc>
          <w:tcPr>
            <w:tcW w:w="1165" w:type="pct"/>
            <w:noWrap w:val="0"/>
            <w:vAlign w:val="bottom"/>
          </w:tcPr>
          <w:p>
            <w:pPr>
              <w:autoSpaceDN w:val="0"/>
              <w:spacing w:line="3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6" w:type="pct"/>
            <w:vMerge w:val="continue"/>
            <w:noWrap w:val="0"/>
            <w:vAlign w:val="center"/>
          </w:tcPr>
          <w:p>
            <w:pPr>
              <w:autoSpaceDN w:val="0"/>
              <w:spacing w:line="300" w:lineRule="exact"/>
              <w:jc w:val="center"/>
              <w:textAlignment w:val="center"/>
              <w:rPr>
                <w:rFonts w:hint="eastAsia" w:ascii="仿宋_GB2312" w:hAnsi="仿宋_GB2312" w:eastAsia="仿宋_GB2312" w:cs="仿宋_GB2312"/>
              </w:rPr>
            </w:pPr>
          </w:p>
        </w:tc>
        <w:tc>
          <w:tcPr>
            <w:tcW w:w="1131" w:type="pct"/>
            <w:noWrap w:val="0"/>
            <w:vAlign w:val="center"/>
          </w:tcPr>
          <w:p>
            <w:pPr>
              <w:autoSpaceDN w:val="0"/>
              <w:spacing w:line="3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身份证件类型</w:t>
            </w:r>
          </w:p>
        </w:tc>
        <w:tc>
          <w:tcPr>
            <w:tcW w:w="1014" w:type="pct"/>
            <w:gridSpan w:val="2"/>
            <w:noWrap w:val="0"/>
            <w:vAlign w:val="center"/>
          </w:tcPr>
          <w:p>
            <w:pPr>
              <w:autoSpaceDN w:val="0"/>
              <w:spacing w:line="30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Hans"/>
              </w:rPr>
              <w:t>社保卡</w:t>
            </w:r>
            <w:r>
              <w:rPr>
                <w:rFonts w:hint="eastAsia" w:ascii="仿宋_GB2312" w:hAnsi="仿宋_GB2312" w:eastAsia="仿宋_GB2312" w:cs="仿宋_GB2312"/>
              </w:rPr>
              <w:t xml:space="preserve">     □其他</w:t>
            </w:r>
            <w:r>
              <w:rPr>
                <w:rFonts w:hint="eastAsia" w:ascii="仿宋_GB2312" w:hAnsi="仿宋_GB2312" w:eastAsia="仿宋_GB2312" w:cs="仿宋_GB2312"/>
                <w:u w:val="single"/>
              </w:rPr>
              <w:t xml:space="preserve">        </w:t>
            </w:r>
          </w:p>
        </w:tc>
        <w:tc>
          <w:tcPr>
            <w:tcW w:w="1003" w:type="pct"/>
            <w:noWrap w:val="0"/>
            <w:vAlign w:val="center"/>
          </w:tcPr>
          <w:p>
            <w:pPr>
              <w:autoSpaceDN w:val="0"/>
              <w:spacing w:line="3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证件号码</w:t>
            </w:r>
          </w:p>
        </w:tc>
        <w:tc>
          <w:tcPr>
            <w:tcW w:w="1165" w:type="pct"/>
            <w:noWrap w:val="0"/>
            <w:vAlign w:val="bottom"/>
          </w:tcPr>
          <w:p>
            <w:pPr>
              <w:autoSpaceDN w:val="0"/>
              <w:spacing w:line="300" w:lineRule="exact"/>
              <w:jc w:val="left"/>
              <w:textAlignment w:val="bottom"/>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86" w:type="pct"/>
            <w:vMerge w:val="continue"/>
            <w:noWrap w:val="0"/>
            <w:vAlign w:val="center"/>
          </w:tcPr>
          <w:p>
            <w:pPr>
              <w:autoSpaceDN w:val="0"/>
              <w:spacing w:line="300" w:lineRule="exact"/>
              <w:jc w:val="center"/>
              <w:textAlignment w:val="center"/>
              <w:rPr>
                <w:rFonts w:hint="eastAsia" w:ascii="仿宋_GB2312" w:hAnsi="仿宋_GB2312" w:eastAsia="仿宋_GB2312" w:cs="仿宋_GB2312"/>
              </w:rPr>
            </w:pPr>
          </w:p>
        </w:tc>
        <w:tc>
          <w:tcPr>
            <w:tcW w:w="1131" w:type="pct"/>
            <w:noWrap w:val="0"/>
            <w:vAlign w:val="center"/>
          </w:tcPr>
          <w:p>
            <w:pPr>
              <w:autoSpaceDN w:val="0"/>
              <w:spacing w:line="3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spacing w:val="-10"/>
                <w:lang w:eastAsia="zh-Hans"/>
              </w:rPr>
              <w:t>工伤认定决定书文（编）号</w:t>
            </w:r>
          </w:p>
        </w:tc>
        <w:tc>
          <w:tcPr>
            <w:tcW w:w="1014" w:type="pct"/>
            <w:gridSpan w:val="2"/>
            <w:noWrap w:val="0"/>
            <w:vAlign w:val="center"/>
          </w:tcPr>
          <w:p>
            <w:pPr>
              <w:autoSpaceDN w:val="0"/>
              <w:spacing w:line="300" w:lineRule="exact"/>
              <w:jc w:val="center"/>
              <w:textAlignment w:val="center"/>
              <w:rPr>
                <w:rFonts w:hint="eastAsia" w:ascii="仿宋_GB2312" w:hAnsi="仿宋_GB2312" w:eastAsia="仿宋_GB2312" w:cs="仿宋_GB2312"/>
              </w:rPr>
            </w:pPr>
          </w:p>
        </w:tc>
        <w:tc>
          <w:tcPr>
            <w:tcW w:w="1003" w:type="pct"/>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辅助器具配置结论书文（编）号</w:t>
            </w:r>
          </w:p>
        </w:tc>
        <w:tc>
          <w:tcPr>
            <w:tcW w:w="1165" w:type="pct"/>
            <w:noWrap w:val="0"/>
            <w:vAlign w:val="bottom"/>
          </w:tcPr>
          <w:p>
            <w:pPr>
              <w:autoSpaceDN w:val="0"/>
              <w:spacing w:line="300" w:lineRule="exact"/>
              <w:jc w:val="left"/>
              <w:textAlignment w:val="bottom"/>
              <w:rPr>
                <w:rFonts w:hint="eastAsia" w:ascii="仿宋_GB2312" w:hAnsi="仿宋_GB2312" w:eastAsia="仿宋_GB2312" w:cs="仿宋_GB2312"/>
              </w:rPr>
            </w:pPr>
            <w:r>
              <w:rPr>
                <w:rFonts w:hint="eastAsia" w:ascii="仿宋_GB2312" w:hAnsi="仿宋_GB2312" w:eastAsia="仿宋_GB2312" w:cs="仿宋_GB231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6" w:type="pct"/>
            <w:vMerge w:val="continue"/>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p>
        </w:tc>
        <w:tc>
          <w:tcPr>
            <w:tcW w:w="1131" w:type="pct"/>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配置费用核付通知单文（编）号</w:t>
            </w:r>
          </w:p>
        </w:tc>
        <w:tc>
          <w:tcPr>
            <w:tcW w:w="1014" w:type="pct"/>
            <w:gridSpan w:val="2"/>
            <w:noWrap w:val="0"/>
            <w:vAlign w:val="center"/>
          </w:tcPr>
          <w:p>
            <w:pPr>
              <w:autoSpaceDN w:val="0"/>
              <w:spacing w:line="300" w:lineRule="exact"/>
              <w:jc w:val="center"/>
              <w:textAlignment w:val="bottom"/>
              <w:rPr>
                <w:rFonts w:hint="eastAsia" w:ascii="仿宋_GB2312" w:hAnsi="仿宋_GB2312" w:eastAsia="仿宋_GB2312" w:cs="仿宋_GB2312"/>
              </w:rPr>
            </w:pPr>
          </w:p>
        </w:tc>
        <w:tc>
          <w:tcPr>
            <w:tcW w:w="1003" w:type="pct"/>
            <w:noWrap w:val="0"/>
            <w:vAlign w:val="center"/>
          </w:tcPr>
          <w:p>
            <w:pPr>
              <w:autoSpaceDN w:val="0"/>
              <w:spacing w:line="300" w:lineRule="exact"/>
              <w:jc w:val="center"/>
              <w:textAlignment w:val="bottom"/>
              <w:rPr>
                <w:rFonts w:hint="eastAsia" w:ascii="仿宋_GB2312" w:hAnsi="仿宋_GB2312" w:eastAsia="仿宋_GB2312" w:cs="仿宋_GB2312"/>
                <w:lang w:eastAsia="zh-Hans"/>
              </w:rPr>
            </w:pPr>
            <w:r>
              <w:rPr>
                <w:rFonts w:hint="eastAsia" w:ascii="仿宋_GB2312" w:hAnsi="仿宋_GB2312" w:eastAsia="仿宋_GB2312" w:cs="仿宋_GB2312"/>
                <w:lang w:eastAsia="zh-Hans"/>
              </w:rPr>
              <w:t>联系电话</w:t>
            </w:r>
          </w:p>
        </w:tc>
        <w:tc>
          <w:tcPr>
            <w:tcW w:w="1165" w:type="pct"/>
            <w:noWrap w:val="0"/>
            <w:vAlign w:val="center"/>
          </w:tcPr>
          <w:p>
            <w:pPr>
              <w:autoSpaceDN w:val="0"/>
              <w:spacing w:line="300" w:lineRule="exact"/>
              <w:jc w:val="center"/>
              <w:textAlignment w:val="bottom"/>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6" w:type="pct"/>
            <w:vMerge w:val="continue"/>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p>
        </w:tc>
        <w:tc>
          <w:tcPr>
            <w:tcW w:w="1131" w:type="pct"/>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联系地址</w:t>
            </w:r>
          </w:p>
        </w:tc>
        <w:tc>
          <w:tcPr>
            <w:tcW w:w="3182" w:type="pct"/>
            <w:gridSpan w:val="4"/>
            <w:noWrap w:val="0"/>
            <w:vAlign w:val="center"/>
          </w:tcPr>
          <w:p>
            <w:pPr>
              <w:autoSpaceDN w:val="0"/>
              <w:spacing w:line="300" w:lineRule="exact"/>
              <w:jc w:val="center"/>
              <w:textAlignment w:val="bottom"/>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86" w:type="pct"/>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rPr>
              <w:t>备案</w:t>
            </w:r>
            <w:r>
              <w:rPr>
                <w:rFonts w:hint="eastAsia" w:ascii="仿宋_GB2312" w:hAnsi="仿宋_GB2312" w:eastAsia="仿宋_GB2312" w:cs="仿宋_GB2312"/>
                <w:lang w:eastAsia="zh-Hans"/>
              </w:rPr>
              <w:t>类别</w:t>
            </w:r>
          </w:p>
        </w:tc>
        <w:tc>
          <w:tcPr>
            <w:tcW w:w="4313" w:type="pct"/>
            <w:gridSpan w:val="5"/>
            <w:noWrap w:val="0"/>
            <w:vAlign w:val="center"/>
          </w:tcPr>
          <w:p>
            <w:pPr>
              <w:autoSpaceDN w:val="0"/>
              <w:spacing w:line="300" w:lineRule="exact"/>
              <w:jc w:val="center"/>
              <w:textAlignment w:val="bottom"/>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Hans"/>
              </w:rPr>
              <w:t xml:space="preserve">新增 </w:t>
            </w:r>
            <w:r>
              <w:rPr>
                <w:rFonts w:hint="eastAsia" w:ascii="仿宋_GB2312" w:hAnsi="仿宋_GB2312" w:eastAsia="仿宋_GB2312" w:cs="仿宋_GB2312"/>
              </w:rPr>
              <w:t xml:space="preserve">       </w:t>
            </w:r>
            <w:r>
              <w:rPr>
                <w:rFonts w:hint="eastAsia" w:ascii="仿宋_GB2312" w:hAnsi="仿宋_GB2312" w:eastAsia="仿宋_GB2312" w:cs="仿宋_GB2312"/>
                <w:lang w:eastAsia="zh-Hans"/>
              </w:rPr>
              <w:t xml:space="preserve"> </w:t>
            </w:r>
            <w:r>
              <w:rPr>
                <w:rFonts w:hint="eastAsia" w:ascii="仿宋_GB2312" w:hAnsi="仿宋_GB2312" w:eastAsia="仿宋_GB2312" w:cs="仿宋_GB2312"/>
              </w:rPr>
              <w:t>□</w:t>
            </w:r>
            <w:r>
              <w:rPr>
                <w:rFonts w:hint="eastAsia" w:ascii="仿宋_GB2312" w:hAnsi="仿宋_GB2312" w:eastAsia="仿宋_GB2312" w:cs="仿宋_GB2312"/>
                <w:lang w:eastAsia="zh-Hans"/>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86" w:type="pct"/>
            <w:vMerge w:val="restart"/>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申请人</w:t>
            </w:r>
          </w:p>
          <w:p>
            <w:pPr>
              <w:autoSpaceDN w:val="0"/>
              <w:spacing w:line="3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lang w:eastAsia="zh-Hans"/>
              </w:rPr>
              <w:t>基本</w:t>
            </w:r>
            <w:r>
              <w:rPr>
                <w:rFonts w:hint="eastAsia" w:ascii="仿宋_GB2312" w:hAnsi="仿宋_GB2312" w:eastAsia="仿宋_GB2312" w:cs="仿宋_GB2312"/>
              </w:rPr>
              <w:t>信息</w:t>
            </w:r>
          </w:p>
        </w:tc>
        <w:tc>
          <w:tcPr>
            <w:tcW w:w="4313" w:type="pct"/>
            <w:gridSpan w:val="5"/>
            <w:noWrap w:val="0"/>
            <w:vAlign w:val="center"/>
          </w:tcPr>
          <w:p>
            <w:pPr>
              <w:autoSpaceDN w:val="0"/>
              <w:spacing w:line="30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Hans"/>
              </w:rPr>
              <w:t xml:space="preserve">本人  </w:t>
            </w:r>
            <w:r>
              <w:rPr>
                <w:rFonts w:hint="eastAsia" w:ascii="仿宋_GB2312" w:hAnsi="仿宋_GB2312" w:eastAsia="仿宋_GB2312" w:cs="仿宋_GB2312"/>
              </w:rPr>
              <w:t>□</w:t>
            </w:r>
            <w:r>
              <w:rPr>
                <w:rFonts w:hint="eastAsia" w:ascii="仿宋_GB2312" w:hAnsi="仿宋_GB2312" w:eastAsia="仿宋_GB2312" w:cs="仿宋_GB2312"/>
                <w:lang w:eastAsia="zh-Hans"/>
              </w:rPr>
              <w:t xml:space="preserve">工伤职工近亲属  </w:t>
            </w:r>
            <w:r>
              <w:rPr>
                <w:rFonts w:hint="eastAsia" w:ascii="仿宋_GB2312" w:hAnsi="仿宋_GB2312" w:eastAsia="仿宋_GB2312" w:cs="仿宋_GB2312"/>
              </w:rPr>
              <w:t>□</w:t>
            </w:r>
            <w:r>
              <w:rPr>
                <w:rFonts w:hint="eastAsia" w:ascii="仿宋_GB2312" w:hAnsi="仿宋_GB2312" w:eastAsia="仿宋_GB2312" w:cs="仿宋_GB2312"/>
                <w:lang w:eastAsia="zh-Hans"/>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86" w:type="pct"/>
            <w:vMerge w:val="continue"/>
            <w:noWrap w:val="0"/>
            <w:vAlign w:val="center"/>
          </w:tcPr>
          <w:p>
            <w:pPr>
              <w:spacing w:line="300" w:lineRule="exact"/>
              <w:rPr>
                <w:rFonts w:hint="eastAsia" w:ascii="仿宋_GB2312" w:hAnsi="仿宋_GB2312" w:eastAsia="仿宋_GB2312" w:cs="仿宋_GB2312"/>
              </w:rPr>
            </w:pPr>
          </w:p>
        </w:tc>
        <w:tc>
          <w:tcPr>
            <w:tcW w:w="1131" w:type="pct"/>
            <w:noWrap w:val="0"/>
            <w:vAlign w:val="center"/>
          </w:tcPr>
          <w:p>
            <w:pPr>
              <w:autoSpaceDN w:val="0"/>
              <w:spacing w:line="3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lang w:eastAsia="zh-Hans"/>
              </w:rPr>
              <w:t>近亲属姓名</w:t>
            </w:r>
          </w:p>
        </w:tc>
        <w:tc>
          <w:tcPr>
            <w:tcW w:w="1014" w:type="pct"/>
            <w:gridSpan w:val="2"/>
            <w:noWrap w:val="0"/>
            <w:vAlign w:val="bottom"/>
          </w:tcPr>
          <w:p>
            <w:pPr>
              <w:autoSpaceDN w:val="0"/>
              <w:spacing w:line="3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 xml:space="preserve"> </w:t>
            </w:r>
          </w:p>
        </w:tc>
        <w:tc>
          <w:tcPr>
            <w:tcW w:w="1003" w:type="pct"/>
            <w:noWrap w:val="0"/>
            <w:vAlign w:val="bottom"/>
          </w:tcPr>
          <w:p>
            <w:pPr>
              <w:autoSpaceDN w:val="0"/>
              <w:spacing w:line="3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联系方式</w:t>
            </w:r>
          </w:p>
        </w:tc>
        <w:tc>
          <w:tcPr>
            <w:tcW w:w="1165" w:type="pct"/>
            <w:noWrap w:val="0"/>
            <w:vAlign w:val="bottom"/>
          </w:tcPr>
          <w:p>
            <w:pPr>
              <w:autoSpaceDN w:val="0"/>
              <w:spacing w:line="300" w:lineRule="exact"/>
              <w:jc w:val="center"/>
              <w:textAlignment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6" w:type="pct"/>
            <w:vMerge w:val="continue"/>
            <w:noWrap w:val="0"/>
            <w:vAlign w:val="center"/>
          </w:tcPr>
          <w:p>
            <w:pPr>
              <w:spacing w:line="300" w:lineRule="exact"/>
              <w:rPr>
                <w:rFonts w:hint="eastAsia" w:ascii="仿宋_GB2312" w:hAnsi="仿宋_GB2312" w:eastAsia="仿宋_GB2312" w:cs="仿宋_GB2312"/>
              </w:rPr>
            </w:pPr>
          </w:p>
        </w:tc>
        <w:tc>
          <w:tcPr>
            <w:tcW w:w="1131" w:type="pct"/>
            <w:noWrap w:val="0"/>
            <w:vAlign w:val="center"/>
          </w:tcPr>
          <w:p>
            <w:pPr>
              <w:autoSpaceDN w:val="0"/>
              <w:spacing w:line="3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rPr>
              <w:t>近亲属身份证号码</w:t>
            </w:r>
          </w:p>
        </w:tc>
        <w:tc>
          <w:tcPr>
            <w:tcW w:w="3182" w:type="pct"/>
            <w:gridSpan w:val="4"/>
            <w:noWrap w:val="0"/>
            <w:vAlign w:val="center"/>
          </w:tcPr>
          <w:p>
            <w:pPr>
              <w:autoSpaceDN w:val="0"/>
              <w:spacing w:line="300" w:lineRule="exact"/>
              <w:jc w:val="left"/>
              <w:textAlignment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86" w:type="pct"/>
            <w:vMerge w:val="continue"/>
            <w:noWrap w:val="0"/>
            <w:vAlign w:val="center"/>
          </w:tcPr>
          <w:p>
            <w:pPr>
              <w:spacing w:line="300" w:lineRule="exact"/>
              <w:rPr>
                <w:rFonts w:hint="eastAsia" w:ascii="仿宋_GB2312" w:hAnsi="仿宋_GB2312" w:eastAsia="仿宋_GB2312" w:cs="仿宋_GB2312"/>
              </w:rPr>
            </w:pPr>
          </w:p>
        </w:tc>
        <w:tc>
          <w:tcPr>
            <w:tcW w:w="1131" w:type="pct"/>
            <w:noWrap w:val="0"/>
            <w:vAlign w:val="center"/>
          </w:tcPr>
          <w:p>
            <w:pPr>
              <w:autoSpaceDN w:val="0"/>
              <w:spacing w:line="300" w:lineRule="exact"/>
              <w:jc w:val="center"/>
              <w:textAlignment w:val="center"/>
              <w:rPr>
                <w:rFonts w:hint="eastAsia" w:ascii="仿宋_GB2312" w:hAnsi="仿宋_GB2312" w:eastAsia="仿宋_GB2312" w:cs="仿宋_GB2312"/>
              </w:rPr>
            </w:pPr>
            <w:r>
              <w:rPr>
                <w:rFonts w:hint="eastAsia" w:ascii="仿宋_GB2312" w:hAnsi="仿宋_GB2312" w:eastAsia="仿宋_GB2312" w:cs="仿宋_GB2312"/>
                <w:lang w:eastAsia="zh-Hans"/>
              </w:rPr>
              <w:t>用人单位</w:t>
            </w:r>
            <w:r>
              <w:rPr>
                <w:rFonts w:hint="eastAsia" w:ascii="仿宋_GB2312" w:hAnsi="仿宋_GB2312" w:eastAsia="仿宋_GB2312" w:cs="仿宋_GB2312"/>
              </w:rPr>
              <w:t>联系人</w:t>
            </w:r>
          </w:p>
        </w:tc>
        <w:tc>
          <w:tcPr>
            <w:tcW w:w="1014" w:type="pct"/>
            <w:gridSpan w:val="2"/>
            <w:noWrap w:val="0"/>
            <w:vAlign w:val="center"/>
          </w:tcPr>
          <w:p>
            <w:pPr>
              <w:autoSpaceDN w:val="0"/>
              <w:spacing w:line="300" w:lineRule="exact"/>
              <w:jc w:val="left"/>
              <w:textAlignment w:val="center"/>
              <w:rPr>
                <w:rFonts w:hint="eastAsia" w:ascii="仿宋_GB2312" w:hAnsi="仿宋_GB2312" w:eastAsia="仿宋_GB2312" w:cs="仿宋_GB2312"/>
              </w:rPr>
            </w:pPr>
          </w:p>
        </w:tc>
        <w:tc>
          <w:tcPr>
            <w:tcW w:w="1003" w:type="pct"/>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联系方式</w:t>
            </w:r>
          </w:p>
        </w:tc>
        <w:tc>
          <w:tcPr>
            <w:tcW w:w="1165" w:type="pct"/>
            <w:noWrap w:val="0"/>
            <w:vAlign w:val="center"/>
          </w:tcPr>
          <w:p>
            <w:pPr>
              <w:autoSpaceDN w:val="0"/>
              <w:spacing w:line="300" w:lineRule="exact"/>
              <w:jc w:val="left"/>
              <w:textAlignment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6" w:type="pct"/>
            <w:vMerge w:val="continue"/>
            <w:noWrap w:val="0"/>
            <w:vAlign w:val="center"/>
          </w:tcPr>
          <w:p>
            <w:pPr>
              <w:spacing w:line="300" w:lineRule="exact"/>
              <w:rPr>
                <w:rFonts w:hint="eastAsia" w:ascii="仿宋_GB2312" w:hAnsi="仿宋_GB2312" w:eastAsia="仿宋_GB2312" w:cs="仿宋_GB2312"/>
              </w:rPr>
            </w:pPr>
          </w:p>
        </w:tc>
        <w:tc>
          <w:tcPr>
            <w:tcW w:w="4313" w:type="pct"/>
            <w:gridSpan w:val="5"/>
            <w:noWrap w:val="0"/>
            <w:vAlign w:val="center"/>
          </w:tcPr>
          <w:p>
            <w:pPr>
              <w:autoSpaceDN w:val="0"/>
              <w:spacing w:line="300" w:lineRule="exact"/>
              <w:ind w:right="1260" w:rightChars="600"/>
              <w:jc w:val="right"/>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 xml:space="preserve">   申请人（指印/章）：</w:t>
            </w:r>
          </w:p>
          <w:p>
            <w:pPr>
              <w:autoSpaceDN w:val="0"/>
              <w:spacing w:line="300" w:lineRule="exact"/>
              <w:ind w:right="1050" w:rightChars="500"/>
              <w:jc w:val="right"/>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86" w:type="pct"/>
            <w:vMerge w:val="restart"/>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辅助器具基本信息</w:t>
            </w:r>
          </w:p>
        </w:tc>
        <w:tc>
          <w:tcPr>
            <w:tcW w:w="1131" w:type="pct"/>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辅助器具名称</w:t>
            </w:r>
          </w:p>
        </w:tc>
        <w:tc>
          <w:tcPr>
            <w:tcW w:w="3182" w:type="pct"/>
            <w:gridSpan w:val="4"/>
            <w:noWrap w:val="0"/>
            <w:vAlign w:val="center"/>
          </w:tcPr>
          <w:p>
            <w:pPr>
              <w:autoSpaceDN w:val="0"/>
              <w:spacing w:line="300" w:lineRule="exact"/>
              <w:ind w:right="1050" w:rightChars="500"/>
              <w:jc w:val="center"/>
              <w:textAlignment w:val="center"/>
              <w:rPr>
                <w:rFonts w:hint="eastAsia" w:ascii="仿宋_GB2312" w:hAnsi="仿宋_GB2312" w:eastAsia="仿宋_GB2312" w:cs="仿宋_GB2312"/>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86" w:type="pct"/>
            <w:vMerge w:val="continue"/>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p>
        </w:tc>
        <w:tc>
          <w:tcPr>
            <w:tcW w:w="1131" w:type="pct"/>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最低使用年限</w:t>
            </w:r>
          </w:p>
        </w:tc>
        <w:tc>
          <w:tcPr>
            <w:tcW w:w="950" w:type="pct"/>
            <w:noWrap w:val="0"/>
            <w:vAlign w:val="center"/>
          </w:tcPr>
          <w:p>
            <w:pPr>
              <w:autoSpaceDN w:val="0"/>
              <w:spacing w:line="300" w:lineRule="exact"/>
              <w:ind w:right="1050" w:rightChars="500"/>
              <w:jc w:val="center"/>
              <w:textAlignment w:val="center"/>
              <w:rPr>
                <w:rFonts w:hint="eastAsia" w:ascii="仿宋_GB2312" w:hAnsi="仿宋_GB2312" w:eastAsia="仿宋_GB2312" w:cs="仿宋_GB2312"/>
                <w:lang w:eastAsia="zh-Hans"/>
              </w:rPr>
            </w:pPr>
          </w:p>
        </w:tc>
        <w:tc>
          <w:tcPr>
            <w:tcW w:w="1067" w:type="pct"/>
            <w:gridSpan w:val="2"/>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最高支付限额</w:t>
            </w:r>
          </w:p>
        </w:tc>
        <w:tc>
          <w:tcPr>
            <w:tcW w:w="1165" w:type="pct"/>
            <w:noWrap w:val="0"/>
            <w:vAlign w:val="center"/>
          </w:tcPr>
          <w:p>
            <w:pPr>
              <w:autoSpaceDN w:val="0"/>
              <w:spacing w:line="300" w:lineRule="exact"/>
              <w:ind w:right="1050" w:rightChars="500"/>
              <w:jc w:val="center"/>
              <w:textAlignment w:val="center"/>
              <w:rPr>
                <w:rFonts w:hint="eastAsia" w:ascii="仿宋_GB2312" w:hAnsi="仿宋_GB2312" w:eastAsia="仿宋_GB2312" w:cs="仿宋_GB2312"/>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86" w:type="pct"/>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就医地</w:t>
            </w:r>
          </w:p>
        </w:tc>
        <w:tc>
          <w:tcPr>
            <w:tcW w:w="4313" w:type="pct"/>
            <w:gridSpan w:val="5"/>
            <w:noWrap w:val="0"/>
            <w:vAlign w:val="center"/>
          </w:tcPr>
          <w:p>
            <w:pPr>
              <w:autoSpaceDN w:val="0"/>
              <w:spacing w:line="30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u w:val="single"/>
              </w:rPr>
              <w:t xml:space="preserve">                 </w:t>
            </w:r>
            <w:r>
              <w:rPr>
                <w:rFonts w:hint="eastAsia" w:ascii="仿宋_GB2312" w:hAnsi="仿宋_GB2312" w:eastAsia="仿宋_GB2312" w:cs="仿宋_GB2312"/>
              </w:rPr>
              <w:t>省（自治区、直辖市）</w:t>
            </w:r>
            <w:r>
              <w:rPr>
                <w:rFonts w:hint="eastAsia" w:ascii="仿宋_GB2312" w:hAnsi="仿宋_GB2312" w:eastAsia="仿宋_GB2312" w:cs="仿宋_GB2312"/>
                <w:u w:val="single"/>
              </w:rPr>
              <w:t xml:space="preserve">               </w:t>
            </w:r>
            <w:r>
              <w:rPr>
                <w:rFonts w:hint="eastAsia" w:ascii="仿宋_GB2312" w:hAnsi="仿宋_GB2312" w:eastAsia="仿宋_GB2312" w:cs="仿宋_GB2312"/>
              </w:rPr>
              <w:t>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86" w:type="pct"/>
            <w:noWrap w:val="0"/>
            <w:vAlign w:val="center"/>
          </w:tcPr>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参保地</w:t>
            </w:r>
          </w:p>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经办机构</w:t>
            </w:r>
          </w:p>
          <w:p>
            <w:pPr>
              <w:autoSpaceDN w:val="0"/>
              <w:spacing w:line="300" w:lineRule="exact"/>
              <w:jc w:val="center"/>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意见</w:t>
            </w:r>
          </w:p>
        </w:tc>
        <w:tc>
          <w:tcPr>
            <w:tcW w:w="4313" w:type="pct"/>
            <w:gridSpan w:val="5"/>
            <w:noWrap w:val="0"/>
            <w:vAlign w:val="center"/>
          </w:tcPr>
          <w:p>
            <w:pPr>
              <w:autoSpaceDN w:val="0"/>
              <w:spacing w:line="300" w:lineRule="exact"/>
              <w:jc w:val="left"/>
              <w:textAlignment w:val="center"/>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Hans"/>
              </w:rPr>
              <w:t xml:space="preserve">同意  </w:t>
            </w:r>
            <w:r>
              <w:rPr>
                <w:rFonts w:hint="eastAsia" w:ascii="仿宋_GB2312" w:hAnsi="仿宋_GB2312" w:eastAsia="仿宋_GB2312" w:cs="仿宋_GB2312"/>
              </w:rPr>
              <w:t>□</w:t>
            </w:r>
            <w:r>
              <w:rPr>
                <w:rFonts w:hint="eastAsia" w:ascii="仿宋_GB2312" w:hAnsi="仿宋_GB2312" w:eastAsia="仿宋_GB2312" w:cs="仿宋_GB2312"/>
                <w:lang w:eastAsia="zh-Hans"/>
              </w:rPr>
              <w:t>不同意</w:t>
            </w:r>
            <w:r>
              <w:rPr>
                <w:rFonts w:hint="eastAsia" w:ascii="仿宋_GB2312" w:hAnsi="仿宋_GB2312" w:eastAsia="仿宋_GB2312" w:cs="仿宋_GB2312"/>
                <w:u w:val="single"/>
                <w:lang w:eastAsia="zh-Hans"/>
              </w:rPr>
              <w:t xml:space="preserve">         </w:t>
            </w:r>
            <w:r>
              <w:rPr>
                <w:rFonts w:hint="eastAsia" w:ascii="仿宋_GB2312" w:hAnsi="仿宋_GB2312" w:eastAsia="仿宋_GB2312" w:cs="仿宋_GB2312"/>
                <w:lang w:eastAsia="zh-Hans"/>
              </w:rPr>
              <w:t>（理由）</w:t>
            </w:r>
          </w:p>
          <w:p>
            <w:pPr>
              <w:spacing w:line="300" w:lineRule="exact"/>
              <w:jc w:val="left"/>
              <w:rPr>
                <w:rFonts w:hint="eastAsia" w:ascii="仿宋_GB2312" w:hAnsi="仿宋_GB2312" w:eastAsia="仿宋_GB2312" w:cs="仿宋_GB2312"/>
                <w:u w:val="single"/>
              </w:rPr>
            </w:pPr>
            <w:r>
              <w:rPr>
                <w:rFonts w:hint="eastAsia" w:ascii="仿宋_GB2312" w:hAnsi="仿宋_GB2312" w:eastAsia="仿宋_GB2312" w:cs="仿宋_GB2312"/>
              </w:rPr>
              <w:t>备案有效期：</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日至</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月</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autoSpaceDN w:val="0"/>
              <w:spacing w:line="300" w:lineRule="exact"/>
              <w:ind w:right="1260" w:rightChars="600"/>
              <w:jc w:val="right"/>
              <w:textAlignment w:val="center"/>
              <w:rPr>
                <w:rFonts w:hint="eastAsia" w:ascii="仿宋_GB2312" w:hAnsi="仿宋_GB2312" w:eastAsia="仿宋_GB2312" w:cs="仿宋_GB2312"/>
                <w:lang w:eastAsia="zh-Hans"/>
              </w:rPr>
            </w:pPr>
            <w:r>
              <w:rPr>
                <w:rFonts w:hint="eastAsia" w:ascii="仿宋_GB2312" w:hAnsi="仿宋_GB2312" w:eastAsia="仿宋_GB2312" w:cs="仿宋_GB2312"/>
                <w:lang w:eastAsia="zh-Hans"/>
              </w:rPr>
              <w:t>经办机构（章）</w:t>
            </w:r>
          </w:p>
          <w:p>
            <w:pPr>
              <w:spacing w:line="300" w:lineRule="exact"/>
              <w:jc w:val="center"/>
              <w:rPr>
                <w:rFonts w:hint="eastAsia" w:ascii="仿宋_GB2312" w:hAnsi="仿宋_GB2312" w:eastAsia="仿宋_GB2312" w:cs="仿宋_GB2312"/>
              </w:rPr>
            </w:pPr>
            <w:r>
              <w:rPr>
                <w:rFonts w:hint="eastAsia" w:ascii="仿宋_GB2312" w:hAnsi="仿宋_GB2312" w:eastAsia="仿宋_GB2312" w:cs="仿宋_GB2312"/>
                <w:lang w:eastAsia="zh-Hans"/>
              </w:rPr>
              <w:t xml:space="preserve">        经办人：                      年  月  日</w:t>
            </w:r>
          </w:p>
        </w:tc>
      </w:tr>
    </w:tbl>
    <w:p>
      <w:pPr>
        <w:widowControl/>
        <w:adjustRightInd w:val="0"/>
        <w:snapToGrid w:val="0"/>
        <w:spacing w:line="200" w:lineRule="atLeast"/>
        <w:rPr>
          <w:rFonts w:hint="eastAsia" w:ascii="仿宋_GB2312" w:hAnsi="仿宋_GB2312" w:eastAsia="仿宋_GB2312" w:cs="仿宋_GB2312"/>
          <w:color w:val="000000"/>
        </w:rPr>
      </w:pPr>
      <w:r>
        <w:rPr>
          <w:rFonts w:hint="eastAsia" w:ascii="仿宋_GB2312" w:hAnsi="仿宋_GB2312" w:eastAsia="仿宋_GB2312" w:cs="仿宋_GB2312"/>
        </w:rPr>
        <w:t>备注：</w:t>
      </w:r>
      <w:bookmarkStart w:id="4" w:name="_Toc692618400"/>
      <w:bookmarkStart w:id="5" w:name="_Toc993365851_WPSOffice_Level1"/>
      <w:bookmarkStart w:id="6" w:name="_Toc2129207026_WPSOffice_Level1"/>
      <w:bookmarkStart w:id="7" w:name="_Toc1865353284_WPSOffice_Level1"/>
      <w:bookmarkStart w:id="8" w:name="_Toc534854285_WPSOffice_Level1"/>
      <w:bookmarkStart w:id="9" w:name="_Toc1017946470_WPSOffice_Level1"/>
      <w:bookmarkStart w:id="10" w:name="_Toc2008617807_WPSOffice_Level1"/>
      <w:r>
        <w:rPr>
          <w:rFonts w:hint="eastAsia" w:ascii="仿宋_GB2312" w:hAnsi="仿宋_GB2312" w:eastAsia="仿宋_GB2312" w:cs="仿宋_GB2312"/>
          <w:color w:val="000000"/>
        </w:rPr>
        <w:t>1.本表一式二份，经办机构留存一份，</w:t>
      </w:r>
      <w:r>
        <w:rPr>
          <w:rFonts w:hint="eastAsia" w:ascii="仿宋_GB2312" w:hAnsi="仿宋_GB2312" w:eastAsia="仿宋_GB2312" w:cs="仿宋_GB2312"/>
          <w:color w:val="000000"/>
          <w:lang w:eastAsia="zh-Hans"/>
        </w:rPr>
        <w:t>申请人</w:t>
      </w:r>
      <w:r>
        <w:rPr>
          <w:rFonts w:hint="eastAsia" w:ascii="仿宋_GB2312" w:hAnsi="仿宋_GB2312" w:eastAsia="仿宋_GB2312" w:cs="仿宋_GB2312"/>
          <w:color w:val="000000"/>
        </w:rPr>
        <w:t>留存一份；</w:t>
      </w:r>
    </w:p>
    <w:p>
      <w:pPr>
        <w:widowControl/>
        <w:adjustRightInd w:val="0"/>
        <w:snapToGrid w:val="0"/>
        <w:spacing w:line="200" w:lineRule="atLeast"/>
        <w:ind w:firstLine="630" w:firstLineChars="300"/>
        <w:rPr>
          <w:rFonts w:hint="eastAsia" w:ascii="仿宋_GB2312" w:hAnsi="仿宋_GB2312" w:eastAsia="仿宋_GB2312" w:cs="仿宋_GB2312"/>
          <w:color w:val="000000"/>
        </w:rPr>
      </w:pPr>
      <w:r>
        <w:rPr>
          <w:rFonts w:hint="eastAsia" w:ascii="仿宋_GB2312" w:hAnsi="仿宋_GB2312" w:eastAsia="仿宋_GB2312" w:cs="仿宋_GB2312"/>
          <w:color w:val="000000"/>
        </w:rPr>
        <w:t>2.本表供工伤职工</w:t>
      </w:r>
      <w:r>
        <w:rPr>
          <w:rFonts w:hint="eastAsia" w:ascii="仿宋_GB2312" w:hAnsi="仿宋_GB2312" w:eastAsia="仿宋_GB2312" w:cs="仿宋_GB2312"/>
          <w:color w:val="000000"/>
          <w:lang w:eastAsia="zh-Hans"/>
        </w:rPr>
        <w:t>及其近亲属、用人单位</w:t>
      </w:r>
      <w:r>
        <w:rPr>
          <w:rFonts w:hint="eastAsia" w:ascii="仿宋_GB2312" w:hAnsi="仿宋_GB2312" w:eastAsia="仿宋_GB2312" w:cs="仿宋_GB2312"/>
          <w:color w:val="000000"/>
        </w:rPr>
        <w:t>申请备案使用，工伤职工近亲属申请的，另须提供其有效身份证明和与工伤职工</w:t>
      </w:r>
      <w:r>
        <w:rPr>
          <w:rFonts w:hint="eastAsia" w:ascii="仿宋_GB2312" w:hAnsi="仿宋_GB2312" w:eastAsia="仿宋_GB2312" w:cs="仿宋_GB2312"/>
          <w:color w:val="000000"/>
          <w:lang w:eastAsia="zh-Hans"/>
        </w:rPr>
        <w:t>的</w:t>
      </w:r>
      <w:r>
        <w:rPr>
          <w:rFonts w:hint="eastAsia" w:ascii="仿宋_GB2312" w:hAnsi="仿宋_GB2312" w:eastAsia="仿宋_GB2312" w:cs="仿宋_GB2312"/>
          <w:color w:val="000000"/>
        </w:rPr>
        <w:t>关系佐证材料，工伤职工委托他人申请的，另须提供授权委托书；</w:t>
      </w:r>
    </w:p>
    <w:p>
      <w:pPr>
        <w:widowControl/>
        <w:adjustRightInd w:val="0"/>
        <w:snapToGrid w:val="0"/>
        <w:spacing w:line="200" w:lineRule="atLeast"/>
        <w:ind w:firstLine="630" w:firstLineChars="300"/>
        <w:rPr>
          <w:rFonts w:hint="eastAsia" w:ascii="仿宋_GB2312" w:hAnsi="仿宋_GB2312" w:eastAsia="仿宋_GB2312" w:cs="仿宋_GB2312"/>
          <w:color w:val="000000"/>
        </w:rPr>
      </w:pPr>
      <w:r>
        <w:rPr>
          <w:rFonts w:hint="eastAsia" w:ascii="仿宋_GB2312" w:hAnsi="仿宋_GB2312" w:eastAsia="仿宋_GB2312" w:cs="仿宋_GB2312"/>
          <w:color w:val="000000"/>
        </w:rPr>
        <w:t>3.转诊转院工伤职工另须提供参保地协议机构转诊转院意见</w:t>
      </w:r>
      <w:r>
        <w:rPr>
          <w:rFonts w:hint="eastAsia" w:ascii="仿宋_GB2312" w:hAnsi="仿宋_GB2312" w:eastAsia="仿宋_GB2312" w:cs="仿宋_GB2312"/>
          <w:color w:val="000000"/>
          <w:lang w:eastAsia="zh-Hans"/>
        </w:rPr>
        <w:t>；</w:t>
      </w:r>
    </w:p>
    <w:p>
      <w:pPr>
        <w:widowControl/>
        <w:adjustRightInd w:val="0"/>
        <w:snapToGrid w:val="0"/>
        <w:spacing w:line="200" w:lineRule="atLeast"/>
        <w:ind w:firstLine="630" w:firstLineChars="300"/>
        <w:rPr>
          <w:rFonts w:hint="eastAsia" w:ascii="仿宋_GB2312" w:hAnsi="仿宋_GB2312" w:eastAsia="仿宋_GB2312" w:cs="仿宋_GB2312"/>
          <w:color w:val="000000"/>
        </w:rPr>
      </w:pPr>
      <w:r>
        <w:rPr>
          <w:rFonts w:hint="eastAsia" w:ascii="仿宋_GB2312" w:hAnsi="仿宋_GB2312" w:eastAsia="仿宋_GB2312" w:cs="仿宋_GB2312"/>
          <w:color w:val="000000"/>
        </w:rPr>
        <w:t>4.异地长期居住工伤职工，居住地为户籍所在地的另须提供户籍相关材料、居住地为非户籍所在地的须提供长期居住佐证材料</w:t>
      </w:r>
      <w:r>
        <w:rPr>
          <w:rFonts w:hint="eastAsia" w:ascii="仿宋_GB2312" w:hAnsi="仿宋_GB2312" w:eastAsia="仿宋_GB2312" w:cs="仿宋_GB2312"/>
          <w:color w:val="000000"/>
          <w:lang w:eastAsia="zh-Hans"/>
        </w:rPr>
        <w:t>；</w:t>
      </w:r>
    </w:p>
    <w:p>
      <w:pPr>
        <w:widowControl/>
        <w:adjustRightInd w:val="0"/>
        <w:snapToGrid w:val="0"/>
        <w:spacing w:line="200" w:lineRule="atLeast"/>
        <w:ind w:firstLine="630" w:firstLineChars="300"/>
        <w:rPr>
          <w:rFonts w:hint="eastAsia" w:ascii="仿宋_GB2312" w:hAnsi="仿宋_GB2312" w:eastAsia="仿宋_GB2312" w:cs="仿宋_GB2312"/>
          <w:color w:val="000000"/>
        </w:rPr>
      </w:pPr>
      <w:r>
        <w:rPr>
          <w:rFonts w:hint="eastAsia" w:ascii="仿宋_GB2312" w:hAnsi="仿宋_GB2312" w:eastAsia="仿宋_GB2312" w:cs="仿宋_GB2312"/>
          <w:color w:val="000000"/>
        </w:rPr>
        <w:t>5.常驻异地工作工伤职工，另须提供常驻异地工作的佐证材料（参保地工作单位派出证明、异地工作单位证明、劳动合同等）</w:t>
      </w:r>
      <w:r>
        <w:rPr>
          <w:rFonts w:hint="eastAsia" w:ascii="仿宋_GB2312" w:hAnsi="仿宋_GB2312" w:eastAsia="仿宋_GB2312" w:cs="仿宋_GB2312"/>
          <w:color w:val="000000"/>
          <w:lang w:eastAsia="zh-Hans"/>
        </w:rPr>
        <w:t>及长期居住佐证材料</w:t>
      </w:r>
      <w:r>
        <w:rPr>
          <w:rFonts w:hint="eastAsia" w:ascii="仿宋_GB2312" w:hAnsi="仿宋_GB2312" w:eastAsia="仿宋_GB2312" w:cs="仿宋_GB2312"/>
          <w:color w:val="000000"/>
        </w:rPr>
        <w:t>。</w:t>
      </w:r>
    </w:p>
    <w:p>
      <w:pPr>
        <w:pStyle w:val="2"/>
        <w:adjustRightInd w:val="0"/>
        <w:snapToGrid w:val="0"/>
        <w:spacing w:before="0" w:beforeAutospacing="0" w:after="0" w:line="200" w:lineRule="atLeast"/>
        <w:ind w:left="0" w:leftChars="0" w:firstLine="0" w:firstLineChars="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 w:val="18"/>
          <w:szCs w:val="18"/>
        </w:rPr>
        <w:t xml:space="preserve"> 6.异地配置时，请携带此表及社保卡（含电子社保卡）就医，并主动出示。</w:t>
      </w:r>
    </w:p>
    <w:bookmarkEnd w:id="4"/>
    <w:bookmarkEnd w:id="5"/>
    <w:bookmarkEnd w:id="6"/>
    <w:bookmarkEnd w:id="7"/>
    <w:bookmarkEnd w:id="8"/>
    <w:bookmarkEnd w:id="9"/>
    <w:bookmarkEnd w:id="10"/>
    <w:p>
      <w:pPr>
        <w:rPr>
          <w:rFonts w:hint="eastAsia" w:ascii="黑体" w:hAnsi="黑体" w:eastAsia="黑体" w:cs="黑体"/>
          <w:color w:val="000000"/>
          <w:kern w:val="44"/>
          <w:sz w:val="32"/>
          <w:szCs w:val="32"/>
        </w:rPr>
      </w:pPr>
      <w:bookmarkStart w:id="11" w:name="_Toc1212106242_WPSOffice_Level1"/>
      <w:bookmarkStart w:id="12" w:name="_Toc1564996526_WPSOffice_Level1"/>
      <w:bookmarkStart w:id="13" w:name="_Toc193401518_WPSOffice_Level1"/>
      <w:bookmarkStart w:id="14" w:name="_Toc1841454437_WPSOffice_Level1"/>
      <w:bookmarkStart w:id="15" w:name="_Toc240397761_WPSOffice_Level1"/>
      <w:bookmarkStart w:id="16" w:name="_Toc178136801_WPSOffice_Level1"/>
      <w:bookmarkStart w:id="17" w:name="_Toc1500938720_WPSOffice_Level1"/>
      <w:bookmarkStart w:id="18" w:name="_Toc623217797"/>
      <w:bookmarkStart w:id="19" w:name="_Toc1197774422_WPSOffice_Level1"/>
      <w:bookmarkStart w:id="20" w:name="_Toc12851"/>
      <w:r>
        <w:rPr>
          <w:rFonts w:hint="eastAsia" w:ascii="黑体" w:hAnsi="黑体" w:eastAsia="黑体" w:cs="黑体"/>
          <w:color w:val="000000"/>
          <w:kern w:val="44"/>
          <w:sz w:val="32"/>
          <w:szCs w:val="24"/>
        </w:rPr>
        <w:t>附件</w:t>
      </w:r>
      <w:bookmarkEnd w:id="11"/>
      <w:bookmarkEnd w:id="12"/>
      <w:r>
        <w:rPr>
          <w:rFonts w:hint="eastAsia" w:ascii="黑体" w:hAnsi="黑体" w:eastAsia="黑体" w:cs="黑体"/>
          <w:color w:val="000000"/>
          <w:kern w:val="44"/>
          <w:sz w:val="32"/>
          <w:szCs w:val="24"/>
        </w:rPr>
        <w:t>3</w:t>
      </w:r>
    </w:p>
    <w:p>
      <w:pPr>
        <w:spacing w:line="640" w:lineRule="exact"/>
        <w:jc w:val="center"/>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____省（区、市）工伤保险跨省异地就医</w:t>
      </w:r>
    </w:p>
    <w:p>
      <w:pPr>
        <w:spacing w:line="640" w:lineRule="exact"/>
        <w:jc w:val="center"/>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预付金付款通知书</w:t>
      </w:r>
    </w:p>
    <w:p>
      <w:pPr>
        <w:jc w:val="center"/>
        <w:rPr>
          <w:rFonts w:hint="eastAsia" w:ascii="仿宋_GB2312" w:hAnsi="仿宋_GB2312" w:eastAsia="仿宋_GB2312" w:cs="仿宋_GB2312"/>
          <w:color w:val="000000"/>
        </w:rPr>
      </w:pP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（经办机构全称）：</w:t>
      </w:r>
    </w:p>
    <w:p>
      <w:pPr>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请你单位将XXXX年工伤保险跨省异地就医预付金于签章日期起15个工作日内拨付给就医省。付款明细清单如下：</w:t>
      </w:r>
    </w:p>
    <w:p>
      <w:pPr>
        <w:jc w:val="center"/>
        <w:rPr>
          <w:rFonts w:hint="eastAsia" w:ascii="仿宋" w:hAnsi="仿宋" w:eastAsia="仿宋" w:cs="仿宋"/>
          <w:b/>
          <w:color w:val="000000"/>
          <w:sz w:val="24"/>
          <w:szCs w:val="24"/>
        </w:rPr>
      </w:pPr>
    </w:p>
    <w:p>
      <w:pPr>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工伤保险跨省异地就医预付金付款汇总表</w:t>
      </w: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预付金年度：XXXX年</w:t>
      </w: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付款方：XX省                                    单位：万元</w:t>
      </w:r>
    </w:p>
    <w:tbl>
      <w:tblPr>
        <w:tblStyle w:val="10"/>
        <w:tblW w:w="8357" w:type="dxa"/>
        <w:jc w:val="center"/>
        <w:tblLayout w:type="fixed"/>
        <w:tblCellMar>
          <w:top w:w="0" w:type="dxa"/>
          <w:left w:w="108" w:type="dxa"/>
          <w:bottom w:w="0" w:type="dxa"/>
          <w:right w:w="108" w:type="dxa"/>
        </w:tblCellMar>
      </w:tblPr>
      <w:tblGrid>
        <w:gridCol w:w="965"/>
        <w:gridCol w:w="1334"/>
        <w:gridCol w:w="1625"/>
        <w:gridCol w:w="1569"/>
        <w:gridCol w:w="1244"/>
        <w:gridCol w:w="1620"/>
      </w:tblGrid>
      <w:tr>
        <w:tblPrEx>
          <w:tblCellMar>
            <w:top w:w="0" w:type="dxa"/>
            <w:left w:w="108" w:type="dxa"/>
            <w:bottom w:w="0" w:type="dxa"/>
            <w:right w:w="108" w:type="dxa"/>
          </w:tblCellMar>
        </w:tblPrEx>
        <w:trPr>
          <w:trHeight w:val="465" w:hRule="atLeast"/>
          <w:jc w:val="center"/>
        </w:trPr>
        <w:tc>
          <w:tcPr>
            <w:tcW w:w="9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地  区</w:t>
            </w:r>
          </w:p>
        </w:tc>
        <w:tc>
          <w:tcPr>
            <w:tcW w:w="1334"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银行类别</w:t>
            </w:r>
          </w:p>
        </w:tc>
        <w:tc>
          <w:tcPr>
            <w:tcW w:w="1625"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银行账号</w:t>
            </w:r>
          </w:p>
        </w:tc>
        <w:tc>
          <w:tcPr>
            <w:tcW w:w="1569"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银行户名</w:t>
            </w:r>
          </w:p>
        </w:tc>
        <w:tc>
          <w:tcPr>
            <w:tcW w:w="1244"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银行行号</w:t>
            </w:r>
          </w:p>
        </w:tc>
        <w:tc>
          <w:tcPr>
            <w:tcW w:w="1620"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金  额</w:t>
            </w: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北  京</w:t>
            </w:r>
          </w:p>
        </w:tc>
        <w:tc>
          <w:tcPr>
            <w:tcW w:w="1334" w:type="dxa"/>
            <w:tcBorders>
              <w:top w:val="nil"/>
              <w:left w:val="nil"/>
              <w:bottom w:val="single" w:color="auto" w:sz="4" w:space="0"/>
              <w:right w:val="single" w:color="auto" w:sz="4" w:space="0"/>
            </w:tcBorders>
            <w:noWrap w:val="0"/>
            <w:vAlign w:val="top"/>
          </w:tcPr>
          <w:p>
            <w:pPr>
              <w:jc w:val="center"/>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center"/>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center"/>
              <w:rPr>
                <w:rFonts w:hint="eastAsia" w:ascii="黑体" w:hAnsi="黑体" w:eastAsia="黑体" w:cs="黑体"/>
                <w:bCs/>
                <w:color w:val="000000"/>
              </w:rPr>
            </w:pPr>
          </w:p>
        </w:tc>
        <w:tc>
          <w:tcPr>
            <w:tcW w:w="1244" w:type="dxa"/>
            <w:tcBorders>
              <w:top w:val="nil"/>
              <w:left w:val="nil"/>
              <w:bottom w:val="single" w:color="auto" w:sz="4" w:space="0"/>
              <w:right w:val="single" w:color="auto" w:sz="4" w:space="0"/>
            </w:tcBorders>
            <w:noWrap w:val="0"/>
            <w:vAlign w:val="top"/>
          </w:tcPr>
          <w:p>
            <w:pPr>
              <w:jc w:val="center"/>
              <w:rPr>
                <w:rFonts w:hint="eastAsia" w:ascii="黑体" w:hAnsi="黑体" w:eastAsia="黑体" w:cs="黑体"/>
                <w:bCs/>
                <w:color w:val="000000"/>
              </w:rPr>
            </w:pPr>
          </w:p>
        </w:tc>
        <w:tc>
          <w:tcPr>
            <w:tcW w:w="1620" w:type="dxa"/>
            <w:tcBorders>
              <w:top w:val="nil"/>
              <w:left w:val="nil"/>
              <w:bottom w:val="single" w:color="auto" w:sz="4" w:space="0"/>
              <w:right w:val="single" w:color="auto" w:sz="4" w:space="0"/>
            </w:tcBorders>
            <w:noWrap w:val="0"/>
            <w:vAlign w:val="top"/>
          </w:tcPr>
          <w:p>
            <w:pPr>
              <w:jc w:val="center"/>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天  津</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24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0"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河  北</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24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0"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山  西</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24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0"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内蒙古</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24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0"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辽  宁</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24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0"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吉  林</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24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0"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黑龙江</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24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0"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上  海</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24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0"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24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0"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965"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合  计</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24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0"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bl>
    <w:p>
      <w:pPr>
        <w:rPr>
          <w:rFonts w:hint="eastAsia" w:ascii="宋体" w:hAnsi="宋体" w:cs="宋体"/>
          <w:color w:val="000000"/>
        </w:rPr>
      </w:pPr>
    </w:p>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（落款：由出具单据的部门落款并加盖公章）</w:t>
      </w:r>
    </w:p>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签章日期：XXXX年XX月XX日</w:t>
      </w:r>
    </w:p>
    <w:p>
      <w:pPr>
        <w:keepNext/>
        <w:keepLines/>
        <w:widowControl/>
        <w:spacing w:after="110" w:line="259" w:lineRule="auto"/>
        <w:ind w:left="13" w:right="151" w:hanging="10"/>
        <w:jc w:val="left"/>
        <w:outlineLvl w:val="0"/>
        <w:rPr>
          <w:rFonts w:hint="eastAsia" w:ascii="仿宋_GB2312" w:hAnsi="仿宋_GB2312" w:eastAsia="仿宋_GB2312" w:cs="仿宋_GB2312"/>
          <w:color w:val="000000"/>
        </w:rPr>
      </w:pPr>
    </w:p>
    <w:p>
      <w:pPr>
        <w:keepNext/>
        <w:keepLines/>
        <w:widowControl/>
        <w:spacing w:after="110" w:line="259" w:lineRule="auto"/>
        <w:ind w:left="13" w:right="151" w:hanging="10"/>
        <w:outlineLvl w:val="0"/>
        <w:rPr>
          <w:rFonts w:hint="eastAsia" w:ascii="黑体" w:hAnsi="黑体" w:eastAsia="黑体" w:cs="黑体"/>
          <w:color w:val="000000"/>
          <w:kern w:val="44"/>
          <w:sz w:val="32"/>
          <w:szCs w:val="32"/>
        </w:rPr>
      </w:pPr>
      <w:r>
        <w:rPr>
          <w:rFonts w:hint="eastAsia" w:ascii="宋体" w:hAnsi="宋体" w:cs="宋体"/>
          <w:color w:val="000000"/>
        </w:rPr>
        <w:br w:type="page"/>
      </w:r>
      <w:bookmarkStart w:id="21" w:name="_Toc995521351_WPSOffice_Level1"/>
      <w:bookmarkStart w:id="22" w:name="_Toc201441804_WPSOffice_Level1"/>
      <w:r>
        <w:rPr>
          <w:rFonts w:hint="eastAsia" w:ascii="黑体" w:hAnsi="黑体" w:eastAsia="黑体" w:cs="黑体"/>
          <w:color w:val="000000"/>
          <w:kern w:val="44"/>
          <w:sz w:val="32"/>
          <w:szCs w:val="32"/>
        </w:rPr>
        <w:t>附件4</w:t>
      </w:r>
    </w:p>
    <w:p>
      <w:pPr>
        <w:keepNext/>
        <w:keepLines/>
        <w:widowControl/>
        <w:spacing w:line="640" w:lineRule="exact"/>
        <w:ind w:left="17" w:right="153" w:hanging="11"/>
        <w:jc w:val="center"/>
        <w:outlineLvl w:val="0"/>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____省（区、市）工伤保险跨省异地就医</w:t>
      </w:r>
    </w:p>
    <w:p>
      <w:pPr>
        <w:keepNext/>
        <w:keepLines/>
        <w:widowControl/>
        <w:spacing w:line="640" w:lineRule="exact"/>
        <w:ind w:left="17" w:right="153" w:hanging="11"/>
        <w:jc w:val="center"/>
        <w:outlineLvl w:val="0"/>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预付金收款通知书</w:t>
      </w:r>
      <w:bookmarkEnd w:id="21"/>
      <w:bookmarkEnd w:id="22"/>
    </w:p>
    <w:p>
      <w:pPr>
        <w:jc w:val="center"/>
        <w:rPr>
          <w:rFonts w:hint="eastAsia" w:ascii="宋体" w:hAnsi="宋体" w:cs="宋体"/>
          <w:color w:val="000000"/>
        </w:rPr>
      </w:pP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（经办机构全称）：</w:t>
      </w:r>
    </w:p>
    <w:p>
      <w:pPr>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你单位XXXX年工伤保险跨省异地就医预付金收款明细清单如下：</w:t>
      </w:r>
    </w:p>
    <w:p>
      <w:pPr>
        <w:jc w:val="center"/>
        <w:rPr>
          <w:rFonts w:hint="eastAsia" w:ascii="仿宋" w:hAnsi="仿宋" w:eastAsia="仿宋" w:cs="仿宋"/>
          <w:b/>
          <w:color w:val="000000"/>
          <w:sz w:val="24"/>
          <w:szCs w:val="24"/>
        </w:rPr>
      </w:pPr>
    </w:p>
    <w:p>
      <w:pPr>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工伤保险跨省异地就医预付金收款汇总表</w:t>
      </w: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预付金年度：XXXX年</w:t>
      </w:r>
    </w:p>
    <w:p>
      <w:pP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收款方：XX省                                 单位：万元</w:t>
      </w:r>
    </w:p>
    <w:tbl>
      <w:tblPr>
        <w:tblStyle w:val="10"/>
        <w:tblW w:w="8700" w:type="dxa"/>
        <w:jc w:val="center"/>
        <w:tblLayout w:type="fixed"/>
        <w:tblCellMar>
          <w:top w:w="0" w:type="dxa"/>
          <w:left w:w="108" w:type="dxa"/>
          <w:bottom w:w="0" w:type="dxa"/>
          <w:right w:w="108" w:type="dxa"/>
        </w:tblCellMar>
      </w:tblPr>
      <w:tblGrid>
        <w:gridCol w:w="1308"/>
        <w:gridCol w:w="1334"/>
        <w:gridCol w:w="1625"/>
        <w:gridCol w:w="1569"/>
        <w:gridCol w:w="1167"/>
        <w:gridCol w:w="1697"/>
      </w:tblGrid>
      <w:tr>
        <w:tblPrEx>
          <w:tblCellMar>
            <w:top w:w="0" w:type="dxa"/>
            <w:left w:w="108" w:type="dxa"/>
            <w:bottom w:w="0" w:type="dxa"/>
            <w:right w:w="108" w:type="dxa"/>
          </w:tblCellMar>
        </w:tblPrEx>
        <w:trPr>
          <w:trHeight w:val="465" w:hRule="atLeast"/>
          <w:jc w:val="center"/>
        </w:trPr>
        <w:tc>
          <w:tcPr>
            <w:tcW w:w="13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地  区</w:t>
            </w:r>
          </w:p>
        </w:tc>
        <w:tc>
          <w:tcPr>
            <w:tcW w:w="1334"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银行类别</w:t>
            </w:r>
          </w:p>
        </w:tc>
        <w:tc>
          <w:tcPr>
            <w:tcW w:w="1625"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银行账号</w:t>
            </w:r>
          </w:p>
        </w:tc>
        <w:tc>
          <w:tcPr>
            <w:tcW w:w="1569"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银行户名</w:t>
            </w:r>
          </w:p>
        </w:tc>
        <w:tc>
          <w:tcPr>
            <w:tcW w:w="1167"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银行行号</w:t>
            </w:r>
          </w:p>
        </w:tc>
        <w:tc>
          <w:tcPr>
            <w:tcW w:w="1697" w:type="dxa"/>
            <w:tcBorders>
              <w:top w:val="single" w:color="auto" w:sz="4" w:space="0"/>
              <w:left w:val="nil"/>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金  额</w:t>
            </w:r>
          </w:p>
        </w:tc>
      </w:tr>
      <w:tr>
        <w:tblPrEx>
          <w:tblCellMar>
            <w:top w:w="0" w:type="dxa"/>
            <w:left w:w="108" w:type="dxa"/>
            <w:bottom w:w="0" w:type="dxa"/>
            <w:right w:w="108" w:type="dxa"/>
          </w:tblCellMar>
        </w:tblPrEx>
        <w:trPr>
          <w:trHeight w:val="270" w:hRule="atLeast"/>
          <w:jc w:val="center"/>
        </w:trPr>
        <w:tc>
          <w:tcPr>
            <w:tcW w:w="1308"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北  京</w:t>
            </w:r>
          </w:p>
        </w:tc>
        <w:tc>
          <w:tcPr>
            <w:tcW w:w="1334" w:type="dxa"/>
            <w:tcBorders>
              <w:top w:val="nil"/>
              <w:left w:val="nil"/>
              <w:bottom w:val="single" w:color="auto" w:sz="4" w:space="0"/>
              <w:right w:val="single" w:color="auto" w:sz="4" w:space="0"/>
            </w:tcBorders>
            <w:noWrap w:val="0"/>
            <w:vAlign w:val="top"/>
          </w:tcPr>
          <w:p>
            <w:pPr>
              <w:jc w:val="center"/>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center"/>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center"/>
              <w:rPr>
                <w:rFonts w:hint="eastAsia" w:ascii="黑体" w:hAnsi="黑体" w:eastAsia="黑体" w:cs="黑体"/>
                <w:bCs/>
                <w:color w:val="000000"/>
              </w:rPr>
            </w:pPr>
          </w:p>
        </w:tc>
        <w:tc>
          <w:tcPr>
            <w:tcW w:w="1167" w:type="dxa"/>
            <w:tcBorders>
              <w:top w:val="nil"/>
              <w:left w:val="nil"/>
              <w:bottom w:val="single" w:color="auto" w:sz="4" w:space="0"/>
              <w:right w:val="single" w:color="auto" w:sz="4" w:space="0"/>
            </w:tcBorders>
            <w:noWrap w:val="0"/>
            <w:vAlign w:val="top"/>
          </w:tcPr>
          <w:p>
            <w:pPr>
              <w:jc w:val="center"/>
              <w:rPr>
                <w:rFonts w:hint="eastAsia" w:ascii="黑体" w:hAnsi="黑体" w:eastAsia="黑体" w:cs="黑体"/>
                <w:bCs/>
                <w:color w:val="000000"/>
              </w:rPr>
            </w:pPr>
          </w:p>
        </w:tc>
        <w:tc>
          <w:tcPr>
            <w:tcW w:w="1697" w:type="dxa"/>
            <w:tcBorders>
              <w:top w:val="nil"/>
              <w:left w:val="nil"/>
              <w:bottom w:val="single" w:color="auto" w:sz="4" w:space="0"/>
              <w:right w:val="single" w:color="auto" w:sz="4" w:space="0"/>
            </w:tcBorders>
            <w:noWrap w:val="0"/>
            <w:vAlign w:val="top"/>
          </w:tcPr>
          <w:p>
            <w:pPr>
              <w:jc w:val="center"/>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1308"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天  津</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16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9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1308"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河  北</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16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9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1308"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山  西</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16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9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1308"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内蒙古</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16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9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1308"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辽  宁</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16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9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1308"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吉  林</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16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9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1308"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黑龙江</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16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9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1308"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上  海</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16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9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1308"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16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9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r>
        <w:tblPrEx>
          <w:tblCellMar>
            <w:top w:w="0" w:type="dxa"/>
            <w:left w:w="108" w:type="dxa"/>
            <w:bottom w:w="0" w:type="dxa"/>
            <w:right w:w="108" w:type="dxa"/>
          </w:tblCellMar>
        </w:tblPrEx>
        <w:trPr>
          <w:trHeight w:val="270" w:hRule="atLeast"/>
          <w:jc w:val="center"/>
        </w:trPr>
        <w:tc>
          <w:tcPr>
            <w:tcW w:w="1308" w:type="dxa"/>
            <w:tcBorders>
              <w:top w:val="nil"/>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合  计</w:t>
            </w:r>
          </w:p>
        </w:tc>
        <w:tc>
          <w:tcPr>
            <w:tcW w:w="1334"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25"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569"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16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c>
          <w:tcPr>
            <w:tcW w:w="1697" w:type="dxa"/>
            <w:tcBorders>
              <w:top w:val="nil"/>
              <w:left w:val="nil"/>
              <w:bottom w:val="single" w:color="auto" w:sz="4" w:space="0"/>
              <w:right w:val="single" w:color="auto" w:sz="4" w:space="0"/>
            </w:tcBorders>
            <w:noWrap w:val="0"/>
            <w:vAlign w:val="top"/>
          </w:tcPr>
          <w:p>
            <w:pPr>
              <w:jc w:val="right"/>
              <w:rPr>
                <w:rFonts w:hint="eastAsia" w:ascii="黑体" w:hAnsi="黑体" w:eastAsia="黑体" w:cs="黑体"/>
                <w:bCs/>
                <w:color w:val="000000"/>
              </w:rPr>
            </w:pPr>
          </w:p>
        </w:tc>
      </w:tr>
    </w:tbl>
    <w:p>
      <w:pPr>
        <w:rPr>
          <w:rFonts w:hint="eastAsia" w:ascii="仿宋" w:hAnsi="仿宋" w:eastAsia="仿宋" w:cs="仿宋"/>
          <w:color w:val="000000"/>
        </w:rPr>
      </w:pPr>
    </w:p>
    <w:p>
      <w:pPr>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（落款：由出具单据的部门落款并加盖公章）</w:t>
      </w:r>
    </w:p>
    <w:p>
      <w:pPr>
        <w:jc w:val="right"/>
        <w:rPr>
          <w:rFonts w:hint="eastAsia" w:ascii="仿宋_GB2312" w:hAnsi="仿宋_GB2312" w:eastAsia="仿宋_GB2312" w:cs="仿宋_GB2312"/>
          <w:color w:val="000000"/>
        </w:rPr>
        <w:sectPr>
          <w:footerReference r:id="rId6" w:type="default"/>
          <w:pgSz w:w="11906" w:h="16838"/>
          <w:pgMar w:top="1757" w:right="1417" w:bottom="1757" w:left="1417" w:header="709" w:footer="1417" w:gutter="0"/>
          <w:pgNumType w:fmt="numberInDash"/>
          <w:cols w:space="720" w:num="1"/>
          <w:docGrid w:type="linesAndChars" w:linePitch="444" w:charSpace="0"/>
        </w:sectPr>
      </w:pPr>
      <w:r>
        <w:rPr>
          <w:rFonts w:hint="eastAsia" w:ascii="仿宋_GB2312" w:hAnsi="仿宋_GB2312" w:eastAsia="仿宋_GB2312" w:cs="仿宋_GB2312"/>
          <w:color w:val="000000"/>
        </w:rPr>
        <w:t xml:space="preserve"> 签章日期：XXXX年XX月XX</w:t>
      </w:r>
    </w:p>
    <w:p>
      <w:pPr>
        <w:pStyle w:val="5"/>
        <w:spacing w:before="0" w:after="0" w:line="240" w:lineRule="auto"/>
        <w:jc w:val="both"/>
        <w:rPr>
          <w:rFonts w:hint="eastAsia" w:ascii="黑体" w:hAnsi="黑体" w:cs="黑体"/>
          <w:color w:val="000000"/>
          <w:szCs w:val="32"/>
        </w:rPr>
      </w:pPr>
      <w:bookmarkStart w:id="23" w:name="_Toc583878893_WPSOffice_Level1"/>
      <w:bookmarkStart w:id="24" w:name="_Toc2024148183_WPSOffice_Level1"/>
      <w:r>
        <w:rPr>
          <w:rFonts w:hint="eastAsia" w:ascii="黑体" w:hAnsi="黑体" w:cs="黑体"/>
          <w:color w:val="000000"/>
          <w:szCs w:val="32"/>
        </w:rPr>
        <w:t>附件5</w:t>
      </w:r>
    </w:p>
    <w:p>
      <w:pPr>
        <w:pStyle w:val="5"/>
        <w:spacing w:before="0" w:after="0" w:line="240" w:lineRule="auto"/>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全国工伤保险跨省异地就医预付金额度调整明细表</w:t>
      </w:r>
      <w:bookmarkEnd w:id="23"/>
      <w:bookmarkEnd w:id="24"/>
    </w:p>
    <w:tbl>
      <w:tblPr>
        <w:tblStyle w:val="10"/>
        <w:tblW w:w="14076" w:type="dxa"/>
        <w:tblInd w:w="96" w:type="dxa"/>
        <w:tblLayout w:type="fixed"/>
        <w:tblCellMar>
          <w:top w:w="0" w:type="dxa"/>
          <w:left w:w="108" w:type="dxa"/>
          <w:bottom w:w="0" w:type="dxa"/>
          <w:right w:w="108" w:type="dxa"/>
        </w:tblCellMar>
      </w:tblPr>
      <w:tblGrid>
        <w:gridCol w:w="1575"/>
        <w:gridCol w:w="2454"/>
        <w:gridCol w:w="919"/>
        <w:gridCol w:w="919"/>
        <w:gridCol w:w="920"/>
        <w:gridCol w:w="844"/>
        <w:gridCol w:w="996"/>
        <w:gridCol w:w="920"/>
        <w:gridCol w:w="862"/>
        <w:gridCol w:w="978"/>
        <w:gridCol w:w="920"/>
        <w:gridCol w:w="884"/>
        <w:gridCol w:w="885"/>
      </w:tblGrid>
      <w:tr>
        <w:tblPrEx>
          <w:tblCellMar>
            <w:top w:w="0" w:type="dxa"/>
            <w:left w:w="108" w:type="dxa"/>
            <w:bottom w:w="0" w:type="dxa"/>
            <w:right w:w="108" w:type="dxa"/>
          </w:tblCellMar>
        </w:tblPrEx>
        <w:trPr>
          <w:trHeight w:val="460" w:hRule="atLeast"/>
        </w:trPr>
        <w:tc>
          <w:tcPr>
            <w:tcW w:w="4029" w:type="dxa"/>
            <w:gridSpan w:val="2"/>
            <w:tcBorders>
              <w:top w:val="nil"/>
              <w:left w:val="nil"/>
              <w:bottom w:val="nil"/>
              <w:right w:val="nil"/>
            </w:tcBorders>
            <w:noWrap w:val="0"/>
            <w:vAlign w:val="bottom"/>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制表单位：（部</w:t>
            </w:r>
            <w:r>
              <w:rPr>
                <w:rFonts w:hint="eastAsia" w:ascii="仿宋_GB2312" w:hAnsi="仿宋_GB2312" w:eastAsia="仿宋_GB2312" w:cs="仿宋_GB2312"/>
                <w:color w:val="000000"/>
                <w:kern w:val="0"/>
                <w:sz w:val="24"/>
                <w:szCs w:val="24"/>
                <w:lang w:eastAsia="zh-Hans" w:bidi="ar"/>
              </w:rPr>
              <w:t>级经办机构</w:t>
            </w:r>
            <w:r>
              <w:rPr>
                <w:rFonts w:hint="eastAsia" w:ascii="仿宋_GB2312" w:hAnsi="仿宋_GB2312" w:eastAsia="仿宋_GB2312" w:cs="仿宋_GB2312"/>
                <w:color w:val="000000"/>
                <w:kern w:val="0"/>
                <w:sz w:val="24"/>
                <w:szCs w:val="24"/>
                <w:lang w:bidi="ar"/>
              </w:rPr>
              <w:t>签章）</w:t>
            </w:r>
          </w:p>
        </w:tc>
        <w:tc>
          <w:tcPr>
            <w:tcW w:w="919" w:type="dxa"/>
            <w:tcBorders>
              <w:top w:val="nil"/>
              <w:left w:val="nil"/>
              <w:bottom w:val="nil"/>
              <w:right w:val="nil"/>
            </w:tcBorders>
            <w:noWrap w:val="0"/>
            <w:vAlign w:val="bottom"/>
          </w:tcPr>
          <w:p>
            <w:pPr>
              <w:rPr>
                <w:rFonts w:hint="eastAsia" w:ascii="仿宋_GB2312" w:hAnsi="仿宋_GB2312" w:eastAsia="仿宋_GB2312" w:cs="仿宋_GB2312"/>
                <w:color w:val="000000"/>
                <w:sz w:val="24"/>
                <w:szCs w:val="24"/>
              </w:rPr>
            </w:pPr>
          </w:p>
        </w:tc>
        <w:tc>
          <w:tcPr>
            <w:tcW w:w="919" w:type="dxa"/>
            <w:tcBorders>
              <w:top w:val="nil"/>
              <w:left w:val="nil"/>
              <w:bottom w:val="nil"/>
              <w:right w:val="nil"/>
            </w:tcBorders>
            <w:noWrap w:val="0"/>
            <w:vAlign w:val="bottom"/>
          </w:tcPr>
          <w:p>
            <w:pPr>
              <w:rPr>
                <w:rFonts w:hint="eastAsia" w:ascii="仿宋_GB2312" w:hAnsi="仿宋_GB2312" w:eastAsia="仿宋_GB2312" w:cs="仿宋_GB2312"/>
                <w:color w:val="000000"/>
                <w:sz w:val="24"/>
                <w:szCs w:val="24"/>
              </w:rPr>
            </w:pPr>
          </w:p>
        </w:tc>
        <w:tc>
          <w:tcPr>
            <w:tcW w:w="920" w:type="dxa"/>
            <w:tcBorders>
              <w:top w:val="nil"/>
              <w:left w:val="nil"/>
              <w:bottom w:val="nil"/>
              <w:right w:val="nil"/>
            </w:tcBorders>
            <w:noWrap w:val="0"/>
            <w:vAlign w:val="bottom"/>
          </w:tcPr>
          <w:p>
            <w:pPr>
              <w:rPr>
                <w:rFonts w:hint="eastAsia" w:ascii="仿宋_GB2312" w:hAnsi="仿宋_GB2312" w:eastAsia="仿宋_GB2312" w:cs="仿宋_GB2312"/>
                <w:color w:val="000000"/>
                <w:sz w:val="24"/>
                <w:szCs w:val="24"/>
              </w:rPr>
            </w:pPr>
          </w:p>
        </w:tc>
        <w:tc>
          <w:tcPr>
            <w:tcW w:w="844" w:type="dxa"/>
            <w:tcBorders>
              <w:top w:val="nil"/>
              <w:left w:val="nil"/>
              <w:bottom w:val="nil"/>
              <w:right w:val="nil"/>
            </w:tcBorders>
            <w:noWrap w:val="0"/>
            <w:vAlign w:val="bottom"/>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年度：</w:t>
            </w:r>
          </w:p>
        </w:tc>
        <w:tc>
          <w:tcPr>
            <w:tcW w:w="1916" w:type="dxa"/>
            <w:gridSpan w:val="2"/>
            <w:tcBorders>
              <w:top w:val="nil"/>
              <w:left w:val="nil"/>
              <w:bottom w:val="nil"/>
              <w:right w:val="nil"/>
            </w:tcBorders>
            <w:noWrap w:val="0"/>
            <w:vAlign w:val="bottom"/>
          </w:tcPr>
          <w:p>
            <w:pP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XXXX年</w:t>
            </w:r>
          </w:p>
        </w:tc>
        <w:tc>
          <w:tcPr>
            <w:tcW w:w="862" w:type="dxa"/>
            <w:tcBorders>
              <w:top w:val="nil"/>
              <w:left w:val="nil"/>
              <w:bottom w:val="nil"/>
              <w:right w:val="nil"/>
            </w:tcBorders>
            <w:noWrap w:val="0"/>
            <w:vAlign w:val="bottom"/>
          </w:tcPr>
          <w:p>
            <w:pPr>
              <w:rPr>
                <w:rFonts w:hint="eastAsia" w:ascii="仿宋_GB2312" w:hAnsi="仿宋_GB2312" w:eastAsia="仿宋_GB2312" w:cs="仿宋_GB2312"/>
                <w:color w:val="000000"/>
                <w:sz w:val="24"/>
                <w:szCs w:val="24"/>
              </w:rPr>
            </w:pPr>
          </w:p>
        </w:tc>
        <w:tc>
          <w:tcPr>
            <w:tcW w:w="978" w:type="dxa"/>
            <w:tcBorders>
              <w:top w:val="nil"/>
              <w:left w:val="nil"/>
              <w:bottom w:val="nil"/>
              <w:right w:val="nil"/>
            </w:tcBorders>
            <w:noWrap w:val="0"/>
            <w:vAlign w:val="bottom"/>
          </w:tcPr>
          <w:p>
            <w:pPr>
              <w:rPr>
                <w:rFonts w:hint="eastAsia" w:ascii="仿宋_GB2312" w:hAnsi="仿宋_GB2312" w:eastAsia="仿宋_GB2312" w:cs="仿宋_GB2312"/>
                <w:color w:val="000000"/>
                <w:sz w:val="24"/>
                <w:szCs w:val="24"/>
              </w:rPr>
            </w:pPr>
          </w:p>
        </w:tc>
        <w:tc>
          <w:tcPr>
            <w:tcW w:w="920" w:type="dxa"/>
            <w:tcBorders>
              <w:top w:val="nil"/>
              <w:left w:val="nil"/>
              <w:bottom w:val="nil"/>
              <w:right w:val="nil"/>
            </w:tcBorders>
            <w:noWrap w:val="0"/>
            <w:vAlign w:val="bottom"/>
          </w:tcPr>
          <w:p>
            <w:pPr>
              <w:rPr>
                <w:rFonts w:hint="eastAsia" w:ascii="仿宋_GB2312" w:hAnsi="仿宋_GB2312" w:eastAsia="仿宋_GB2312" w:cs="仿宋_GB2312"/>
                <w:color w:val="000000"/>
                <w:sz w:val="24"/>
                <w:szCs w:val="24"/>
              </w:rPr>
            </w:pPr>
          </w:p>
        </w:tc>
        <w:tc>
          <w:tcPr>
            <w:tcW w:w="1769" w:type="dxa"/>
            <w:gridSpan w:val="2"/>
            <w:tcBorders>
              <w:top w:val="nil"/>
              <w:left w:val="nil"/>
              <w:bottom w:val="nil"/>
              <w:right w:val="nil"/>
            </w:tcBorders>
            <w:noWrap w:val="0"/>
            <w:vAlign w:val="bottom"/>
          </w:tcPr>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单位：万元</w:t>
            </w:r>
          </w:p>
        </w:tc>
      </w:tr>
      <w:tr>
        <w:tblPrEx>
          <w:tblCellMar>
            <w:top w:w="0" w:type="dxa"/>
            <w:left w:w="108" w:type="dxa"/>
            <w:bottom w:w="0" w:type="dxa"/>
            <w:right w:w="108" w:type="dxa"/>
          </w:tblCellMar>
        </w:tblPrEx>
        <w:trPr>
          <w:trHeight w:val="360" w:hRule="atLeast"/>
        </w:trPr>
        <w:tc>
          <w:tcPr>
            <w:tcW w:w="402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地   区</w:t>
            </w:r>
          </w:p>
        </w:tc>
        <w:tc>
          <w:tcPr>
            <w:tcW w:w="10047" w:type="dxa"/>
            <w:gridSpan w:val="11"/>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付  款  省</w:t>
            </w:r>
          </w:p>
        </w:tc>
      </w:tr>
      <w:tr>
        <w:tblPrEx>
          <w:tblCellMar>
            <w:top w:w="0" w:type="dxa"/>
            <w:left w:w="108" w:type="dxa"/>
            <w:bottom w:w="0" w:type="dxa"/>
            <w:right w:w="108" w:type="dxa"/>
          </w:tblCellMar>
        </w:tblPrEx>
        <w:trPr>
          <w:trHeight w:val="360" w:hRule="atLeast"/>
        </w:trPr>
        <w:tc>
          <w:tcPr>
            <w:tcW w:w="402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北 京</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天 津</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河 北</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山 西</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内蒙古</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辽 宁</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吉 林</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黑龙江</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上 海</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合计</w:t>
            </w:r>
          </w:p>
        </w:tc>
      </w:tr>
      <w:tr>
        <w:tblPrEx>
          <w:tblCellMar>
            <w:top w:w="0" w:type="dxa"/>
            <w:left w:w="108" w:type="dxa"/>
            <w:bottom w:w="0" w:type="dxa"/>
            <w:right w:w="108" w:type="dxa"/>
          </w:tblCellMar>
        </w:tblPrEx>
        <w:trPr>
          <w:trHeight w:val="330" w:hRule="atLeast"/>
        </w:trPr>
        <w:tc>
          <w:tcPr>
            <w:tcW w:w="1575"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收  款  省</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北  京</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r>
      <w:tr>
        <w:tblPrEx>
          <w:tblCellMar>
            <w:top w:w="0" w:type="dxa"/>
            <w:left w:w="108" w:type="dxa"/>
            <w:bottom w:w="0" w:type="dxa"/>
            <w:right w:w="108" w:type="dxa"/>
          </w:tblCellMar>
        </w:tblPrEx>
        <w:trPr>
          <w:trHeight w:val="300" w:hRule="atLeast"/>
        </w:trPr>
        <w:tc>
          <w:tcPr>
            <w:tcW w:w="15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eastAsia" w:ascii="黑体" w:hAnsi="黑体" w:eastAsia="黑体" w:cs="黑体"/>
                <w:color w:val="000000"/>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天  津</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r>
      <w:tr>
        <w:tblPrEx>
          <w:tblCellMar>
            <w:top w:w="0" w:type="dxa"/>
            <w:left w:w="108" w:type="dxa"/>
            <w:bottom w:w="0" w:type="dxa"/>
            <w:right w:w="108" w:type="dxa"/>
          </w:tblCellMar>
        </w:tblPrEx>
        <w:trPr>
          <w:trHeight w:val="90" w:hRule="atLeast"/>
        </w:trPr>
        <w:tc>
          <w:tcPr>
            <w:tcW w:w="15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eastAsia" w:ascii="黑体" w:hAnsi="黑体" w:eastAsia="黑体" w:cs="黑体"/>
                <w:color w:val="000000"/>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河  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r>
      <w:tr>
        <w:tblPrEx>
          <w:tblCellMar>
            <w:top w:w="0" w:type="dxa"/>
            <w:left w:w="108" w:type="dxa"/>
            <w:bottom w:w="0" w:type="dxa"/>
            <w:right w:w="108" w:type="dxa"/>
          </w:tblCellMar>
        </w:tblPrEx>
        <w:trPr>
          <w:trHeight w:val="300" w:hRule="atLeast"/>
        </w:trPr>
        <w:tc>
          <w:tcPr>
            <w:tcW w:w="15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eastAsia" w:ascii="黑体" w:hAnsi="黑体" w:eastAsia="黑体" w:cs="黑体"/>
                <w:color w:val="000000"/>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山  西</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r>
      <w:tr>
        <w:tblPrEx>
          <w:tblCellMar>
            <w:top w:w="0" w:type="dxa"/>
            <w:left w:w="108" w:type="dxa"/>
            <w:bottom w:w="0" w:type="dxa"/>
            <w:right w:w="108" w:type="dxa"/>
          </w:tblCellMar>
        </w:tblPrEx>
        <w:trPr>
          <w:trHeight w:val="300" w:hRule="atLeast"/>
        </w:trPr>
        <w:tc>
          <w:tcPr>
            <w:tcW w:w="15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eastAsia" w:ascii="黑体" w:hAnsi="黑体" w:eastAsia="黑体" w:cs="黑体"/>
                <w:color w:val="000000"/>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内蒙古</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r>
      <w:tr>
        <w:tblPrEx>
          <w:tblCellMar>
            <w:top w:w="0" w:type="dxa"/>
            <w:left w:w="108" w:type="dxa"/>
            <w:bottom w:w="0" w:type="dxa"/>
            <w:right w:w="108" w:type="dxa"/>
          </w:tblCellMar>
        </w:tblPrEx>
        <w:trPr>
          <w:trHeight w:val="300" w:hRule="atLeast"/>
        </w:trPr>
        <w:tc>
          <w:tcPr>
            <w:tcW w:w="15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eastAsia" w:ascii="黑体" w:hAnsi="黑体" w:eastAsia="黑体" w:cs="黑体"/>
                <w:color w:val="000000"/>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辽  宁</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r>
      <w:tr>
        <w:tblPrEx>
          <w:tblCellMar>
            <w:top w:w="0" w:type="dxa"/>
            <w:left w:w="108" w:type="dxa"/>
            <w:bottom w:w="0" w:type="dxa"/>
            <w:right w:w="108" w:type="dxa"/>
          </w:tblCellMar>
        </w:tblPrEx>
        <w:trPr>
          <w:trHeight w:val="300" w:hRule="atLeast"/>
        </w:trPr>
        <w:tc>
          <w:tcPr>
            <w:tcW w:w="15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eastAsia" w:ascii="黑体" w:hAnsi="黑体" w:eastAsia="黑体" w:cs="黑体"/>
                <w:color w:val="000000"/>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吉  林</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r>
      <w:tr>
        <w:tblPrEx>
          <w:tblCellMar>
            <w:top w:w="0" w:type="dxa"/>
            <w:left w:w="108" w:type="dxa"/>
            <w:bottom w:w="0" w:type="dxa"/>
            <w:right w:w="108" w:type="dxa"/>
          </w:tblCellMar>
        </w:tblPrEx>
        <w:trPr>
          <w:trHeight w:val="300" w:hRule="atLeast"/>
        </w:trPr>
        <w:tc>
          <w:tcPr>
            <w:tcW w:w="15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eastAsia" w:ascii="黑体" w:hAnsi="黑体" w:eastAsia="黑体" w:cs="黑体"/>
                <w:color w:val="000000"/>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黑龙江</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r>
      <w:tr>
        <w:tblPrEx>
          <w:tblCellMar>
            <w:top w:w="0" w:type="dxa"/>
            <w:left w:w="108" w:type="dxa"/>
            <w:bottom w:w="0" w:type="dxa"/>
            <w:right w:w="108" w:type="dxa"/>
          </w:tblCellMar>
        </w:tblPrEx>
        <w:trPr>
          <w:trHeight w:val="300" w:hRule="atLeast"/>
        </w:trPr>
        <w:tc>
          <w:tcPr>
            <w:tcW w:w="15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eastAsia" w:ascii="黑体" w:hAnsi="黑体" w:eastAsia="黑体" w:cs="黑体"/>
                <w:color w:val="000000"/>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上  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r>
      <w:tr>
        <w:tblPrEx>
          <w:tblCellMar>
            <w:top w:w="0" w:type="dxa"/>
            <w:left w:w="108" w:type="dxa"/>
            <w:bottom w:w="0" w:type="dxa"/>
            <w:right w:w="108" w:type="dxa"/>
          </w:tblCellMar>
        </w:tblPrEx>
        <w:trPr>
          <w:trHeight w:val="300" w:hRule="atLeast"/>
        </w:trPr>
        <w:tc>
          <w:tcPr>
            <w:tcW w:w="15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eastAsia" w:ascii="黑体" w:hAnsi="黑体" w:eastAsia="黑体" w:cs="黑体"/>
                <w:color w:val="000000"/>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r>
      <w:tr>
        <w:tblPrEx>
          <w:tblCellMar>
            <w:top w:w="0" w:type="dxa"/>
            <w:left w:w="108" w:type="dxa"/>
            <w:bottom w:w="0" w:type="dxa"/>
            <w:right w:w="108" w:type="dxa"/>
          </w:tblCellMar>
        </w:tblPrEx>
        <w:trPr>
          <w:trHeight w:val="300" w:hRule="atLeast"/>
        </w:trPr>
        <w:tc>
          <w:tcPr>
            <w:tcW w:w="1575"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rPr>
                <w:rFonts w:hint="eastAsia" w:ascii="黑体" w:hAnsi="黑体" w:eastAsia="黑体" w:cs="黑体"/>
                <w:color w:val="000000"/>
              </w:rPr>
            </w:pP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黑体" w:eastAsia="黑体" w:cs="黑体"/>
                <w:color w:val="000000"/>
              </w:rPr>
            </w:pPr>
            <w:r>
              <w:rPr>
                <w:rFonts w:hint="eastAsia" w:ascii="黑体" w:hAnsi="黑体" w:eastAsia="黑体" w:cs="黑体"/>
                <w:color w:val="000000"/>
                <w:kern w:val="0"/>
                <w:lang w:bidi="ar"/>
              </w:rPr>
              <w:t>合  计</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1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9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color w:val="000000"/>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黑体" w:hAnsi="黑体" w:eastAsia="黑体" w:cs="黑体"/>
                <w:color w:val="000000"/>
              </w:rPr>
            </w:pPr>
            <w:r>
              <w:rPr>
                <w:rFonts w:hint="eastAsia" w:ascii="黑体" w:hAnsi="黑体" w:eastAsia="黑体" w:cs="黑体"/>
                <w:color w:val="000000"/>
                <w:kern w:val="0"/>
                <w:lang w:bidi="ar"/>
              </w:rPr>
              <w:t>——</w:t>
            </w:r>
          </w:p>
        </w:tc>
      </w:tr>
      <w:tr>
        <w:tblPrEx>
          <w:tblCellMar>
            <w:top w:w="0" w:type="dxa"/>
            <w:left w:w="108" w:type="dxa"/>
            <w:bottom w:w="0" w:type="dxa"/>
            <w:right w:w="108" w:type="dxa"/>
          </w:tblCellMar>
        </w:tblPrEx>
        <w:trPr>
          <w:trHeight w:val="330" w:hRule="atLeast"/>
        </w:trPr>
        <w:tc>
          <w:tcPr>
            <w:tcW w:w="1575" w:type="dxa"/>
            <w:tcBorders>
              <w:top w:val="nil"/>
              <w:left w:val="nil"/>
              <w:bottom w:val="nil"/>
              <w:right w:val="nil"/>
            </w:tcBorders>
            <w:noWrap w:val="0"/>
            <w:textDirection w:val="tbRlV"/>
            <w:vAlign w:val="center"/>
          </w:tcPr>
          <w:p>
            <w:pPr>
              <w:rPr>
                <w:rFonts w:hint="eastAsia" w:ascii="仿宋" w:hAnsi="仿宋" w:eastAsia="仿宋" w:cs="仿宋"/>
                <w:color w:val="000000"/>
                <w:sz w:val="24"/>
                <w:szCs w:val="24"/>
              </w:rPr>
            </w:pPr>
          </w:p>
        </w:tc>
        <w:tc>
          <w:tcPr>
            <w:tcW w:w="2454" w:type="dxa"/>
            <w:tcBorders>
              <w:top w:val="nil"/>
              <w:left w:val="nil"/>
              <w:bottom w:val="nil"/>
              <w:right w:val="nil"/>
            </w:tcBorders>
            <w:noWrap w:val="0"/>
            <w:vAlign w:val="center"/>
          </w:tcPr>
          <w:p>
            <w:pPr>
              <w:rPr>
                <w:rFonts w:hint="eastAsia" w:ascii="仿宋" w:hAnsi="仿宋" w:eastAsia="仿宋" w:cs="仿宋"/>
                <w:color w:val="000000"/>
                <w:sz w:val="24"/>
                <w:szCs w:val="24"/>
              </w:rPr>
            </w:pPr>
          </w:p>
        </w:tc>
        <w:tc>
          <w:tcPr>
            <w:tcW w:w="919" w:type="dxa"/>
            <w:tcBorders>
              <w:top w:val="nil"/>
              <w:left w:val="nil"/>
              <w:bottom w:val="nil"/>
              <w:right w:val="nil"/>
            </w:tcBorders>
            <w:noWrap w:val="0"/>
            <w:vAlign w:val="center"/>
          </w:tcPr>
          <w:p>
            <w:pPr>
              <w:rPr>
                <w:rFonts w:hint="eastAsia" w:ascii="仿宋" w:hAnsi="仿宋" w:eastAsia="仿宋" w:cs="仿宋"/>
                <w:color w:val="000000"/>
                <w:sz w:val="24"/>
                <w:szCs w:val="24"/>
              </w:rPr>
            </w:pPr>
          </w:p>
        </w:tc>
        <w:tc>
          <w:tcPr>
            <w:tcW w:w="919" w:type="dxa"/>
            <w:tcBorders>
              <w:top w:val="nil"/>
              <w:left w:val="nil"/>
              <w:bottom w:val="nil"/>
              <w:right w:val="nil"/>
            </w:tcBorders>
            <w:noWrap w:val="0"/>
            <w:vAlign w:val="center"/>
          </w:tcPr>
          <w:p>
            <w:pPr>
              <w:rPr>
                <w:rFonts w:hint="eastAsia" w:ascii="仿宋" w:hAnsi="仿宋" w:eastAsia="仿宋" w:cs="仿宋"/>
                <w:color w:val="000000"/>
                <w:sz w:val="24"/>
                <w:szCs w:val="24"/>
              </w:rPr>
            </w:pPr>
          </w:p>
        </w:tc>
        <w:tc>
          <w:tcPr>
            <w:tcW w:w="920" w:type="dxa"/>
            <w:tcBorders>
              <w:top w:val="nil"/>
              <w:left w:val="nil"/>
              <w:bottom w:val="nil"/>
              <w:right w:val="nil"/>
            </w:tcBorders>
            <w:noWrap w:val="0"/>
            <w:vAlign w:val="center"/>
          </w:tcPr>
          <w:p>
            <w:pPr>
              <w:rPr>
                <w:rFonts w:hint="eastAsia" w:ascii="仿宋" w:hAnsi="仿宋" w:eastAsia="仿宋" w:cs="仿宋"/>
                <w:color w:val="000000"/>
                <w:sz w:val="24"/>
                <w:szCs w:val="24"/>
              </w:rPr>
            </w:pPr>
          </w:p>
        </w:tc>
        <w:tc>
          <w:tcPr>
            <w:tcW w:w="844" w:type="dxa"/>
            <w:tcBorders>
              <w:top w:val="nil"/>
              <w:left w:val="nil"/>
              <w:bottom w:val="nil"/>
              <w:right w:val="nil"/>
            </w:tcBorders>
            <w:noWrap w:val="0"/>
            <w:vAlign w:val="center"/>
          </w:tcPr>
          <w:p>
            <w:pPr>
              <w:rPr>
                <w:rFonts w:hint="eastAsia" w:ascii="仿宋" w:hAnsi="仿宋" w:eastAsia="仿宋" w:cs="仿宋"/>
                <w:color w:val="000000"/>
                <w:sz w:val="24"/>
                <w:szCs w:val="24"/>
              </w:rPr>
            </w:pPr>
          </w:p>
        </w:tc>
        <w:tc>
          <w:tcPr>
            <w:tcW w:w="996" w:type="dxa"/>
            <w:tcBorders>
              <w:top w:val="nil"/>
              <w:left w:val="nil"/>
              <w:bottom w:val="nil"/>
              <w:right w:val="nil"/>
            </w:tcBorders>
            <w:noWrap w:val="0"/>
            <w:vAlign w:val="center"/>
          </w:tcPr>
          <w:p>
            <w:pPr>
              <w:rPr>
                <w:rFonts w:hint="eastAsia" w:ascii="仿宋" w:hAnsi="仿宋" w:eastAsia="仿宋" w:cs="仿宋"/>
                <w:color w:val="000000"/>
                <w:sz w:val="24"/>
                <w:szCs w:val="24"/>
              </w:rPr>
            </w:pPr>
          </w:p>
        </w:tc>
        <w:tc>
          <w:tcPr>
            <w:tcW w:w="920" w:type="dxa"/>
            <w:tcBorders>
              <w:top w:val="nil"/>
              <w:left w:val="nil"/>
              <w:bottom w:val="nil"/>
              <w:right w:val="nil"/>
            </w:tcBorders>
            <w:noWrap w:val="0"/>
            <w:vAlign w:val="center"/>
          </w:tcPr>
          <w:p>
            <w:pPr>
              <w:rPr>
                <w:rFonts w:hint="eastAsia" w:ascii="仿宋" w:hAnsi="仿宋" w:eastAsia="仿宋" w:cs="仿宋"/>
                <w:color w:val="000000"/>
                <w:sz w:val="24"/>
                <w:szCs w:val="24"/>
              </w:rPr>
            </w:pPr>
          </w:p>
        </w:tc>
        <w:tc>
          <w:tcPr>
            <w:tcW w:w="862" w:type="dxa"/>
            <w:tcBorders>
              <w:top w:val="nil"/>
              <w:left w:val="nil"/>
              <w:bottom w:val="nil"/>
              <w:right w:val="nil"/>
            </w:tcBorders>
            <w:noWrap w:val="0"/>
            <w:vAlign w:val="center"/>
          </w:tcPr>
          <w:p>
            <w:pPr>
              <w:rPr>
                <w:rFonts w:hint="eastAsia" w:ascii="仿宋" w:hAnsi="仿宋" w:eastAsia="仿宋" w:cs="仿宋"/>
                <w:color w:val="000000"/>
                <w:sz w:val="24"/>
                <w:szCs w:val="24"/>
              </w:rPr>
            </w:pPr>
          </w:p>
        </w:tc>
        <w:tc>
          <w:tcPr>
            <w:tcW w:w="978" w:type="dxa"/>
            <w:tcBorders>
              <w:top w:val="nil"/>
              <w:left w:val="nil"/>
              <w:bottom w:val="nil"/>
              <w:right w:val="nil"/>
            </w:tcBorders>
            <w:noWrap w:val="0"/>
            <w:vAlign w:val="center"/>
          </w:tcPr>
          <w:p>
            <w:pPr>
              <w:rPr>
                <w:rFonts w:hint="eastAsia" w:ascii="仿宋" w:hAnsi="仿宋" w:eastAsia="仿宋" w:cs="仿宋"/>
                <w:color w:val="000000"/>
                <w:sz w:val="24"/>
                <w:szCs w:val="24"/>
              </w:rPr>
            </w:pPr>
          </w:p>
        </w:tc>
        <w:tc>
          <w:tcPr>
            <w:tcW w:w="920" w:type="dxa"/>
            <w:tcBorders>
              <w:top w:val="nil"/>
              <w:left w:val="nil"/>
              <w:bottom w:val="nil"/>
              <w:right w:val="nil"/>
            </w:tcBorders>
            <w:noWrap w:val="0"/>
            <w:vAlign w:val="center"/>
          </w:tcPr>
          <w:p>
            <w:pPr>
              <w:rPr>
                <w:rFonts w:hint="eastAsia" w:ascii="仿宋" w:hAnsi="仿宋" w:eastAsia="仿宋" w:cs="仿宋"/>
                <w:color w:val="000000"/>
                <w:sz w:val="24"/>
                <w:szCs w:val="24"/>
              </w:rPr>
            </w:pPr>
          </w:p>
        </w:tc>
        <w:tc>
          <w:tcPr>
            <w:tcW w:w="884" w:type="dxa"/>
            <w:tcBorders>
              <w:top w:val="nil"/>
              <w:left w:val="nil"/>
              <w:bottom w:val="nil"/>
              <w:right w:val="nil"/>
            </w:tcBorders>
            <w:noWrap w:val="0"/>
            <w:vAlign w:val="center"/>
          </w:tcPr>
          <w:p>
            <w:pPr>
              <w:rPr>
                <w:rFonts w:hint="eastAsia" w:ascii="仿宋" w:hAnsi="仿宋" w:eastAsia="仿宋" w:cs="仿宋"/>
                <w:color w:val="000000"/>
                <w:sz w:val="24"/>
                <w:szCs w:val="24"/>
              </w:rPr>
            </w:pPr>
          </w:p>
        </w:tc>
        <w:tc>
          <w:tcPr>
            <w:tcW w:w="885" w:type="dxa"/>
            <w:tcBorders>
              <w:top w:val="nil"/>
              <w:left w:val="nil"/>
              <w:bottom w:val="nil"/>
              <w:right w:val="nil"/>
            </w:tcBorders>
            <w:noWrap w:val="0"/>
            <w:vAlign w:val="center"/>
          </w:tcPr>
          <w:p>
            <w:pP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75" w:hRule="atLeast"/>
        </w:trPr>
        <w:tc>
          <w:tcPr>
            <w:tcW w:w="14076" w:type="dxa"/>
            <w:gridSpan w:val="13"/>
            <w:tcBorders>
              <w:top w:val="nil"/>
              <w:left w:val="nil"/>
              <w:bottom w:val="nil"/>
              <w:right w:val="nil"/>
            </w:tcBorders>
            <w:noWrap w:val="0"/>
            <w:vAlign w:val="center"/>
          </w:tcPr>
          <w:p>
            <w:pPr>
              <w:widowControl/>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单位负责人：                     审核人：                       制表人：                    制表日期：      </w:t>
            </w:r>
          </w:p>
        </w:tc>
      </w:tr>
    </w:tbl>
    <w:p>
      <w:pPr>
        <w:pStyle w:val="2"/>
        <w:ind w:left="0" w:leftChars="0" w:firstLine="0" w:firstLineChars="0"/>
        <w:rPr>
          <w:rFonts w:hint="eastAsia" w:ascii="宋体" w:hAnsi="宋体" w:cs="宋体"/>
          <w:bCs/>
          <w:color w:val="000000"/>
        </w:rPr>
        <w:sectPr>
          <w:pgSz w:w="16838" w:h="11906" w:orient="landscape"/>
          <w:pgMar w:top="1417" w:right="1757" w:bottom="1417" w:left="1757" w:header="709" w:footer="1417" w:gutter="0"/>
          <w:pgNumType w:fmt="numberInDash"/>
          <w:cols w:space="720" w:num="1"/>
          <w:docGrid w:type="linesAndChars" w:linePitch="360" w:charSpace="0"/>
        </w:sectPr>
      </w:pPr>
    </w:p>
    <w:p>
      <w:pPr>
        <w:keepNext/>
        <w:keepLines/>
        <w:widowControl/>
        <w:spacing w:after="110" w:line="259" w:lineRule="auto"/>
        <w:ind w:left="13" w:right="151" w:hanging="10"/>
        <w:outlineLvl w:val="0"/>
        <w:rPr>
          <w:rFonts w:hint="eastAsia" w:ascii="黑体" w:hAnsi="黑体" w:eastAsia="黑体" w:cs="黑体"/>
          <w:color w:val="000000"/>
          <w:kern w:val="44"/>
          <w:sz w:val="32"/>
          <w:szCs w:val="32"/>
        </w:rPr>
      </w:pPr>
      <w:bookmarkStart w:id="25" w:name="_Toc1707175365_WPSOffice_Level1"/>
      <w:bookmarkStart w:id="26" w:name="_Toc591274502_WPSOffice_Level1"/>
      <w:r>
        <w:rPr>
          <w:rFonts w:hint="eastAsia" w:ascii="黑体" w:hAnsi="黑体" w:eastAsia="黑体" w:cs="黑体"/>
          <w:color w:val="000000"/>
          <w:kern w:val="44"/>
          <w:sz w:val="32"/>
          <w:szCs w:val="32"/>
        </w:rPr>
        <w:t xml:space="preserve">附件6  </w:t>
      </w:r>
    </w:p>
    <w:p>
      <w:pPr>
        <w:keepNext/>
        <w:keepLines/>
        <w:widowControl/>
        <w:spacing w:line="600" w:lineRule="exact"/>
        <w:ind w:left="17" w:right="153" w:hanging="11"/>
        <w:jc w:val="center"/>
        <w:outlineLvl w:val="0"/>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____省（区、市）工伤保险跨省异地就医</w:t>
      </w:r>
    </w:p>
    <w:p>
      <w:pPr>
        <w:keepNext/>
        <w:keepLines/>
        <w:widowControl/>
        <w:spacing w:line="600" w:lineRule="exact"/>
        <w:ind w:left="17" w:right="153" w:hanging="11"/>
        <w:jc w:val="center"/>
        <w:outlineLvl w:val="0"/>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预付金额度调整付款通知书</w:t>
      </w:r>
      <w:bookmarkEnd w:id="25"/>
      <w:bookmarkEnd w:id="26"/>
    </w:p>
    <w:p>
      <w:pPr>
        <w:jc w:val="center"/>
        <w:rPr>
          <w:rFonts w:hint="eastAsia" w:ascii="仿宋" w:hAnsi="仿宋" w:eastAsia="仿宋" w:cs="仿宋"/>
          <w:color w:val="000000"/>
          <w:sz w:val="24"/>
          <w:szCs w:val="24"/>
        </w:rPr>
      </w:pP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（经办机构全称）：</w:t>
      </w:r>
    </w:p>
    <w:p>
      <w:pPr>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请你单位将XXXX年工伤保险跨省异地就医预付金</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rPr>
        <w:t>万元于XXXX年2月28日前拨付。付款明细清单如下：</w:t>
      </w:r>
    </w:p>
    <w:p>
      <w:pPr>
        <w:jc w:val="center"/>
        <w:rPr>
          <w:rFonts w:hint="eastAsia" w:ascii="黑体" w:hAnsi="黑体" w:eastAsia="黑体" w:cs="黑体"/>
          <w:b/>
          <w:color w:val="000000"/>
          <w:sz w:val="24"/>
          <w:szCs w:val="24"/>
        </w:rPr>
      </w:pPr>
    </w:p>
    <w:p>
      <w:pPr>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工伤保险跨省异地就医预付金付款汇总表</w:t>
      </w:r>
    </w:p>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预付金年度：XXXX年</w:t>
      </w:r>
    </w:p>
    <w:tbl>
      <w:tblPr>
        <w:tblStyle w:val="10"/>
        <w:tblpPr w:leftFromText="180" w:rightFromText="180" w:vertAnchor="text" w:horzAnchor="page" w:tblpX="1440" w:tblpY="444"/>
        <w:tblOverlap w:val="never"/>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085"/>
        <w:gridCol w:w="1137"/>
        <w:gridCol w:w="1085"/>
        <w:gridCol w:w="1098"/>
        <w:gridCol w:w="1165"/>
        <w:gridCol w:w="1230"/>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4" w:type="dxa"/>
            <w:vMerge w:val="restart"/>
            <w:noWrap w:val="0"/>
            <w:vAlign w:val="center"/>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地   区</w:t>
            </w:r>
          </w:p>
        </w:tc>
        <w:tc>
          <w:tcPr>
            <w:tcW w:w="1085" w:type="dxa"/>
            <w:noWrap w:val="0"/>
            <w:vAlign w:val="center"/>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上年额度</w:t>
            </w:r>
          </w:p>
        </w:tc>
        <w:tc>
          <w:tcPr>
            <w:tcW w:w="1137" w:type="dxa"/>
            <w:noWrap w:val="0"/>
            <w:vAlign w:val="center"/>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本年核定额度</w:t>
            </w:r>
          </w:p>
        </w:tc>
        <w:tc>
          <w:tcPr>
            <w:tcW w:w="1085" w:type="dxa"/>
            <w:noWrap w:val="0"/>
            <w:vAlign w:val="center"/>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实际划款额度</w:t>
            </w:r>
          </w:p>
        </w:tc>
        <w:tc>
          <w:tcPr>
            <w:tcW w:w="1098" w:type="dxa"/>
            <w:vMerge w:val="restart"/>
            <w:noWrap w:val="0"/>
            <w:vAlign w:val="center"/>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银行类别</w:t>
            </w:r>
          </w:p>
        </w:tc>
        <w:tc>
          <w:tcPr>
            <w:tcW w:w="1165" w:type="dxa"/>
            <w:vMerge w:val="restart"/>
            <w:noWrap w:val="0"/>
            <w:vAlign w:val="center"/>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银行账号</w:t>
            </w:r>
          </w:p>
        </w:tc>
        <w:tc>
          <w:tcPr>
            <w:tcW w:w="1230" w:type="dxa"/>
            <w:vMerge w:val="restart"/>
            <w:noWrap w:val="0"/>
            <w:vAlign w:val="center"/>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银行户名</w:t>
            </w:r>
          </w:p>
        </w:tc>
        <w:tc>
          <w:tcPr>
            <w:tcW w:w="1165" w:type="dxa"/>
            <w:vMerge w:val="restart"/>
            <w:noWrap w:val="0"/>
            <w:vAlign w:val="center"/>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银行行号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014" w:type="dxa"/>
            <w:vMerge w:val="continue"/>
            <w:noWrap w:val="0"/>
            <w:vAlign w:val="top"/>
          </w:tcPr>
          <w:p>
            <w:pPr>
              <w:spacing w:line="400" w:lineRule="exact"/>
              <w:jc w:val="center"/>
              <w:rPr>
                <w:rFonts w:hint="eastAsia" w:ascii="黑体" w:hAnsi="黑体" w:eastAsia="黑体" w:cs="黑体"/>
                <w:bCs/>
                <w:color w:val="000000"/>
              </w:rPr>
            </w:pPr>
          </w:p>
        </w:tc>
        <w:tc>
          <w:tcPr>
            <w:tcW w:w="1085"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1</w:t>
            </w:r>
          </w:p>
        </w:tc>
        <w:tc>
          <w:tcPr>
            <w:tcW w:w="1137"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2</w:t>
            </w:r>
          </w:p>
        </w:tc>
        <w:tc>
          <w:tcPr>
            <w:tcW w:w="1085"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3=2-1</w:t>
            </w:r>
          </w:p>
        </w:tc>
        <w:tc>
          <w:tcPr>
            <w:tcW w:w="1098" w:type="dxa"/>
            <w:vMerge w:val="continue"/>
            <w:noWrap w:val="0"/>
            <w:vAlign w:val="top"/>
          </w:tcPr>
          <w:p>
            <w:pPr>
              <w:spacing w:line="400" w:lineRule="exact"/>
              <w:jc w:val="center"/>
              <w:rPr>
                <w:rFonts w:hint="eastAsia" w:ascii="黑体" w:hAnsi="黑体" w:eastAsia="黑体" w:cs="黑体"/>
                <w:bCs/>
                <w:color w:val="000000"/>
              </w:rPr>
            </w:pPr>
          </w:p>
        </w:tc>
        <w:tc>
          <w:tcPr>
            <w:tcW w:w="1165" w:type="dxa"/>
            <w:vMerge w:val="continue"/>
            <w:noWrap w:val="0"/>
            <w:vAlign w:val="top"/>
          </w:tcPr>
          <w:p>
            <w:pPr>
              <w:spacing w:line="400" w:lineRule="exact"/>
              <w:jc w:val="center"/>
              <w:rPr>
                <w:rFonts w:hint="eastAsia" w:ascii="黑体" w:hAnsi="黑体" w:eastAsia="黑体" w:cs="黑体"/>
                <w:bCs/>
                <w:color w:val="000000"/>
              </w:rPr>
            </w:pPr>
          </w:p>
        </w:tc>
        <w:tc>
          <w:tcPr>
            <w:tcW w:w="1230" w:type="dxa"/>
            <w:vMerge w:val="continue"/>
            <w:noWrap w:val="0"/>
            <w:vAlign w:val="top"/>
          </w:tcPr>
          <w:p>
            <w:pPr>
              <w:spacing w:line="400" w:lineRule="exact"/>
              <w:jc w:val="center"/>
              <w:rPr>
                <w:rFonts w:hint="eastAsia" w:ascii="黑体" w:hAnsi="黑体" w:eastAsia="黑体" w:cs="黑体"/>
                <w:bCs/>
                <w:color w:val="000000"/>
              </w:rPr>
            </w:pPr>
          </w:p>
        </w:tc>
        <w:tc>
          <w:tcPr>
            <w:tcW w:w="1165" w:type="dxa"/>
            <w:vMerge w:val="continue"/>
            <w:noWrap w:val="0"/>
            <w:vAlign w:val="top"/>
          </w:tcPr>
          <w:p>
            <w:pPr>
              <w:spacing w:line="400" w:lineRule="exact"/>
              <w:jc w:val="center"/>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北   京</w:t>
            </w:r>
          </w:p>
        </w:tc>
        <w:tc>
          <w:tcPr>
            <w:tcW w:w="1085" w:type="dxa"/>
            <w:noWrap w:val="0"/>
            <w:vAlign w:val="top"/>
          </w:tcPr>
          <w:p>
            <w:pPr>
              <w:spacing w:line="400" w:lineRule="exact"/>
              <w:jc w:val="center"/>
              <w:rPr>
                <w:rFonts w:hint="eastAsia" w:ascii="黑体" w:hAnsi="黑体" w:eastAsia="黑体" w:cs="黑体"/>
                <w:bCs/>
                <w:color w:val="000000"/>
              </w:rPr>
            </w:pPr>
          </w:p>
        </w:tc>
        <w:tc>
          <w:tcPr>
            <w:tcW w:w="1137" w:type="dxa"/>
            <w:noWrap w:val="0"/>
            <w:vAlign w:val="top"/>
          </w:tcPr>
          <w:p>
            <w:pPr>
              <w:spacing w:line="400" w:lineRule="exact"/>
              <w:jc w:val="center"/>
              <w:rPr>
                <w:rFonts w:hint="eastAsia" w:ascii="黑体" w:hAnsi="黑体" w:eastAsia="黑体" w:cs="黑体"/>
                <w:bCs/>
                <w:color w:val="000000"/>
              </w:rPr>
            </w:pPr>
          </w:p>
        </w:tc>
        <w:tc>
          <w:tcPr>
            <w:tcW w:w="1085" w:type="dxa"/>
            <w:noWrap w:val="0"/>
            <w:vAlign w:val="top"/>
          </w:tcPr>
          <w:p>
            <w:pPr>
              <w:spacing w:line="400" w:lineRule="exact"/>
              <w:jc w:val="center"/>
              <w:rPr>
                <w:rFonts w:hint="eastAsia" w:ascii="黑体" w:hAnsi="黑体" w:eastAsia="黑体" w:cs="黑体"/>
                <w:bCs/>
                <w:color w:val="000000"/>
              </w:rPr>
            </w:pPr>
          </w:p>
        </w:tc>
        <w:tc>
          <w:tcPr>
            <w:tcW w:w="1098" w:type="dxa"/>
            <w:noWrap w:val="0"/>
            <w:vAlign w:val="top"/>
          </w:tcPr>
          <w:p>
            <w:pPr>
              <w:spacing w:line="400" w:lineRule="exact"/>
              <w:jc w:val="center"/>
              <w:rPr>
                <w:rFonts w:hint="eastAsia" w:ascii="黑体" w:hAnsi="黑体" w:eastAsia="黑体" w:cs="黑体"/>
                <w:bCs/>
                <w:color w:val="000000"/>
              </w:rPr>
            </w:pPr>
          </w:p>
        </w:tc>
        <w:tc>
          <w:tcPr>
            <w:tcW w:w="1165" w:type="dxa"/>
            <w:noWrap w:val="0"/>
            <w:vAlign w:val="top"/>
          </w:tcPr>
          <w:p>
            <w:pPr>
              <w:spacing w:line="400" w:lineRule="exact"/>
              <w:jc w:val="center"/>
              <w:rPr>
                <w:rFonts w:hint="eastAsia" w:ascii="黑体" w:hAnsi="黑体" w:eastAsia="黑体" w:cs="黑体"/>
                <w:bCs/>
                <w:color w:val="000000"/>
              </w:rPr>
            </w:pPr>
          </w:p>
        </w:tc>
        <w:tc>
          <w:tcPr>
            <w:tcW w:w="1230" w:type="dxa"/>
            <w:noWrap w:val="0"/>
            <w:vAlign w:val="top"/>
          </w:tcPr>
          <w:p>
            <w:pPr>
              <w:spacing w:line="400" w:lineRule="exact"/>
              <w:jc w:val="center"/>
              <w:rPr>
                <w:rFonts w:hint="eastAsia" w:ascii="黑体" w:hAnsi="黑体" w:eastAsia="黑体" w:cs="黑体"/>
                <w:bCs/>
                <w:color w:val="000000"/>
              </w:rPr>
            </w:pPr>
          </w:p>
        </w:tc>
        <w:tc>
          <w:tcPr>
            <w:tcW w:w="1165" w:type="dxa"/>
            <w:noWrap w:val="0"/>
            <w:vAlign w:val="top"/>
          </w:tcPr>
          <w:p>
            <w:pPr>
              <w:spacing w:line="400" w:lineRule="exact"/>
              <w:jc w:val="center"/>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天  津</w:t>
            </w:r>
          </w:p>
        </w:tc>
        <w:tc>
          <w:tcPr>
            <w:tcW w:w="1085" w:type="dxa"/>
            <w:noWrap w:val="0"/>
            <w:vAlign w:val="top"/>
          </w:tcPr>
          <w:p>
            <w:pPr>
              <w:spacing w:line="400" w:lineRule="exact"/>
              <w:jc w:val="right"/>
              <w:rPr>
                <w:rFonts w:hint="eastAsia" w:ascii="黑体" w:hAnsi="黑体" w:eastAsia="黑体" w:cs="黑体"/>
                <w:bCs/>
                <w:color w:val="000000"/>
              </w:rPr>
            </w:pPr>
          </w:p>
        </w:tc>
        <w:tc>
          <w:tcPr>
            <w:tcW w:w="1137" w:type="dxa"/>
            <w:noWrap w:val="0"/>
            <w:vAlign w:val="top"/>
          </w:tcPr>
          <w:p>
            <w:pPr>
              <w:spacing w:line="400" w:lineRule="exact"/>
              <w:jc w:val="right"/>
              <w:rPr>
                <w:rFonts w:hint="eastAsia" w:ascii="黑体" w:hAnsi="黑体" w:eastAsia="黑体" w:cs="黑体"/>
                <w:bCs/>
                <w:color w:val="000000"/>
              </w:rPr>
            </w:pPr>
          </w:p>
        </w:tc>
        <w:tc>
          <w:tcPr>
            <w:tcW w:w="1085" w:type="dxa"/>
            <w:noWrap w:val="0"/>
            <w:vAlign w:val="top"/>
          </w:tcPr>
          <w:p>
            <w:pPr>
              <w:spacing w:line="400" w:lineRule="exact"/>
              <w:jc w:val="right"/>
              <w:rPr>
                <w:rFonts w:hint="eastAsia" w:ascii="黑体" w:hAnsi="黑体" w:eastAsia="黑体" w:cs="黑体"/>
                <w:bCs/>
                <w:color w:val="000000"/>
              </w:rPr>
            </w:pPr>
          </w:p>
        </w:tc>
        <w:tc>
          <w:tcPr>
            <w:tcW w:w="1098"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c>
          <w:tcPr>
            <w:tcW w:w="1230"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河  北</w:t>
            </w:r>
          </w:p>
        </w:tc>
        <w:tc>
          <w:tcPr>
            <w:tcW w:w="1085" w:type="dxa"/>
            <w:noWrap w:val="0"/>
            <w:vAlign w:val="top"/>
          </w:tcPr>
          <w:p>
            <w:pPr>
              <w:spacing w:line="400" w:lineRule="exact"/>
              <w:jc w:val="right"/>
              <w:rPr>
                <w:rFonts w:hint="eastAsia" w:ascii="黑体" w:hAnsi="黑体" w:eastAsia="黑体" w:cs="黑体"/>
                <w:bCs/>
                <w:color w:val="000000"/>
              </w:rPr>
            </w:pPr>
            <w:r>
              <w:rPr>
                <w:rFonts w:hint="eastAsia" w:ascii="黑体" w:hAnsi="黑体" w:eastAsia="黑体" w:cs="黑体"/>
                <w:bCs/>
                <w:color w:val="000000"/>
              </w:rPr>
              <w:t>　</w:t>
            </w:r>
          </w:p>
        </w:tc>
        <w:tc>
          <w:tcPr>
            <w:tcW w:w="1137" w:type="dxa"/>
            <w:noWrap w:val="0"/>
            <w:vAlign w:val="top"/>
          </w:tcPr>
          <w:p>
            <w:pPr>
              <w:spacing w:line="400" w:lineRule="exact"/>
              <w:jc w:val="right"/>
              <w:rPr>
                <w:rFonts w:hint="eastAsia" w:ascii="黑体" w:hAnsi="黑体" w:eastAsia="黑体" w:cs="黑体"/>
                <w:bCs/>
                <w:color w:val="000000"/>
              </w:rPr>
            </w:pPr>
          </w:p>
        </w:tc>
        <w:tc>
          <w:tcPr>
            <w:tcW w:w="1085" w:type="dxa"/>
            <w:noWrap w:val="0"/>
            <w:vAlign w:val="top"/>
          </w:tcPr>
          <w:p>
            <w:pPr>
              <w:spacing w:line="400" w:lineRule="exact"/>
              <w:jc w:val="right"/>
              <w:rPr>
                <w:rFonts w:hint="eastAsia" w:ascii="黑体" w:hAnsi="黑体" w:eastAsia="黑体" w:cs="黑体"/>
                <w:bCs/>
                <w:color w:val="000000"/>
              </w:rPr>
            </w:pPr>
          </w:p>
        </w:tc>
        <w:tc>
          <w:tcPr>
            <w:tcW w:w="1098"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c>
          <w:tcPr>
            <w:tcW w:w="1230"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山  西</w:t>
            </w:r>
          </w:p>
        </w:tc>
        <w:tc>
          <w:tcPr>
            <w:tcW w:w="1085" w:type="dxa"/>
            <w:noWrap w:val="0"/>
            <w:vAlign w:val="top"/>
          </w:tcPr>
          <w:p>
            <w:pPr>
              <w:spacing w:line="400" w:lineRule="exact"/>
              <w:jc w:val="right"/>
              <w:rPr>
                <w:rFonts w:hint="eastAsia" w:ascii="黑体" w:hAnsi="黑体" w:eastAsia="黑体" w:cs="黑体"/>
                <w:bCs/>
                <w:color w:val="000000"/>
              </w:rPr>
            </w:pPr>
            <w:r>
              <w:rPr>
                <w:rFonts w:hint="eastAsia" w:ascii="黑体" w:hAnsi="黑体" w:eastAsia="黑体" w:cs="黑体"/>
                <w:bCs/>
                <w:color w:val="000000"/>
              </w:rPr>
              <w:t>　</w:t>
            </w:r>
          </w:p>
        </w:tc>
        <w:tc>
          <w:tcPr>
            <w:tcW w:w="1137" w:type="dxa"/>
            <w:noWrap w:val="0"/>
            <w:vAlign w:val="top"/>
          </w:tcPr>
          <w:p>
            <w:pPr>
              <w:spacing w:line="400" w:lineRule="exact"/>
              <w:jc w:val="right"/>
              <w:rPr>
                <w:rFonts w:hint="eastAsia" w:ascii="黑体" w:hAnsi="黑体" w:eastAsia="黑体" w:cs="黑体"/>
                <w:bCs/>
                <w:color w:val="000000"/>
              </w:rPr>
            </w:pPr>
          </w:p>
        </w:tc>
        <w:tc>
          <w:tcPr>
            <w:tcW w:w="1085" w:type="dxa"/>
            <w:noWrap w:val="0"/>
            <w:vAlign w:val="top"/>
          </w:tcPr>
          <w:p>
            <w:pPr>
              <w:spacing w:line="400" w:lineRule="exact"/>
              <w:jc w:val="right"/>
              <w:rPr>
                <w:rFonts w:hint="eastAsia" w:ascii="黑体" w:hAnsi="黑体" w:eastAsia="黑体" w:cs="黑体"/>
                <w:bCs/>
                <w:color w:val="000000"/>
              </w:rPr>
            </w:pPr>
          </w:p>
        </w:tc>
        <w:tc>
          <w:tcPr>
            <w:tcW w:w="1098"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c>
          <w:tcPr>
            <w:tcW w:w="1230"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内蒙古</w:t>
            </w:r>
          </w:p>
        </w:tc>
        <w:tc>
          <w:tcPr>
            <w:tcW w:w="1085" w:type="dxa"/>
            <w:noWrap w:val="0"/>
            <w:vAlign w:val="top"/>
          </w:tcPr>
          <w:p>
            <w:pPr>
              <w:spacing w:line="400" w:lineRule="exact"/>
              <w:jc w:val="right"/>
              <w:rPr>
                <w:rFonts w:hint="eastAsia" w:ascii="黑体" w:hAnsi="黑体" w:eastAsia="黑体" w:cs="黑体"/>
                <w:bCs/>
                <w:color w:val="000000"/>
              </w:rPr>
            </w:pPr>
            <w:r>
              <w:rPr>
                <w:rFonts w:hint="eastAsia" w:ascii="黑体" w:hAnsi="黑体" w:eastAsia="黑体" w:cs="黑体"/>
                <w:bCs/>
                <w:color w:val="000000"/>
              </w:rPr>
              <w:t>　</w:t>
            </w:r>
          </w:p>
        </w:tc>
        <w:tc>
          <w:tcPr>
            <w:tcW w:w="1137" w:type="dxa"/>
            <w:noWrap w:val="0"/>
            <w:vAlign w:val="top"/>
          </w:tcPr>
          <w:p>
            <w:pPr>
              <w:spacing w:line="400" w:lineRule="exact"/>
              <w:jc w:val="right"/>
              <w:rPr>
                <w:rFonts w:hint="eastAsia" w:ascii="黑体" w:hAnsi="黑体" w:eastAsia="黑体" w:cs="黑体"/>
                <w:bCs/>
                <w:color w:val="000000"/>
              </w:rPr>
            </w:pPr>
          </w:p>
        </w:tc>
        <w:tc>
          <w:tcPr>
            <w:tcW w:w="1085" w:type="dxa"/>
            <w:noWrap w:val="0"/>
            <w:vAlign w:val="top"/>
          </w:tcPr>
          <w:p>
            <w:pPr>
              <w:spacing w:line="400" w:lineRule="exact"/>
              <w:jc w:val="right"/>
              <w:rPr>
                <w:rFonts w:hint="eastAsia" w:ascii="黑体" w:hAnsi="黑体" w:eastAsia="黑体" w:cs="黑体"/>
                <w:bCs/>
                <w:color w:val="000000"/>
              </w:rPr>
            </w:pPr>
          </w:p>
        </w:tc>
        <w:tc>
          <w:tcPr>
            <w:tcW w:w="1098"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c>
          <w:tcPr>
            <w:tcW w:w="1230"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辽  宁</w:t>
            </w:r>
          </w:p>
        </w:tc>
        <w:tc>
          <w:tcPr>
            <w:tcW w:w="1085" w:type="dxa"/>
            <w:noWrap w:val="0"/>
            <w:vAlign w:val="top"/>
          </w:tcPr>
          <w:p>
            <w:pPr>
              <w:spacing w:line="400" w:lineRule="exact"/>
              <w:jc w:val="right"/>
              <w:rPr>
                <w:rFonts w:hint="eastAsia" w:ascii="黑体" w:hAnsi="黑体" w:eastAsia="黑体" w:cs="黑体"/>
                <w:bCs/>
                <w:color w:val="000000"/>
              </w:rPr>
            </w:pPr>
            <w:r>
              <w:rPr>
                <w:rFonts w:hint="eastAsia" w:ascii="黑体" w:hAnsi="黑体" w:eastAsia="黑体" w:cs="黑体"/>
                <w:bCs/>
                <w:color w:val="000000"/>
              </w:rPr>
              <w:t>　</w:t>
            </w:r>
          </w:p>
        </w:tc>
        <w:tc>
          <w:tcPr>
            <w:tcW w:w="1137" w:type="dxa"/>
            <w:noWrap w:val="0"/>
            <w:vAlign w:val="top"/>
          </w:tcPr>
          <w:p>
            <w:pPr>
              <w:spacing w:line="400" w:lineRule="exact"/>
              <w:jc w:val="right"/>
              <w:rPr>
                <w:rFonts w:hint="eastAsia" w:ascii="黑体" w:hAnsi="黑体" w:eastAsia="黑体" w:cs="黑体"/>
                <w:bCs/>
                <w:color w:val="000000"/>
              </w:rPr>
            </w:pPr>
          </w:p>
        </w:tc>
        <w:tc>
          <w:tcPr>
            <w:tcW w:w="1085" w:type="dxa"/>
            <w:noWrap w:val="0"/>
            <w:vAlign w:val="top"/>
          </w:tcPr>
          <w:p>
            <w:pPr>
              <w:spacing w:line="400" w:lineRule="exact"/>
              <w:jc w:val="right"/>
              <w:rPr>
                <w:rFonts w:hint="eastAsia" w:ascii="黑体" w:hAnsi="黑体" w:eastAsia="黑体" w:cs="黑体"/>
                <w:bCs/>
                <w:color w:val="000000"/>
              </w:rPr>
            </w:pPr>
          </w:p>
        </w:tc>
        <w:tc>
          <w:tcPr>
            <w:tcW w:w="1098"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c>
          <w:tcPr>
            <w:tcW w:w="1230"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吉  林</w:t>
            </w:r>
          </w:p>
        </w:tc>
        <w:tc>
          <w:tcPr>
            <w:tcW w:w="1085" w:type="dxa"/>
            <w:noWrap w:val="0"/>
            <w:vAlign w:val="top"/>
          </w:tcPr>
          <w:p>
            <w:pPr>
              <w:spacing w:line="400" w:lineRule="exact"/>
              <w:jc w:val="right"/>
              <w:rPr>
                <w:rFonts w:hint="eastAsia" w:ascii="黑体" w:hAnsi="黑体" w:eastAsia="黑体" w:cs="黑体"/>
                <w:bCs/>
                <w:color w:val="000000"/>
              </w:rPr>
            </w:pPr>
            <w:r>
              <w:rPr>
                <w:rFonts w:hint="eastAsia" w:ascii="黑体" w:hAnsi="黑体" w:eastAsia="黑体" w:cs="黑体"/>
                <w:bCs/>
                <w:color w:val="000000"/>
              </w:rPr>
              <w:t>　</w:t>
            </w:r>
          </w:p>
        </w:tc>
        <w:tc>
          <w:tcPr>
            <w:tcW w:w="1137" w:type="dxa"/>
            <w:noWrap w:val="0"/>
            <w:vAlign w:val="top"/>
          </w:tcPr>
          <w:p>
            <w:pPr>
              <w:spacing w:line="400" w:lineRule="exact"/>
              <w:jc w:val="right"/>
              <w:rPr>
                <w:rFonts w:hint="eastAsia" w:ascii="黑体" w:hAnsi="黑体" w:eastAsia="黑体" w:cs="黑体"/>
                <w:bCs/>
                <w:color w:val="000000"/>
              </w:rPr>
            </w:pPr>
          </w:p>
        </w:tc>
        <w:tc>
          <w:tcPr>
            <w:tcW w:w="1085" w:type="dxa"/>
            <w:noWrap w:val="0"/>
            <w:vAlign w:val="top"/>
          </w:tcPr>
          <w:p>
            <w:pPr>
              <w:spacing w:line="400" w:lineRule="exact"/>
              <w:jc w:val="right"/>
              <w:rPr>
                <w:rFonts w:hint="eastAsia" w:ascii="黑体" w:hAnsi="黑体" w:eastAsia="黑体" w:cs="黑体"/>
                <w:bCs/>
                <w:color w:val="000000"/>
              </w:rPr>
            </w:pPr>
          </w:p>
        </w:tc>
        <w:tc>
          <w:tcPr>
            <w:tcW w:w="1098"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c>
          <w:tcPr>
            <w:tcW w:w="1230"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黑龙江</w:t>
            </w:r>
          </w:p>
        </w:tc>
        <w:tc>
          <w:tcPr>
            <w:tcW w:w="1085" w:type="dxa"/>
            <w:noWrap w:val="0"/>
            <w:vAlign w:val="top"/>
          </w:tcPr>
          <w:p>
            <w:pPr>
              <w:spacing w:line="400" w:lineRule="exact"/>
              <w:jc w:val="right"/>
              <w:rPr>
                <w:rFonts w:hint="eastAsia" w:ascii="黑体" w:hAnsi="黑体" w:eastAsia="黑体" w:cs="黑体"/>
                <w:bCs/>
                <w:color w:val="000000"/>
              </w:rPr>
            </w:pPr>
            <w:r>
              <w:rPr>
                <w:rFonts w:hint="eastAsia" w:ascii="黑体" w:hAnsi="黑体" w:eastAsia="黑体" w:cs="黑体"/>
                <w:bCs/>
                <w:color w:val="000000"/>
              </w:rPr>
              <w:t>　</w:t>
            </w:r>
          </w:p>
        </w:tc>
        <w:tc>
          <w:tcPr>
            <w:tcW w:w="1137" w:type="dxa"/>
            <w:noWrap w:val="0"/>
            <w:vAlign w:val="top"/>
          </w:tcPr>
          <w:p>
            <w:pPr>
              <w:spacing w:line="400" w:lineRule="exact"/>
              <w:jc w:val="right"/>
              <w:rPr>
                <w:rFonts w:hint="eastAsia" w:ascii="黑体" w:hAnsi="黑体" w:eastAsia="黑体" w:cs="黑体"/>
                <w:bCs/>
                <w:color w:val="000000"/>
              </w:rPr>
            </w:pPr>
          </w:p>
        </w:tc>
        <w:tc>
          <w:tcPr>
            <w:tcW w:w="1085" w:type="dxa"/>
            <w:noWrap w:val="0"/>
            <w:vAlign w:val="top"/>
          </w:tcPr>
          <w:p>
            <w:pPr>
              <w:spacing w:line="400" w:lineRule="exact"/>
              <w:jc w:val="right"/>
              <w:rPr>
                <w:rFonts w:hint="eastAsia" w:ascii="黑体" w:hAnsi="黑体" w:eastAsia="黑体" w:cs="黑体"/>
                <w:bCs/>
                <w:color w:val="000000"/>
              </w:rPr>
            </w:pPr>
          </w:p>
        </w:tc>
        <w:tc>
          <w:tcPr>
            <w:tcW w:w="1098"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c>
          <w:tcPr>
            <w:tcW w:w="1230"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上  海</w:t>
            </w:r>
          </w:p>
        </w:tc>
        <w:tc>
          <w:tcPr>
            <w:tcW w:w="1085" w:type="dxa"/>
            <w:noWrap w:val="0"/>
            <w:vAlign w:val="top"/>
          </w:tcPr>
          <w:p>
            <w:pPr>
              <w:spacing w:line="400" w:lineRule="exact"/>
              <w:jc w:val="right"/>
              <w:rPr>
                <w:rFonts w:hint="eastAsia" w:ascii="黑体" w:hAnsi="黑体" w:eastAsia="黑体" w:cs="黑体"/>
                <w:bCs/>
                <w:color w:val="000000"/>
              </w:rPr>
            </w:pPr>
            <w:r>
              <w:rPr>
                <w:rFonts w:hint="eastAsia" w:ascii="黑体" w:hAnsi="黑体" w:eastAsia="黑体" w:cs="黑体"/>
                <w:bCs/>
                <w:color w:val="000000"/>
              </w:rPr>
              <w:t>　</w:t>
            </w:r>
          </w:p>
        </w:tc>
        <w:tc>
          <w:tcPr>
            <w:tcW w:w="1137" w:type="dxa"/>
            <w:noWrap w:val="0"/>
            <w:vAlign w:val="top"/>
          </w:tcPr>
          <w:p>
            <w:pPr>
              <w:spacing w:line="400" w:lineRule="exact"/>
              <w:jc w:val="right"/>
              <w:rPr>
                <w:rFonts w:hint="eastAsia" w:ascii="黑体" w:hAnsi="黑体" w:eastAsia="黑体" w:cs="黑体"/>
                <w:bCs/>
                <w:color w:val="000000"/>
              </w:rPr>
            </w:pPr>
          </w:p>
        </w:tc>
        <w:tc>
          <w:tcPr>
            <w:tcW w:w="1085" w:type="dxa"/>
            <w:noWrap w:val="0"/>
            <w:vAlign w:val="top"/>
          </w:tcPr>
          <w:p>
            <w:pPr>
              <w:spacing w:line="400" w:lineRule="exact"/>
              <w:jc w:val="right"/>
              <w:rPr>
                <w:rFonts w:hint="eastAsia" w:ascii="黑体" w:hAnsi="黑体" w:eastAsia="黑体" w:cs="黑体"/>
                <w:bCs/>
                <w:color w:val="000000"/>
              </w:rPr>
            </w:pPr>
          </w:p>
        </w:tc>
        <w:tc>
          <w:tcPr>
            <w:tcW w:w="1098"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c>
          <w:tcPr>
            <w:tcW w:w="1230"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w:t>
            </w:r>
          </w:p>
        </w:tc>
        <w:tc>
          <w:tcPr>
            <w:tcW w:w="1085" w:type="dxa"/>
            <w:noWrap w:val="0"/>
            <w:vAlign w:val="top"/>
          </w:tcPr>
          <w:p>
            <w:pPr>
              <w:spacing w:line="400" w:lineRule="exact"/>
              <w:jc w:val="right"/>
              <w:rPr>
                <w:rFonts w:hint="eastAsia" w:ascii="黑体" w:hAnsi="黑体" w:eastAsia="黑体" w:cs="黑体"/>
                <w:bCs/>
                <w:color w:val="000000"/>
              </w:rPr>
            </w:pPr>
            <w:r>
              <w:rPr>
                <w:rFonts w:hint="eastAsia" w:ascii="黑体" w:hAnsi="黑体" w:eastAsia="黑体" w:cs="黑体"/>
                <w:bCs/>
                <w:color w:val="000000"/>
              </w:rPr>
              <w:t>　</w:t>
            </w:r>
          </w:p>
        </w:tc>
        <w:tc>
          <w:tcPr>
            <w:tcW w:w="1137" w:type="dxa"/>
            <w:noWrap w:val="0"/>
            <w:vAlign w:val="top"/>
          </w:tcPr>
          <w:p>
            <w:pPr>
              <w:spacing w:line="400" w:lineRule="exact"/>
              <w:jc w:val="right"/>
              <w:rPr>
                <w:rFonts w:hint="eastAsia" w:ascii="黑体" w:hAnsi="黑体" w:eastAsia="黑体" w:cs="黑体"/>
                <w:bCs/>
                <w:color w:val="000000"/>
              </w:rPr>
            </w:pPr>
          </w:p>
        </w:tc>
        <w:tc>
          <w:tcPr>
            <w:tcW w:w="1085" w:type="dxa"/>
            <w:noWrap w:val="0"/>
            <w:vAlign w:val="top"/>
          </w:tcPr>
          <w:p>
            <w:pPr>
              <w:spacing w:line="400" w:lineRule="exact"/>
              <w:jc w:val="right"/>
              <w:rPr>
                <w:rFonts w:hint="eastAsia" w:ascii="黑体" w:hAnsi="黑体" w:eastAsia="黑体" w:cs="黑体"/>
                <w:bCs/>
                <w:color w:val="000000"/>
              </w:rPr>
            </w:pPr>
          </w:p>
        </w:tc>
        <w:tc>
          <w:tcPr>
            <w:tcW w:w="1098"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c>
          <w:tcPr>
            <w:tcW w:w="1230"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14" w:type="dxa"/>
            <w:noWrap w:val="0"/>
            <w:vAlign w:val="top"/>
          </w:tcPr>
          <w:p>
            <w:pPr>
              <w:spacing w:line="400" w:lineRule="exact"/>
              <w:jc w:val="center"/>
              <w:rPr>
                <w:rFonts w:hint="eastAsia" w:ascii="黑体" w:hAnsi="黑体" w:eastAsia="黑体" w:cs="黑体"/>
                <w:bCs/>
                <w:color w:val="000000"/>
              </w:rPr>
            </w:pPr>
            <w:r>
              <w:rPr>
                <w:rFonts w:hint="eastAsia" w:ascii="黑体" w:hAnsi="黑体" w:eastAsia="黑体" w:cs="黑体"/>
                <w:bCs/>
                <w:color w:val="000000"/>
              </w:rPr>
              <w:t>合  计</w:t>
            </w:r>
          </w:p>
        </w:tc>
        <w:tc>
          <w:tcPr>
            <w:tcW w:w="1085" w:type="dxa"/>
            <w:noWrap w:val="0"/>
            <w:vAlign w:val="top"/>
          </w:tcPr>
          <w:p>
            <w:pPr>
              <w:spacing w:line="400" w:lineRule="exact"/>
              <w:jc w:val="right"/>
              <w:rPr>
                <w:rFonts w:hint="eastAsia" w:ascii="黑体" w:hAnsi="黑体" w:eastAsia="黑体" w:cs="黑体"/>
                <w:bCs/>
                <w:color w:val="000000"/>
              </w:rPr>
            </w:pPr>
            <w:r>
              <w:rPr>
                <w:rFonts w:hint="eastAsia" w:ascii="黑体" w:hAnsi="黑体" w:eastAsia="黑体" w:cs="黑体"/>
                <w:bCs/>
                <w:color w:val="000000"/>
              </w:rPr>
              <w:t>　</w:t>
            </w:r>
          </w:p>
        </w:tc>
        <w:tc>
          <w:tcPr>
            <w:tcW w:w="1137" w:type="dxa"/>
            <w:noWrap w:val="0"/>
            <w:vAlign w:val="top"/>
          </w:tcPr>
          <w:p>
            <w:pPr>
              <w:spacing w:line="400" w:lineRule="exact"/>
              <w:jc w:val="right"/>
              <w:rPr>
                <w:rFonts w:hint="eastAsia" w:ascii="黑体" w:hAnsi="黑体" w:eastAsia="黑体" w:cs="黑体"/>
                <w:bCs/>
                <w:color w:val="000000"/>
              </w:rPr>
            </w:pPr>
          </w:p>
        </w:tc>
        <w:tc>
          <w:tcPr>
            <w:tcW w:w="1085" w:type="dxa"/>
            <w:noWrap w:val="0"/>
            <w:vAlign w:val="top"/>
          </w:tcPr>
          <w:p>
            <w:pPr>
              <w:spacing w:line="400" w:lineRule="exact"/>
              <w:jc w:val="right"/>
              <w:rPr>
                <w:rFonts w:hint="eastAsia" w:ascii="黑体" w:hAnsi="黑体" w:eastAsia="黑体" w:cs="黑体"/>
                <w:bCs/>
                <w:color w:val="000000"/>
              </w:rPr>
            </w:pPr>
          </w:p>
        </w:tc>
        <w:tc>
          <w:tcPr>
            <w:tcW w:w="1098"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c>
          <w:tcPr>
            <w:tcW w:w="1230" w:type="dxa"/>
            <w:noWrap w:val="0"/>
            <w:vAlign w:val="top"/>
          </w:tcPr>
          <w:p>
            <w:pPr>
              <w:spacing w:line="400" w:lineRule="exact"/>
              <w:jc w:val="right"/>
              <w:rPr>
                <w:rFonts w:hint="eastAsia" w:ascii="黑体" w:hAnsi="黑体" w:eastAsia="黑体" w:cs="黑体"/>
                <w:bCs/>
                <w:color w:val="000000"/>
              </w:rPr>
            </w:pPr>
          </w:p>
        </w:tc>
        <w:tc>
          <w:tcPr>
            <w:tcW w:w="1165" w:type="dxa"/>
            <w:noWrap w:val="0"/>
            <w:vAlign w:val="top"/>
          </w:tcPr>
          <w:p>
            <w:pPr>
              <w:spacing w:line="400" w:lineRule="exact"/>
              <w:jc w:val="right"/>
              <w:rPr>
                <w:rFonts w:hint="eastAsia" w:ascii="黑体" w:hAnsi="黑体" w:eastAsia="黑体" w:cs="黑体"/>
                <w:bCs/>
                <w:color w:val="000000"/>
              </w:rPr>
            </w:pPr>
          </w:p>
        </w:tc>
      </w:tr>
    </w:tbl>
    <w:p>
      <w:pPr>
        <w:spacing w:line="44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付款方：XX省                                    单位：万元</w:t>
      </w:r>
    </w:p>
    <w:p>
      <w:pPr>
        <w:spacing w:before="88" w:beforeLines="20" w:line="44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注：上年额度指部级经办机构核定的上年度预付金额（含紧急调整额度）</w:t>
      </w:r>
    </w:p>
    <w:p>
      <w:pPr>
        <w:spacing w:line="440" w:lineRule="exact"/>
        <w:jc w:val="right"/>
        <w:rPr>
          <w:rFonts w:hint="eastAsia" w:ascii="仿宋_GB2312" w:hAnsi="仿宋_GB2312" w:eastAsia="仿宋_GB2312" w:cs="仿宋_GB2312"/>
          <w:color w:val="000000"/>
          <w:sz w:val="24"/>
          <w:szCs w:val="24"/>
        </w:rPr>
      </w:pPr>
    </w:p>
    <w:p>
      <w:pPr>
        <w:spacing w:line="44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（落款：由出具单据的部门落款并加盖公章）</w:t>
      </w:r>
    </w:p>
    <w:p>
      <w:pPr>
        <w:widowControl/>
        <w:spacing w:line="440" w:lineRule="exact"/>
        <w:jc w:val="left"/>
        <w:rPr>
          <w:rFonts w:hint="eastAsia" w:ascii="黑体" w:hAnsi="黑体" w:eastAsia="黑体" w:cs="黑体"/>
          <w:color w:val="000000"/>
          <w:kern w:val="44"/>
          <w:sz w:val="32"/>
          <w:szCs w:val="32"/>
        </w:rPr>
      </w:pPr>
      <w:r>
        <w:rPr>
          <w:rFonts w:hint="eastAsia" w:ascii="仿宋_GB2312" w:hAnsi="仿宋_GB2312" w:eastAsia="仿宋_GB2312" w:cs="仿宋_GB2312"/>
          <w:color w:val="000000"/>
          <w:sz w:val="24"/>
          <w:szCs w:val="24"/>
        </w:rPr>
        <w:t xml:space="preserve">                             签章日期：XXXX年XX月XX日</w:t>
      </w:r>
      <w:r>
        <w:rPr>
          <w:rFonts w:hint="eastAsia" w:ascii="仿宋_GB2312" w:hAnsi="仿宋_GB2312" w:eastAsia="仿宋_GB2312" w:cs="仿宋_GB2312"/>
          <w:color w:val="000000"/>
        </w:rPr>
        <w:br w:type="page"/>
      </w:r>
      <w:bookmarkStart w:id="27" w:name="_Toc237930841_WPSOffice_Level1"/>
      <w:bookmarkStart w:id="28" w:name="_Toc764463827_WPSOffice_Level1"/>
      <w:r>
        <w:rPr>
          <w:rFonts w:hint="eastAsia" w:ascii="黑体" w:hAnsi="黑体" w:eastAsia="黑体" w:cs="黑体"/>
          <w:color w:val="000000"/>
          <w:kern w:val="44"/>
          <w:sz w:val="32"/>
          <w:szCs w:val="32"/>
        </w:rPr>
        <w:t xml:space="preserve">附件7 </w:t>
      </w:r>
    </w:p>
    <w:p>
      <w:pPr>
        <w:widowControl/>
        <w:spacing w:line="600" w:lineRule="exact"/>
        <w:jc w:val="center"/>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____省（区、市）工伤保险跨省异地就医预付金</w:t>
      </w:r>
      <w:bookmarkEnd w:id="27"/>
      <w:bookmarkEnd w:id="28"/>
    </w:p>
    <w:p>
      <w:pPr>
        <w:keepNext/>
        <w:keepLines/>
        <w:widowControl/>
        <w:spacing w:after="110" w:line="600" w:lineRule="exact"/>
        <w:ind w:left="13" w:right="151" w:hanging="10"/>
        <w:jc w:val="center"/>
        <w:outlineLvl w:val="0"/>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额度调整收款通知书</w:t>
      </w:r>
    </w:p>
    <w:p>
      <w:pPr>
        <w:jc w:val="center"/>
        <w:rPr>
          <w:rFonts w:hint="eastAsia" w:ascii="宋体" w:hAnsi="宋体" w:cs="宋体"/>
          <w:color w:val="000000"/>
        </w:rPr>
      </w:pPr>
    </w:p>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（经办机构全称）：</w:t>
      </w:r>
    </w:p>
    <w:p>
      <w:pPr>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你单位XXXX年工伤保险跨省异地就医预付金收款明细清单如下：</w:t>
      </w:r>
    </w:p>
    <w:p>
      <w:pPr>
        <w:jc w:val="center"/>
        <w:rPr>
          <w:rFonts w:hint="eastAsia" w:ascii="仿宋" w:hAnsi="仿宋" w:eastAsia="仿宋" w:cs="仿宋"/>
          <w:b/>
          <w:color w:val="000000"/>
          <w:sz w:val="24"/>
          <w:szCs w:val="24"/>
        </w:rPr>
      </w:pPr>
    </w:p>
    <w:p>
      <w:pPr>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工伤保险跨省异地就医预付金收款汇总表</w:t>
      </w:r>
    </w:p>
    <w:p>
      <w:pPr>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预付金年度：XXXX年</w:t>
      </w:r>
    </w:p>
    <w:p>
      <w:pPr>
        <w:ind w:firstLine="480" w:firstLineChars="200"/>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收款方：XX省                                       单位：万元</w:t>
      </w:r>
    </w:p>
    <w:tbl>
      <w:tblPr>
        <w:tblStyle w:val="10"/>
        <w:tblpPr w:leftFromText="180" w:rightFromText="180" w:vertAnchor="text" w:horzAnchor="page" w:tblpXSpec="center" w:tblpY="377"/>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085"/>
        <w:gridCol w:w="1137"/>
        <w:gridCol w:w="1085"/>
        <w:gridCol w:w="1098"/>
        <w:gridCol w:w="1165"/>
        <w:gridCol w:w="1230"/>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8" w:type="dxa"/>
            <w:vMerge w:val="restart"/>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地  区</w:t>
            </w:r>
          </w:p>
        </w:tc>
        <w:tc>
          <w:tcPr>
            <w:tcW w:w="1125" w:type="dxa"/>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上年额度</w:t>
            </w:r>
          </w:p>
        </w:tc>
        <w:tc>
          <w:tcPr>
            <w:tcW w:w="1180" w:type="dxa"/>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本年核定额度</w:t>
            </w:r>
          </w:p>
        </w:tc>
        <w:tc>
          <w:tcPr>
            <w:tcW w:w="1125" w:type="dxa"/>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实际划款额度</w:t>
            </w:r>
          </w:p>
        </w:tc>
        <w:tc>
          <w:tcPr>
            <w:tcW w:w="1139" w:type="dxa"/>
            <w:vMerge w:val="restart"/>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银行类别</w:t>
            </w:r>
          </w:p>
        </w:tc>
        <w:tc>
          <w:tcPr>
            <w:tcW w:w="1209" w:type="dxa"/>
            <w:vMerge w:val="restart"/>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银行账号</w:t>
            </w:r>
          </w:p>
        </w:tc>
        <w:tc>
          <w:tcPr>
            <w:tcW w:w="1277" w:type="dxa"/>
            <w:vMerge w:val="restart"/>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银行户名</w:t>
            </w:r>
          </w:p>
        </w:tc>
        <w:tc>
          <w:tcPr>
            <w:tcW w:w="1209" w:type="dxa"/>
            <w:vMerge w:val="restart"/>
            <w:noWrap w:val="0"/>
            <w:vAlign w:val="center"/>
          </w:tcPr>
          <w:p>
            <w:pPr>
              <w:jc w:val="center"/>
              <w:rPr>
                <w:rFonts w:hint="eastAsia" w:ascii="黑体" w:hAnsi="黑体" w:eastAsia="黑体" w:cs="黑体"/>
                <w:bCs/>
                <w:color w:val="000000"/>
              </w:rPr>
            </w:pPr>
            <w:r>
              <w:rPr>
                <w:rFonts w:hint="eastAsia" w:ascii="黑体" w:hAnsi="黑体" w:eastAsia="黑体" w:cs="黑体"/>
                <w:bCs/>
                <w:color w:val="000000"/>
              </w:rPr>
              <w:t>银行行号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8" w:type="dxa"/>
            <w:vMerge w:val="continue"/>
            <w:noWrap w:val="0"/>
            <w:vAlign w:val="top"/>
          </w:tcPr>
          <w:p>
            <w:pPr>
              <w:jc w:val="center"/>
              <w:rPr>
                <w:rFonts w:hint="eastAsia" w:ascii="黑体" w:hAnsi="黑体" w:eastAsia="黑体" w:cs="黑体"/>
                <w:bCs/>
                <w:color w:val="000000"/>
              </w:rPr>
            </w:pPr>
          </w:p>
        </w:tc>
        <w:tc>
          <w:tcPr>
            <w:tcW w:w="1125"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1</w:t>
            </w:r>
          </w:p>
        </w:tc>
        <w:tc>
          <w:tcPr>
            <w:tcW w:w="1180"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2</w:t>
            </w:r>
          </w:p>
        </w:tc>
        <w:tc>
          <w:tcPr>
            <w:tcW w:w="1125"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3=2-1</w:t>
            </w:r>
          </w:p>
        </w:tc>
        <w:tc>
          <w:tcPr>
            <w:tcW w:w="1139" w:type="dxa"/>
            <w:vMerge w:val="continue"/>
            <w:noWrap w:val="0"/>
            <w:vAlign w:val="top"/>
          </w:tcPr>
          <w:p>
            <w:pPr>
              <w:jc w:val="center"/>
              <w:rPr>
                <w:rFonts w:hint="eastAsia" w:ascii="黑体" w:hAnsi="黑体" w:eastAsia="黑体" w:cs="黑体"/>
                <w:bCs/>
                <w:color w:val="000000"/>
              </w:rPr>
            </w:pPr>
          </w:p>
        </w:tc>
        <w:tc>
          <w:tcPr>
            <w:tcW w:w="1209" w:type="dxa"/>
            <w:vMerge w:val="continue"/>
            <w:noWrap w:val="0"/>
            <w:vAlign w:val="top"/>
          </w:tcPr>
          <w:p>
            <w:pPr>
              <w:jc w:val="center"/>
              <w:rPr>
                <w:rFonts w:hint="eastAsia" w:ascii="黑体" w:hAnsi="黑体" w:eastAsia="黑体" w:cs="黑体"/>
                <w:bCs/>
                <w:color w:val="000000"/>
              </w:rPr>
            </w:pPr>
          </w:p>
        </w:tc>
        <w:tc>
          <w:tcPr>
            <w:tcW w:w="1277" w:type="dxa"/>
            <w:vMerge w:val="continue"/>
            <w:noWrap w:val="0"/>
            <w:vAlign w:val="top"/>
          </w:tcPr>
          <w:p>
            <w:pPr>
              <w:jc w:val="center"/>
              <w:rPr>
                <w:rFonts w:hint="eastAsia" w:ascii="黑体" w:hAnsi="黑体" w:eastAsia="黑体" w:cs="黑体"/>
                <w:bCs/>
                <w:color w:val="000000"/>
              </w:rPr>
            </w:pPr>
          </w:p>
        </w:tc>
        <w:tc>
          <w:tcPr>
            <w:tcW w:w="1209" w:type="dxa"/>
            <w:vMerge w:val="continue"/>
            <w:noWrap w:val="0"/>
            <w:vAlign w:val="top"/>
          </w:tcPr>
          <w:p>
            <w:pPr>
              <w:jc w:val="center"/>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8"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北  京</w:t>
            </w:r>
          </w:p>
        </w:tc>
        <w:tc>
          <w:tcPr>
            <w:tcW w:w="1125" w:type="dxa"/>
            <w:noWrap w:val="0"/>
            <w:vAlign w:val="top"/>
          </w:tcPr>
          <w:p>
            <w:pPr>
              <w:jc w:val="center"/>
              <w:rPr>
                <w:rFonts w:hint="eastAsia" w:ascii="黑体" w:hAnsi="黑体" w:eastAsia="黑体" w:cs="黑体"/>
                <w:bCs/>
                <w:color w:val="000000"/>
              </w:rPr>
            </w:pPr>
          </w:p>
        </w:tc>
        <w:tc>
          <w:tcPr>
            <w:tcW w:w="1180" w:type="dxa"/>
            <w:noWrap w:val="0"/>
            <w:vAlign w:val="top"/>
          </w:tcPr>
          <w:p>
            <w:pPr>
              <w:jc w:val="center"/>
              <w:rPr>
                <w:rFonts w:hint="eastAsia" w:ascii="黑体" w:hAnsi="黑体" w:eastAsia="黑体" w:cs="黑体"/>
                <w:bCs/>
                <w:color w:val="000000"/>
              </w:rPr>
            </w:pPr>
          </w:p>
        </w:tc>
        <w:tc>
          <w:tcPr>
            <w:tcW w:w="1125" w:type="dxa"/>
            <w:noWrap w:val="0"/>
            <w:vAlign w:val="top"/>
          </w:tcPr>
          <w:p>
            <w:pPr>
              <w:jc w:val="center"/>
              <w:rPr>
                <w:rFonts w:hint="eastAsia" w:ascii="黑体" w:hAnsi="黑体" w:eastAsia="黑体" w:cs="黑体"/>
                <w:bCs/>
                <w:color w:val="000000"/>
              </w:rPr>
            </w:pPr>
          </w:p>
        </w:tc>
        <w:tc>
          <w:tcPr>
            <w:tcW w:w="1139" w:type="dxa"/>
            <w:noWrap w:val="0"/>
            <w:vAlign w:val="top"/>
          </w:tcPr>
          <w:p>
            <w:pPr>
              <w:jc w:val="center"/>
              <w:rPr>
                <w:rFonts w:hint="eastAsia" w:ascii="黑体" w:hAnsi="黑体" w:eastAsia="黑体" w:cs="黑体"/>
                <w:bCs/>
                <w:color w:val="000000"/>
              </w:rPr>
            </w:pPr>
          </w:p>
        </w:tc>
        <w:tc>
          <w:tcPr>
            <w:tcW w:w="1209" w:type="dxa"/>
            <w:noWrap w:val="0"/>
            <w:vAlign w:val="top"/>
          </w:tcPr>
          <w:p>
            <w:pPr>
              <w:jc w:val="center"/>
              <w:rPr>
                <w:rFonts w:hint="eastAsia" w:ascii="黑体" w:hAnsi="黑体" w:eastAsia="黑体" w:cs="黑体"/>
                <w:bCs/>
                <w:color w:val="000000"/>
              </w:rPr>
            </w:pPr>
          </w:p>
        </w:tc>
        <w:tc>
          <w:tcPr>
            <w:tcW w:w="1277" w:type="dxa"/>
            <w:noWrap w:val="0"/>
            <w:vAlign w:val="top"/>
          </w:tcPr>
          <w:p>
            <w:pPr>
              <w:jc w:val="center"/>
              <w:rPr>
                <w:rFonts w:hint="eastAsia" w:ascii="黑体" w:hAnsi="黑体" w:eastAsia="黑体" w:cs="黑体"/>
                <w:bCs/>
                <w:color w:val="000000"/>
              </w:rPr>
            </w:pPr>
          </w:p>
        </w:tc>
        <w:tc>
          <w:tcPr>
            <w:tcW w:w="1209" w:type="dxa"/>
            <w:noWrap w:val="0"/>
            <w:vAlign w:val="top"/>
          </w:tcPr>
          <w:p>
            <w:pPr>
              <w:jc w:val="center"/>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8"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天  津</w:t>
            </w:r>
          </w:p>
        </w:tc>
        <w:tc>
          <w:tcPr>
            <w:tcW w:w="1125" w:type="dxa"/>
            <w:noWrap w:val="0"/>
            <w:vAlign w:val="top"/>
          </w:tcPr>
          <w:p>
            <w:pPr>
              <w:jc w:val="right"/>
              <w:rPr>
                <w:rFonts w:hint="eastAsia" w:ascii="黑体" w:hAnsi="黑体" w:eastAsia="黑体" w:cs="黑体"/>
                <w:bCs/>
                <w:color w:val="000000"/>
              </w:rPr>
            </w:pPr>
          </w:p>
        </w:tc>
        <w:tc>
          <w:tcPr>
            <w:tcW w:w="1180" w:type="dxa"/>
            <w:noWrap w:val="0"/>
            <w:vAlign w:val="top"/>
          </w:tcPr>
          <w:p>
            <w:pPr>
              <w:jc w:val="right"/>
              <w:rPr>
                <w:rFonts w:hint="eastAsia" w:ascii="黑体" w:hAnsi="黑体" w:eastAsia="黑体" w:cs="黑体"/>
                <w:bCs/>
                <w:color w:val="000000"/>
              </w:rPr>
            </w:pPr>
          </w:p>
        </w:tc>
        <w:tc>
          <w:tcPr>
            <w:tcW w:w="1125" w:type="dxa"/>
            <w:noWrap w:val="0"/>
            <w:vAlign w:val="top"/>
          </w:tcPr>
          <w:p>
            <w:pPr>
              <w:jc w:val="right"/>
              <w:rPr>
                <w:rFonts w:hint="eastAsia" w:ascii="黑体" w:hAnsi="黑体" w:eastAsia="黑体" w:cs="黑体"/>
                <w:bCs/>
                <w:color w:val="000000"/>
              </w:rPr>
            </w:pPr>
          </w:p>
        </w:tc>
        <w:tc>
          <w:tcPr>
            <w:tcW w:w="1139"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c>
          <w:tcPr>
            <w:tcW w:w="1277"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8"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河  北</w:t>
            </w:r>
          </w:p>
        </w:tc>
        <w:tc>
          <w:tcPr>
            <w:tcW w:w="1125" w:type="dxa"/>
            <w:noWrap w:val="0"/>
            <w:vAlign w:val="top"/>
          </w:tcPr>
          <w:p>
            <w:pPr>
              <w:jc w:val="right"/>
              <w:rPr>
                <w:rFonts w:hint="eastAsia" w:ascii="黑体" w:hAnsi="黑体" w:eastAsia="黑体" w:cs="黑体"/>
                <w:bCs/>
                <w:color w:val="000000"/>
              </w:rPr>
            </w:pPr>
            <w:r>
              <w:rPr>
                <w:rFonts w:hint="eastAsia" w:ascii="黑体" w:hAnsi="黑体" w:eastAsia="黑体" w:cs="黑体"/>
                <w:bCs/>
                <w:color w:val="000000"/>
              </w:rPr>
              <w:t>　</w:t>
            </w:r>
          </w:p>
        </w:tc>
        <w:tc>
          <w:tcPr>
            <w:tcW w:w="1180" w:type="dxa"/>
            <w:noWrap w:val="0"/>
            <w:vAlign w:val="top"/>
          </w:tcPr>
          <w:p>
            <w:pPr>
              <w:jc w:val="right"/>
              <w:rPr>
                <w:rFonts w:hint="eastAsia" w:ascii="黑体" w:hAnsi="黑体" w:eastAsia="黑体" w:cs="黑体"/>
                <w:bCs/>
                <w:color w:val="000000"/>
              </w:rPr>
            </w:pPr>
          </w:p>
        </w:tc>
        <w:tc>
          <w:tcPr>
            <w:tcW w:w="1125" w:type="dxa"/>
            <w:noWrap w:val="0"/>
            <w:vAlign w:val="top"/>
          </w:tcPr>
          <w:p>
            <w:pPr>
              <w:jc w:val="right"/>
              <w:rPr>
                <w:rFonts w:hint="eastAsia" w:ascii="黑体" w:hAnsi="黑体" w:eastAsia="黑体" w:cs="黑体"/>
                <w:bCs/>
                <w:color w:val="000000"/>
              </w:rPr>
            </w:pPr>
          </w:p>
        </w:tc>
        <w:tc>
          <w:tcPr>
            <w:tcW w:w="1139"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c>
          <w:tcPr>
            <w:tcW w:w="1277"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8"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山  西</w:t>
            </w:r>
          </w:p>
        </w:tc>
        <w:tc>
          <w:tcPr>
            <w:tcW w:w="1125" w:type="dxa"/>
            <w:noWrap w:val="0"/>
            <w:vAlign w:val="top"/>
          </w:tcPr>
          <w:p>
            <w:pPr>
              <w:jc w:val="right"/>
              <w:rPr>
                <w:rFonts w:hint="eastAsia" w:ascii="黑体" w:hAnsi="黑体" w:eastAsia="黑体" w:cs="黑体"/>
                <w:bCs/>
                <w:color w:val="000000"/>
              </w:rPr>
            </w:pPr>
            <w:r>
              <w:rPr>
                <w:rFonts w:hint="eastAsia" w:ascii="黑体" w:hAnsi="黑体" w:eastAsia="黑体" w:cs="黑体"/>
                <w:bCs/>
                <w:color w:val="000000"/>
              </w:rPr>
              <w:t>　</w:t>
            </w:r>
          </w:p>
        </w:tc>
        <w:tc>
          <w:tcPr>
            <w:tcW w:w="1180" w:type="dxa"/>
            <w:noWrap w:val="0"/>
            <w:vAlign w:val="top"/>
          </w:tcPr>
          <w:p>
            <w:pPr>
              <w:jc w:val="right"/>
              <w:rPr>
                <w:rFonts w:hint="eastAsia" w:ascii="黑体" w:hAnsi="黑体" w:eastAsia="黑体" w:cs="黑体"/>
                <w:bCs/>
                <w:color w:val="000000"/>
              </w:rPr>
            </w:pPr>
          </w:p>
        </w:tc>
        <w:tc>
          <w:tcPr>
            <w:tcW w:w="1125" w:type="dxa"/>
            <w:noWrap w:val="0"/>
            <w:vAlign w:val="top"/>
          </w:tcPr>
          <w:p>
            <w:pPr>
              <w:jc w:val="right"/>
              <w:rPr>
                <w:rFonts w:hint="eastAsia" w:ascii="黑体" w:hAnsi="黑体" w:eastAsia="黑体" w:cs="黑体"/>
                <w:bCs/>
                <w:color w:val="000000"/>
              </w:rPr>
            </w:pPr>
          </w:p>
        </w:tc>
        <w:tc>
          <w:tcPr>
            <w:tcW w:w="1139"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c>
          <w:tcPr>
            <w:tcW w:w="1277"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8"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内蒙古</w:t>
            </w:r>
          </w:p>
        </w:tc>
        <w:tc>
          <w:tcPr>
            <w:tcW w:w="1125" w:type="dxa"/>
            <w:noWrap w:val="0"/>
            <w:vAlign w:val="top"/>
          </w:tcPr>
          <w:p>
            <w:pPr>
              <w:jc w:val="right"/>
              <w:rPr>
                <w:rFonts w:hint="eastAsia" w:ascii="黑体" w:hAnsi="黑体" w:eastAsia="黑体" w:cs="黑体"/>
                <w:bCs/>
                <w:color w:val="000000"/>
              </w:rPr>
            </w:pPr>
            <w:r>
              <w:rPr>
                <w:rFonts w:hint="eastAsia" w:ascii="黑体" w:hAnsi="黑体" w:eastAsia="黑体" w:cs="黑体"/>
                <w:bCs/>
                <w:color w:val="000000"/>
              </w:rPr>
              <w:t>　</w:t>
            </w:r>
          </w:p>
        </w:tc>
        <w:tc>
          <w:tcPr>
            <w:tcW w:w="1180" w:type="dxa"/>
            <w:noWrap w:val="0"/>
            <w:vAlign w:val="top"/>
          </w:tcPr>
          <w:p>
            <w:pPr>
              <w:jc w:val="right"/>
              <w:rPr>
                <w:rFonts w:hint="eastAsia" w:ascii="黑体" w:hAnsi="黑体" w:eastAsia="黑体" w:cs="黑体"/>
                <w:bCs/>
                <w:color w:val="000000"/>
              </w:rPr>
            </w:pPr>
          </w:p>
        </w:tc>
        <w:tc>
          <w:tcPr>
            <w:tcW w:w="1125" w:type="dxa"/>
            <w:noWrap w:val="0"/>
            <w:vAlign w:val="top"/>
          </w:tcPr>
          <w:p>
            <w:pPr>
              <w:jc w:val="right"/>
              <w:rPr>
                <w:rFonts w:hint="eastAsia" w:ascii="黑体" w:hAnsi="黑体" w:eastAsia="黑体" w:cs="黑体"/>
                <w:bCs/>
                <w:color w:val="000000"/>
              </w:rPr>
            </w:pPr>
          </w:p>
        </w:tc>
        <w:tc>
          <w:tcPr>
            <w:tcW w:w="1139"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c>
          <w:tcPr>
            <w:tcW w:w="1277"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8"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辽  宁</w:t>
            </w:r>
          </w:p>
        </w:tc>
        <w:tc>
          <w:tcPr>
            <w:tcW w:w="1125" w:type="dxa"/>
            <w:noWrap w:val="0"/>
            <w:vAlign w:val="top"/>
          </w:tcPr>
          <w:p>
            <w:pPr>
              <w:jc w:val="right"/>
              <w:rPr>
                <w:rFonts w:hint="eastAsia" w:ascii="黑体" w:hAnsi="黑体" w:eastAsia="黑体" w:cs="黑体"/>
                <w:bCs/>
                <w:color w:val="000000"/>
              </w:rPr>
            </w:pPr>
            <w:r>
              <w:rPr>
                <w:rFonts w:hint="eastAsia" w:ascii="黑体" w:hAnsi="黑体" w:eastAsia="黑体" w:cs="黑体"/>
                <w:bCs/>
                <w:color w:val="000000"/>
              </w:rPr>
              <w:t>　</w:t>
            </w:r>
          </w:p>
        </w:tc>
        <w:tc>
          <w:tcPr>
            <w:tcW w:w="1180" w:type="dxa"/>
            <w:noWrap w:val="0"/>
            <w:vAlign w:val="top"/>
          </w:tcPr>
          <w:p>
            <w:pPr>
              <w:jc w:val="right"/>
              <w:rPr>
                <w:rFonts w:hint="eastAsia" w:ascii="黑体" w:hAnsi="黑体" w:eastAsia="黑体" w:cs="黑体"/>
                <w:bCs/>
                <w:color w:val="000000"/>
              </w:rPr>
            </w:pPr>
          </w:p>
        </w:tc>
        <w:tc>
          <w:tcPr>
            <w:tcW w:w="1125" w:type="dxa"/>
            <w:noWrap w:val="0"/>
            <w:vAlign w:val="top"/>
          </w:tcPr>
          <w:p>
            <w:pPr>
              <w:jc w:val="right"/>
              <w:rPr>
                <w:rFonts w:hint="eastAsia" w:ascii="黑体" w:hAnsi="黑体" w:eastAsia="黑体" w:cs="黑体"/>
                <w:bCs/>
                <w:color w:val="000000"/>
              </w:rPr>
            </w:pPr>
          </w:p>
        </w:tc>
        <w:tc>
          <w:tcPr>
            <w:tcW w:w="1139"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c>
          <w:tcPr>
            <w:tcW w:w="1277"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8"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吉  林</w:t>
            </w:r>
          </w:p>
        </w:tc>
        <w:tc>
          <w:tcPr>
            <w:tcW w:w="1125" w:type="dxa"/>
            <w:noWrap w:val="0"/>
            <w:vAlign w:val="top"/>
          </w:tcPr>
          <w:p>
            <w:pPr>
              <w:jc w:val="right"/>
              <w:rPr>
                <w:rFonts w:hint="eastAsia" w:ascii="黑体" w:hAnsi="黑体" w:eastAsia="黑体" w:cs="黑体"/>
                <w:bCs/>
                <w:color w:val="000000"/>
              </w:rPr>
            </w:pPr>
            <w:r>
              <w:rPr>
                <w:rFonts w:hint="eastAsia" w:ascii="黑体" w:hAnsi="黑体" w:eastAsia="黑体" w:cs="黑体"/>
                <w:bCs/>
                <w:color w:val="000000"/>
              </w:rPr>
              <w:t>　</w:t>
            </w:r>
          </w:p>
        </w:tc>
        <w:tc>
          <w:tcPr>
            <w:tcW w:w="1180" w:type="dxa"/>
            <w:noWrap w:val="0"/>
            <w:vAlign w:val="top"/>
          </w:tcPr>
          <w:p>
            <w:pPr>
              <w:jc w:val="right"/>
              <w:rPr>
                <w:rFonts w:hint="eastAsia" w:ascii="黑体" w:hAnsi="黑体" w:eastAsia="黑体" w:cs="黑体"/>
                <w:bCs/>
                <w:color w:val="000000"/>
              </w:rPr>
            </w:pPr>
          </w:p>
        </w:tc>
        <w:tc>
          <w:tcPr>
            <w:tcW w:w="1125" w:type="dxa"/>
            <w:noWrap w:val="0"/>
            <w:vAlign w:val="top"/>
          </w:tcPr>
          <w:p>
            <w:pPr>
              <w:jc w:val="right"/>
              <w:rPr>
                <w:rFonts w:hint="eastAsia" w:ascii="黑体" w:hAnsi="黑体" w:eastAsia="黑体" w:cs="黑体"/>
                <w:bCs/>
                <w:color w:val="000000"/>
              </w:rPr>
            </w:pPr>
          </w:p>
        </w:tc>
        <w:tc>
          <w:tcPr>
            <w:tcW w:w="1139"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c>
          <w:tcPr>
            <w:tcW w:w="1277"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8"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黑龙江</w:t>
            </w:r>
          </w:p>
        </w:tc>
        <w:tc>
          <w:tcPr>
            <w:tcW w:w="1125" w:type="dxa"/>
            <w:noWrap w:val="0"/>
            <w:vAlign w:val="top"/>
          </w:tcPr>
          <w:p>
            <w:pPr>
              <w:jc w:val="right"/>
              <w:rPr>
                <w:rFonts w:hint="eastAsia" w:ascii="黑体" w:hAnsi="黑体" w:eastAsia="黑体" w:cs="黑体"/>
                <w:bCs/>
                <w:color w:val="000000"/>
              </w:rPr>
            </w:pPr>
            <w:r>
              <w:rPr>
                <w:rFonts w:hint="eastAsia" w:ascii="黑体" w:hAnsi="黑体" w:eastAsia="黑体" w:cs="黑体"/>
                <w:bCs/>
                <w:color w:val="000000"/>
              </w:rPr>
              <w:t>　</w:t>
            </w:r>
          </w:p>
        </w:tc>
        <w:tc>
          <w:tcPr>
            <w:tcW w:w="1180" w:type="dxa"/>
            <w:noWrap w:val="0"/>
            <w:vAlign w:val="top"/>
          </w:tcPr>
          <w:p>
            <w:pPr>
              <w:jc w:val="right"/>
              <w:rPr>
                <w:rFonts w:hint="eastAsia" w:ascii="黑体" w:hAnsi="黑体" w:eastAsia="黑体" w:cs="黑体"/>
                <w:bCs/>
                <w:color w:val="000000"/>
              </w:rPr>
            </w:pPr>
          </w:p>
        </w:tc>
        <w:tc>
          <w:tcPr>
            <w:tcW w:w="1125" w:type="dxa"/>
            <w:noWrap w:val="0"/>
            <w:vAlign w:val="top"/>
          </w:tcPr>
          <w:p>
            <w:pPr>
              <w:jc w:val="right"/>
              <w:rPr>
                <w:rFonts w:hint="eastAsia" w:ascii="黑体" w:hAnsi="黑体" w:eastAsia="黑体" w:cs="黑体"/>
                <w:bCs/>
                <w:color w:val="000000"/>
              </w:rPr>
            </w:pPr>
          </w:p>
        </w:tc>
        <w:tc>
          <w:tcPr>
            <w:tcW w:w="1139"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c>
          <w:tcPr>
            <w:tcW w:w="1277"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8"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上  海</w:t>
            </w:r>
          </w:p>
        </w:tc>
        <w:tc>
          <w:tcPr>
            <w:tcW w:w="1125" w:type="dxa"/>
            <w:noWrap w:val="0"/>
            <w:vAlign w:val="top"/>
          </w:tcPr>
          <w:p>
            <w:pPr>
              <w:jc w:val="right"/>
              <w:rPr>
                <w:rFonts w:hint="eastAsia" w:ascii="黑体" w:hAnsi="黑体" w:eastAsia="黑体" w:cs="黑体"/>
                <w:bCs/>
                <w:color w:val="000000"/>
              </w:rPr>
            </w:pPr>
            <w:r>
              <w:rPr>
                <w:rFonts w:hint="eastAsia" w:ascii="黑体" w:hAnsi="黑体" w:eastAsia="黑体" w:cs="黑体"/>
                <w:bCs/>
                <w:color w:val="000000"/>
              </w:rPr>
              <w:t>　</w:t>
            </w:r>
          </w:p>
        </w:tc>
        <w:tc>
          <w:tcPr>
            <w:tcW w:w="1180" w:type="dxa"/>
            <w:noWrap w:val="0"/>
            <w:vAlign w:val="top"/>
          </w:tcPr>
          <w:p>
            <w:pPr>
              <w:jc w:val="right"/>
              <w:rPr>
                <w:rFonts w:hint="eastAsia" w:ascii="黑体" w:hAnsi="黑体" w:eastAsia="黑体" w:cs="黑体"/>
                <w:bCs/>
                <w:color w:val="000000"/>
              </w:rPr>
            </w:pPr>
          </w:p>
        </w:tc>
        <w:tc>
          <w:tcPr>
            <w:tcW w:w="1125" w:type="dxa"/>
            <w:noWrap w:val="0"/>
            <w:vAlign w:val="top"/>
          </w:tcPr>
          <w:p>
            <w:pPr>
              <w:jc w:val="right"/>
              <w:rPr>
                <w:rFonts w:hint="eastAsia" w:ascii="黑体" w:hAnsi="黑体" w:eastAsia="黑体" w:cs="黑体"/>
                <w:bCs/>
                <w:color w:val="000000"/>
              </w:rPr>
            </w:pPr>
          </w:p>
        </w:tc>
        <w:tc>
          <w:tcPr>
            <w:tcW w:w="1139"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c>
          <w:tcPr>
            <w:tcW w:w="1277"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8"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w:t>
            </w:r>
          </w:p>
        </w:tc>
        <w:tc>
          <w:tcPr>
            <w:tcW w:w="1125" w:type="dxa"/>
            <w:noWrap w:val="0"/>
            <w:vAlign w:val="top"/>
          </w:tcPr>
          <w:p>
            <w:pPr>
              <w:jc w:val="right"/>
              <w:rPr>
                <w:rFonts w:hint="eastAsia" w:ascii="黑体" w:hAnsi="黑体" w:eastAsia="黑体" w:cs="黑体"/>
                <w:bCs/>
                <w:color w:val="000000"/>
              </w:rPr>
            </w:pPr>
            <w:r>
              <w:rPr>
                <w:rFonts w:hint="eastAsia" w:ascii="黑体" w:hAnsi="黑体" w:eastAsia="黑体" w:cs="黑体"/>
                <w:bCs/>
                <w:color w:val="000000"/>
              </w:rPr>
              <w:t>　</w:t>
            </w:r>
          </w:p>
        </w:tc>
        <w:tc>
          <w:tcPr>
            <w:tcW w:w="1180" w:type="dxa"/>
            <w:noWrap w:val="0"/>
            <w:vAlign w:val="top"/>
          </w:tcPr>
          <w:p>
            <w:pPr>
              <w:jc w:val="right"/>
              <w:rPr>
                <w:rFonts w:hint="eastAsia" w:ascii="黑体" w:hAnsi="黑体" w:eastAsia="黑体" w:cs="黑体"/>
                <w:bCs/>
                <w:color w:val="000000"/>
              </w:rPr>
            </w:pPr>
          </w:p>
        </w:tc>
        <w:tc>
          <w:tcPr>
            <w:tcW w:w="1125" w:type="dxa"/>
            <w:noWrap w:val="0"/>
            <w:vAlign w:val="top"/>
          </w:tcPr>
          <w:p>
            <w:pPr>
              <w:jc w:val="right"/>
              <w:rPr>
                <w:rFonts w:hint="eastAsia" w:ascii="黑体" w:hAnsi="黑体" w:eastAsia="黑体" w:cs="黑体"/>
                <w:bCs/>
                <w:color w:val="000000"/>
              </w:rPr>
            </w:pPr>
          </w:p>
        </w:tc>
        <w:tc>
          <w:tcPr>
            <w:tcW w:w="1139"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c>
          <w:tcPr>
            <w:tcW w:w="1277"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8" w:type="dxa"/>
            <w:noWrap w:val="0"/>
            <w:vAlign w:val="top"/>
          </w:tcPr>
          <w:p>
            <w:pPr>
              <w:jc w:val="center"/>
              <w:rPr>
                <w:rFonts w:hint="eastAsia" w:ascii="黑体" w:hAnsi="黑体" w:eastAsia="黑体" w:cs="黑体"/>
                <w:bCs/>
                <w:color w:val="000000"/>
              </w:rPr>
            </w:pPr>
            <w:r>
              <w:rPr>
                <w:rFonts w:hint="eastAsia" w:ascii="黑体" w:hAnsi="黑体" w:eastAsia="黑体" w:cs="黑体"/>
                <w:bCs/>
                <w:color w:val="000000"/>
              </w:rPr>
              <w:t>合  计</w:t>
            </w:r>
          </w:p>
        </w:tc>
        <w:tc>
          <w:tcPr>
            <w:tcW w:w="1125" w:type="dxa"/>
            <w:noWrap w:val="0"/>
            <w:vAlign w:val="top"/>
          </w:tcPr>
          <w:p>
            <w:pPr>
              <w:jc w:val="right"/>
              <w:rPr>
                <w:rFonts w:hint="eastAsia" w:ascii="黑体" w:hAnsi="黑体" w:eastAsia="黑体" w:cs="黑体"/>
                <w:bCs/>
                <w:color w:val="000000"/>
              </w:rPr>
            </w:pPr>
            <w:r>
              <w:rPr>
                <w:rFonts w:hint="eastAsia" w:ascii="黑体" w:hAnsi="黑体" w:eastAsia="黑体" w:cs="黑体"/>
                <w:bCs/>
                <w:color w:val="000000"/>
              </w:rPr>
              <w:t>　</w:t>
            </w:r>
          </w:p>
        </w:tc>
        <w:tc>
          <w:tcPr>
            <w:tcW w:w="1180" w:type="dxa"/>
            <w:noWrap w:val="0"/>
            <w:vAlign w:val="top"/>
          </w:tcPr>
          <w:p>
            <w:pPr>
              <w:jc w:val="right"/>
              <w:rPr>
                <w:rFonts w:hint="eastAsia" w:ascii="黑体" w:hAnsi="黑体" w:eastAsia="黑体" w:cs="黑体"/>
                <w:bCs/>
                <w:color w:val="000000"/>
              </w:rPr>
            </w:pPr>
          </w:p>
        </w:tc>
        <w:tc>
          <w:tcPr>
            <w:tcW w:w="1125" w:type="dxa"/>
            <w:noWrap w:val="0"/>
            <w:vAlign w:val="top"/>
          </w:tcPr>
          <w:p>
            <w:pPr>
              <w:jc w:val="right"/>
              <w:rPr>
                <w:rFonts w:hint="eastAsia" w:ascii="黑体" w:hAnsi="黑体" w:eastAsia="黑体" w:cs="黑体"/>
                <w:bCs/>
                <w:color w:val="000000"/>
              </w:rPr>
            </w:pPr>
          </w:p>
        </w:tc>
        <w:tc>
          <w:tcPr>
            <w:tcW w:w="1139"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c>
          <w:tcPr>
            <w:tcW w:w="1277" w:type="dxa"/>
            <w:noWrap w:val="0"/>
            <w:vAlign w:val="top"/>
          </w:tcPr>
          <w:p>
            <w:pPr>
              <w:jc w:val="right"/>
              <w:rPr>
                <w:rFonts w:hint="eastAsia" w:ascii="黑体" w:hAnsi="黑体" w:eastAsia="黑体" w:cs="黑体"/>
                <w:bCs/>
                <w:color w:val="000000"/>
              </w:rPr>
            </w:pPr>
          </w:p>
        </w:tc>
        <w:tc>
          <w:tcPr>
            <w:tcW w:w="1209" w:type="dxa"/>
            <w:noWrap w:val="0"/>
            <w:vAlign w:val="top"/>
          </w:tcPr>
          <w:p>
            <w:pPr>
              <w:jc w:val="right"/>
              <w:rPr>
                <w:rFonts w:hint="eastAsia" w:ascii="黑体" w:hAnsi="黑体" w:eastAsia="黑体" w:cs="黑体"/>
                <w:bCs/>
                <w:color w:val="000000"/>
              </w:rPr>
            </w:pPr>
          </w:p>
        </w:tc>
      </w:tr>
    </w:tbl>
    <w:p>
      <w:pPr>
        <w:jc w:val="right"/>
        <w:rPr>
          <w:rFonts w:hint="eastAsia" w:ascii="仿宋" w:hAnsi="仿宋" w:eastAsia="仿宋" w:cs="仿宋"/>
          <w:color w:val="000000"/>
        </w:rPr>
      </w:pPr>
    </w:p>
    <w:p>
      <w:pPr>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（落款：由出具单据的部门落款并加盖公章）</w:t>
      </w:r>
    </w:p>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签章日期：XXXX年XX月XX日</w:t>
      </w:r>
      <w:bookmarkStart w:id="29" w:name="_Toc996239601_WPSOffice_Level1"/>
      <w:bookmarkStart w:id="30" w:name="_Toc2142642647_WPSOffice_Level1"/>
    </w:p>
    <w:p>
      <w:pPr>
        <w:widowControl/>
        <w:jc w:val="left"/>
        <w:rPr>
          <w:rFonts w:hint="eastAsia" w:ascii="黑体" w:hAnsi="黑体" w:eastAsia="黑体" w:cs="黑体"/>
          <w:color w:val="000000"/>
          <w:kern w:val="44"/>
          <w:sz w:val="32"/>
          <w:szCs w:val="32"/>
        </w:rPr>
      </w:pPr>
      <w:r>
        <w:rPr>
          <w:rFonts w:hint="eastAsia" w:ascii="黑体" w:hAnsi="黑体" w:eastAsia="黑体" w:cs="黑体"/>
          <w:color w:val="000000"/>
          <w:kern w:val="44"/>
          <w:sz w:val="32"/>
          <w:szCs w:val="32"/>
          <w:lang w:eastAsia="zh-Hans"/>
        </w:rPr>
        <w:t>附件</w:t>
      </w:r>
      <w:r>
        <w:rPr>
          <w:rFonts w:hint="eastAsia" w:ascii="黑体" w:hAnsi="黑体" w:eastAsia="黑体" w:cs="黑体"/>
          <w:color w:val="000000"/>
          <w:kern w:val="44"/>
          <w:sz w:val="32"/>
          <w:szCs w:val="32"/>
        </w:rPr>
        <w:t xml:space="preserve">8  </w:t>
      </w:r>
    </w:p>
    <w:p>
      <w:pPr>
        <w:widowControl/>
        <w:spacing w:line="640" w:lineRule="exact"/>
        <w:jc w:val="center"/>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____省（区、市）工伤保险跨省异地就医</w:t>
      </w:r>
    </w:p>
    <w:p>
      <w:pPr>
        <w:widowControl/>
        <w:spacing w:line="640" w:lineRule="exact"/>
        <w:jc w:val="center"/>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预付金额度紧急调增付款通知书</w:t>
      </w:r>
      <w:bookmarkEnd w:id="29"/>
      <w:bookmarkEnd w:id="30"/>
    </w:p>
    <w:p>
      <w:pPr>
        <w:spacing w:line="600" w:lineRule="exact"/>
        <w:rPr>
          <w:rFonts w:hint="eastAsia" w:ascii="仿宋_GB2312" w:hAnsi="仿宋_GB2312" w:eastAsia="仿宋_GB2312" w:cs="仿宋_GB2312"/>
          <w:color w:val="000000"/>
          <w:sz w:val="30"/>
          <w:szCs w:val="30"/>
        </w:rPr>
      </w:pPr>
    </w:p>
    <w:p>
      <w:pPr>
        <w:adjustRightInd w:val="0"/>
        <w:snapToGrid w:val="0"/>
        <w:spacing w:line="60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（经办机构全称）：</w:t>
      </w:r>
    </w:p>
    <w:p>
      <w:pPr>
        <w:adjustRightInd w:val="0"/>
        <w:snapToGrid w:val="0"/>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根据XX省的紧急调增申请，你省预付至XX省的工伤保险跨省异地就医预付金已使用XXXX万元，占预付金总额的XX%，达到红色预警。按照《人力资源社会保障部 财政部 国家卫生健康委关于开展工伤保险跨省异地就医直接结算试点工作的通知》（人社部发〔2024〕11号）文件规定，请你单位于XXXX年XX月XX日前，补充拨付预付金XXXX万元。收款账户信息如下。银行类别：中国农业银行，银行账号：111111111111111111，银行户名：1，银行行号：103100013119。</w:t>
      </w:r>
    </w:p>
    <w:p>
      <w:pPr>
        <w:adjustRightInd w:val="0"/>
        <w:snapToGrid w:val="0"/>
        <w:spacing w:line="600" w:lineRule="exact"/>
        <w:ind w:firstLine="600" w:firstLineChars="200"/>
        <w:rPr>
          <w:rFonts w:hint="eastAsia" w:ascii="仿宋_GB2312" w:hAnsi="仿宋_GB2312" w:eastAsia="仿宋_GB2312" w:cs="仿宋_GB2312"/>
          <w:color w:val="000000"/>
          <w:sz w:val="30"/>
          <w:szCs w:val="30"/>
        </w:rPr>
      </w:pPr>
    </w:p>
    <w:p>
      <w:pPr>
        <w:adjustRightInd w:val="0"/>
        <w:snapToGrid w:val="0"/>
        <w:spacing w:line="600" w:lineRule="exact"/>
        <w:ind w:firstLine="600" w:firstLineChars="20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（落款：由出具单据的部门落款并加盖公章）</w:t>
      </w:r>
    </w:p>
    <w:p>
      <w:pPr>
        <w:adjustRightInd w:val="0"/>
        <w:snapToGrid w:val="0"/>
        <w:spacing w:line="600" w:lineRule="exact"/>
        <w:ind w:firstLine="600" w:firstLineChars="200"/>
        <w:jc w:val="center"/>
        <w:rPr>
          <w:rFonts w:hint="eastAsia" w:ascii="仿宋_GB2312" w:hAnsi="仿宋_GB2312" w:eastAsia="仿宋_GB2312" w:cs="仿宋_GB2312"/>
          <w:color w:val="000000"/>
          <w:sz w:val="30"/>
          <w:szCs w:val="30"/>
        </w:rPr>
        <w:sectPr>
          <w:pgSz w:w="11906" w:h="16838"/>
          <w:pgMar w:top="1757" w:right="1417" w:bottom="1757" w:left="1417" w:header="709" w:footer="1417" w:gutter="0"/>
          <w:pgNumType w:fmt="numberInDash"/>
          <w:cols w:space="720" w:num="1"/>
          <w:docGrid w:type="linesAndChars" w:linePitch="444" w:charSpace="0"/>
        </w:sectPr>
      </w:pPr>
      <w:r>
        <w:rPr>
          <w:rFonts w:hint="eastAsia" w:ascii="仿宋_GB2312" w:hAnsi="仿宋_GB2312" w:eastAsia="仿宋_GB2312" w:cs="仿宋_GB2312"/>
          <w:color w:val="000000"/>
          <w:sz w:val="30"/>
          <w:szCs w:val="30"/>
        </w:rPr>
        <w:t xml:space="preserve">           签章日期：XXXX年XX月XX日</w:t>
      </w:r>
    </w:p>
    <w:p>
      <w:pPr>
        <w:keepNext/>
        <w:keepLines/>
        <w:widowControl/>
        <w:spacing w:after="110" w:line="259" w:lineRule="auto"/>
        <w:ind w:right="151"/>
        <w:outlineLvl w:val="0"/>
        <w:rPr>
          <w:rFonts w:hint="eastAsia" w:ascii="黑体" w:hAnsi="黑体" w:eastAsia="黑体" w:cs="黑体"/>
          <w:color w:val="000000"/>
          <w:kern w:val="44"/>
          <w:sz w:val="32"/>
          <w:szCs w:val="32"/>
        </w:rPr>
      </w:pPr>
      <w:bookmarkStart w:id="31" w:name="_Toc1880513871_WPSOffice_Level1"/>
      <w:bookmarkStart w:id="32" w:name="_Toc1449855573_WPSOffice_Level1"/>
      <w:r>
        <w:rPr>
          <w:rFonts w:hint="eastAsia" w:ascii="黑体" w:hAnsi="黑体" w:eastAsia="黑体" w:cs="黑体"/>
          <w:color w:val="000000"/>
          <w:kern w:val="44"/>
          <w:sz w:val="32"/>
          <w:szCs w:val="32"/>
        </w:rPr>
        <w:t>附</w:t>
      </w:r>
      <w:r>
        <w:rPr>
          <w:rFonts w:hint="eastAsia" w:ascii="黑体" w:hAnsi="黑体" w:eastAsia="黑体" w:cs="黑体"/>
          <w:color w:val="000000"/>
          <w:kern w:val="44"/>
          <w:sz w:val="32"/>
          <w:szCs w:val="32"/>
          <w:lang w:eastAsia="zh-Hans"/>
        </w:rPr>
        <w:t>件</w:t>
      </w:r>
      <w:r>
        <w:rPr>
          <w:rFonts w:hint="eastAsia" w:ascii="黑体" w:hAnsi="黑体" w:eastAsia="黑体" w:cs="黑体"/>
          <w:color w:val="000000"/>
          <w:kern w:val="44"/>
          <w:sz w:val="32"/>
          <w:szCs w:val="32"/>
        </w:rPr>
        <w:t xml:space="preserve">9            </w:t>
      </w:r>
    </w:p>
    <w:p>
      <w:pPr>
        <w:keepNext/>
        <w:keepLines/>
        <w:widowControl/>
        <w:spacing w:line="640" w:lineRule="exact"/>
        <w:ind w:right="153"/>
        <w:jc w:val="center"/>
        <w:outlineLvl w:val="0"/>
        <w:rPr>
          <w:rFonts w:hint="eastAsia" w:ascii="方正小标宋简体" w:hAnsi="方正小标宋简体" w:eastAsia="方正小标宋简体" w:cs="方正小标宋简体"/>
          <w:color w:val="000000"/>
          <w:kern w:val="44"/>
          <w:sz w:val="40"/>
          <w:szCs w:val="40"/>
        </w:rPr>
      </w:pPr>
      <w:r>
        <w:rPr>
          <w:rFonts w:hint="eastAsia" w:eastAsia="黑体"/>
          <w:color w:val="000000"/>
          <w:kern w:val="44"/>
          <w:sz w:val="32"/>
          <w:szCs w:val="24"/>
        </w:rPr>
        <w:t>_</w:t>
      </w:r>
      <w:r>
        <w:rPr>
          <w:rFonts w:hint="eastAsia" w:ascii="方正小标宋简体" w:hAnsi="方正小标宋简体" w:eastAsia="方正小标宋简体" w:cs="方正小标宋简体"/>
          <w:color w:val="000000"/>
          <w:kern w:val="44"/>
          <w:sz w:val="40"/>
          <w:szCs w:val="40"/>
        </w:rPr>
        <w:t>___省（区、市）工伤保险跨省异地就医预付金额度</w:t>
      </w:r>
    </w:p>
    <w:p>
      <w:pPr>
        <w:keepNext/>
        <w:keepLines/>
        <w:widowControl/>
        <w:spacing w:line="640" w:lineRule="exact"/>
        <w:ind w:right="153"/>
        <w:jc w:val="center"/>
        <w:outlineLvl w:val="0"/>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紧急调增收款通知书</w:t>
      </w:r>
      <w:bookmarkEnd w:id="31"/>
      <w:bookmarkEnd w:id="32"/>
    </w:p>
    <w:p>
      <w:pPr>
        <w:spacing w:line="600" w:lineRule="exact"/>
        <w:rPr>
          <w:rFonts w:hint="eastAsia" w:ascii="仿宋_GB2312" w:hAnsi="仿宋_GB2312" w:eastAsia="仿宋_GB2312" w:cs="仿宋_GB2312"/>
          <w:color w:val="000000"/>
        </w:rPr>
      </w:pPr>
    </w:p>
    <w:p>
      <w:pPr>
        <w:spacing w:line="60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（经办机构全称）：</w:t>
      </w:r>
    </w:p>
    <w:p>
      <w:pPr>
        <w:spacing w:line="60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根据你单位紧急调增申请，按照《人力资源社会保障部 财政部 国家卫生健康委关于开展工伤保险跨省异地就医直接结算试点工作的通知》（人社部发〔2024〕11号）文件规定，请你单位对XX省补充拨付预付金XXXX万元查收确认。付款账户信息如下。银行类别：中国农业银行，银行账号：111111111111111111，银行户名：1，银行行号：103100013119。</w:t>
      </w:r>
    </w:p>
    <w:p>
      <w:pPr>
        <w:spacing w:line="600" w:lineRule="exact"/>
        <w:ind w:firstLine="600" w:firstLineChars="200"/>
        <w:rPr>
          <w:rFonts w:hint="eastAsia" w:ascii="仿宋_GB2312" w:hAnsi="仿宋_GB2312" w:eastAsia="仿宋_GB2312" w:cs="仿宋_GB2312"/>
          <w:color w:val="000000"/>
          <w:sz w:val="30"/>
          <w:szCs w:val="30"/>
        </w:rPr>
      </w:pPr>
    </w:p>
    <w:p>
      <w:pPr>
        <w:spacing w:line="600" w:lineRule="exact"/>
        <w:ind w:firstLine="600" w:firstLineChars="200"/>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（落款：由出具单据的部门落款并加盖公章）</w:t>
      </w:r>
    </w:p>
    <w:p>
      <w:pPr>
        <w:spacing w:line="600" w:lineRule="exact"/>
        <w:ind w:firstLine="600" w:firstLineChars="200"/>
        <w:jc w:val="righ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p>
    <w:p>
      <w:pPr>
        <w:spacing w:line="600" w:lineRule="exact"/>
        <w:ind w:firstLine="600" w:firstLineChars="200"/>
        <w:jc w:val="center"/>
        <w:rPr>
          <w:rFonts w:hint="eastAsia" w:ascii="仿宋_GB2312" w:hAnsi="仿宋_GB2312" w:eastAsia="仿宋_GB2312" w:cs="仿宋_GB2312"/>
          <w:bCs/>
          <w:sz w:val="30"/>
          <w:szCs w:val="30"/>
        </w:rPr>
      </w:pPr>
      <w:r>
        <w:rPr>
          <w:rFonts w:hint="eastAsia" w:ascii="仿宋_GB2312" w:hAnsi="仿宋_GB2312" w:eastAsia="仿宋_GB2312" w:cs="仿宋_GB2312"/>
          <w:color w:val="000000"/>
          <w:sz w:val="30"/>
          <w:szCs w:val="30"/>
        </w:rPr>
        <w:t xml:space="preserve">           签章日期：XXXX年XX月XX日</w:t>
      </w:r>
    </w:p>
    <w:p>
      <w:pPr>
        <w:widowControl/>
        <w:jc w:val="left"/>
        <w:outlineLvl w:val="0"/>
        <w:rPr>
          <w:rFonts w:hint="eastAsia" w:ascii="仿宋" w:hAnsi="仿宋" w:eastAsia="仿宋" w:cs="仿宋"/>
          <w:bCs/>
          <w:sz w:val="32"/>
          <w:szCs w:val="32"/>
        </w:rPr>
      </w:pPr>
    </w:p>
    <w:p>
      <w:pPr>
        <w:keepNext/>
        <w:keepLines/>
        <w:widowControl/>
        <w:spacing w:after="110" w:line="259" w:lineRule="auto"/>
        <w:ind w:left="13" w:right="151" w:hanging="10"/>
        <w:jc w:val="left"/>
        <w:outlineLvl w:val="0"/>
        <w:rPr>
          <w:rFonts w:hint="eastAsia" w:ascii="仿宋" w:hAnsi="仿宋" w:eastAsia="仿宋" w:cs="仿宋"/>
          <w:sz w:val="32"/>
          <w:szCs w:val="32"/>
        </w:rPr>
      </w:pPr>
      <w:r>
        <w:rPr>
          <w:rFonts w:hint="eastAsia" w:ascii="黑体" w:hAnsi="黑体" w:eastAsia="黑体" w:cs="黑体"/>
          <w:sz w:val="32"/>
          <w:szCs w:val="32"/>
          <w:lang w:eastAsia="zh-Hans"/>
        </w:rPr>
        <w:t>附件</w:t>
      </w:r>
      <w:r>
        <w:rPr>
          <w:rFonts w:hint="eastAsia" w:ascii="黑体" w:hAnsi="黑体" w:eastAsia="黑体" w:cs="黑体"/>
          <w:sz w:val="32"/>
          <w:szCs w:val="32"/>
        </w:rPr>
        <w:t>10</w:t>
      </w:r>
      <w:r>
        <w:rPr>
          <w:rFonts w:hint="eastAsia" w:ascii="仿宋" w:hAnsi="仿宋" w:eastAsia="仿宋" w:cs="仿宋"/>
          <w:sz w:val="32"/>
          <w:szCs w:val="32"/>
        </w:rPr>
        <w:t xml:space="preserve">            </w:t>
      </w:r>
    </w:p>
    <w:p>
      <w:pPr>
        <w:keepNext/>
        <w:keepLines/>
        <w:widowControl/>
        <w:spacing w:after="110" w:line="259" w:lineRule="auto"/>
        <w:ind w:left="13" w:right="151" w:hanging="10"/>
        <w:jc w:val="center"/>
        <w:outlineLvl w:val="0"/>
        <w:rPr>
          <w:rFonts w:hint="eastAsia" w:ascii="方正小标宋简体" w:hAnsi="方正小标宋简体" w:eastAsia="方正小标宋简体" w:cs="方正小标宋简体"/>
          <w:color w:val="000000"/>
          <w:kern w:val="44"/>
          <w:sz w:val="40"/>
          <w:szCs w:val="40"/>
        </w:rPr>
      </w:pPr>
      <w:r>
        <w:rPr>
          <w:rFonts w:hint="eastAsia" w:eastAsia="黑体"/>
          <w:color w:val="000000"/>
          <w:kern w:val="44"/>
          <w:sz w:val="32"/>
          <w:szCs w:val="24"/>
        </w:rPr>
        <w:t>_</w:t>
      </w:r>
      <w:r>
        <w:rPr>
          <w:rFonts w:hint="eastAsia" w:ascii="方正小标宋简体" w:hAnsi="方正小标宋简体" w:eastAsia="方正小标宋简体" w:cs="方正小标宋简体"/>
          <w:color w:val="000000"/>
          <w:kern w:val="44"/>
          <w:sz w:val="40"/>
          <w:szCs w:val="40"/>
        </w:rPr>
        <w:t>___</w:t>
      </w:r>
      <w:r>
        <w:rPr>
          <w:rFonts w:hint="eastAsia" w:ascii="方正小标宋简体" w:hAnsi="方正小标宋简体" w:eastAsia="方正小标宋简体" w:cs="方正小标宋简体"/>
          <w:color w:val="000000"/>
          <w:kern w:val="44"/>
          <w:sz w:val="40"/>
          <w:szCs w:val="40"/>
          <w:lang w:eastAsia="zh-Hans"/>
        </w:rPr>
        <w:t>省（区、市）</w:t>
      </w:r>
      <w:r>
        <w:rPr>
          <w:rFonts w:hint="eastAsia" w:ascii="方正小标宋简体" w:hAnsi="方正小标宋简体" w:eastAsia="方正小标宋简体" w:cs="方正小标宋简体"/>
          <w:color w:val="000000"/>
          <w:kern w:val="44"/>
          <w:sz w:val="40"/>
          <w:szCs w:val="40"/>
        </w:rPr>
        <w:t>工伤保险跨省</w:t>
      </w:r>
      <w:r>
        <w:rPr>
          <w:rFonts w:hint="eastAsia" w:ascii="方正小标宋简体" w:hAnsi="方正小标宋简体" w:eastAsia="方正小标宋简体" w:cs="方正小标宋简体"/>
          <w:color w:val="000000"/>
          <w:kern w:val="44"/>
          <w:sz w:val="40"/>
          <w:szCs w:val="40"/>
          <w:lang w:eastAsia="zh-Hans"/>
        </w:rPr>
        <w:t>异地就医结算单</w:t>
      </w:r>
    </w:p>
    <w:p>
      <w:pPr>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医疗机构名称：                          机构所属地：××市               医院等级：×级         就医登记号：             金额单位：元</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167"/>
        <w:gridCol w:w="1470"/>
        <w:gridCol w:w="1248"/>
        <w:gridCol w:w="1816"/>
        <w:gridCol w:w="1792"/>
        <w:gridCol w:w="1502"/>
        <w:gridCol w:w="1700"/>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1" w:type="pct"/>
            <w:gridSpan w:val="2"/>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姓    名</w:t>
            </w:r>
          </w:p>
        </w:tc>
        <w:tc>
          <w:tcPr>
            <w:tcW w:w="543" w:type="pct"/>
            <w:noWrap w:val="0"/>
            <w:vAlign w:val="top"/>
          </w:tcPr>
          <w:p>
            <w:pPr>
              <w:jc w:val="center"/>
              <w:rPr>
                <w:rFonts w:hint="eastAsia" w:ascii="仿宋_GB2312" w:hAnsi="仿宋_GB2312" w:eastAsia="仿宋_GB2312" w:cs="仿宋_GB2312"/>
                <w:color w:val="000000"/>
              </w:rPr>
            </w:pPr>
          </w:p>
        </w:tc>
        <w:tc>
          <w:tcPr>
            <w:tcW w:w="461" w:type="pct"/>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人员类别</w:t>
            </w:r>
          </w:p>
        </w:tc>
        <w:tc>
          <w:tcPr>
            <w:tcW w:w="671" w:type="pct"/>
            <w:noWrap w:val="0"/>
            <w:vAlign w:val="top"/>
          </w:tcPr>
          <w:p>
            <w:pPr>
              <w:jc w:val="center"/>
              <w:rPr>
                <w:rFonts w:hint="eastAsia" w:ascii="仿宋_GB2312" w:hAnsi="仿宋_GB2312" w:eastAsia="仿宋_GB2312" w:cs="仿宋_GB2312"/>
                <w:color w:val="000000"/>
              </w:rPr>
            </w:pPr>
          </w:p>
        </w:tc>
        <w:tc>
          <w:tcPr>
            <w:tcW w:w="662" w:type="pct"/>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参保地</w:t>
            </w:r>
          </w:p>
        </w:tc>
        <w:tc>
          <w:tcPr>
            <w:tcW w:w="555" w:type="pct"/>
            <w:noWrap w:val="0"/>
            <w:vAlign w:val="top"/>
          </w:tcPr>
          <w:p>
            <w:pPr>
              <w:jc w:val="center"/>
              <w:rPr>
                <w:rFonts w:hint="eastAsia" w:ascii="仿宋_GB2312" w:hAnsi="仿宋_GB2312" w:eastAsia="仿宋_GB2312" w:cs="仿宋_GB2312"/>
                <w:color w:val="000000"/>
              </w:rPr>
            </w:pPr>
          </w:p>
        </w:tc>
        <w:tc>
          <w:tcPr>
            <w:tcW w:w="625" w:type="pct"/>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社会保障号码</w:t>
            </w:r>
          </w:p>
        </w:tc>
        <w:tc>
          <w:tcPr>
            <w:tcW w:w="618" w:type="pct"/>
            <w:noWrap w:val="0"/>
            <w:vAlign w:val="top"/>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1" w:type="pct"/>
            <w:gridSpan w:val="2"/>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待遇类别</w:t>
            </w:r>
          </w:p>
        </w:tc>
        <w:tc>
          <w:tcPr>
            <w:tcW w:w="543" w:type="pct"/>
            <w:noWrap w:val="0"/>
            <w:vAlign w:val="top"/>
          </w:tcPr>
          <w:p>
            <w:pPr>
              <w:jc w:val="center"/>
              <w:rPr>
                <w:rFonts w:hint="eastAsia" w:ascii="仿宋_GB2312" w:hAnsi="仿宋_GB2312" w:eastAsia="仿宋_GB2312" w:cs="仿宋_GB2312"/>
                <w:color w:val="000000"/>
              </w:rPr>
            </w:pPr>
          </w:p>
        </w:tc>
        <w:tc>
          <w:tcPr>
            <w:tcW w:w="461" w:type="pct"/>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业务类别</w:t>
            </w:r>
          </w:p>
        </w:tc>
        <w:tc>
          <w:tcPr>
            <w:tcW w:w="671" w:type="pct"/>
            <w:noWrap w:val="0"/>
            <w:vAlign w:val="top"/>
          </w:tcPr>
          <w:p>
            <w:pPr>
              <w:jc w:val="center"/>
              <w:rPr>
                <w:rFonts w:hint="eastAsia" w:ascii="仿宋_GB2312" w:hAnsi="仿宋_GB2312" w:eastAsia="仿宋_GB2312" w:cs="仿宋_GB2312"/>
                <w:color w:val="000000"/>
              </w:rPr>
            </w:pPr>
          </w:p>
        </w:tc>
        <w:tc>
          <w:tcPr>
            <w:tcW w:w="662" w:type="pct"/>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结算时间</w:t>
            </w:r>
          </w:p>
        </w:tc>
        <w:tc>
          <w:tcPr>
            <w:tcW w:w="555" w:type="pct"/>
            <w:noWrap w:val="0"/>
            <w:vAlign w:val="top"/>
          </w:tcPr>
          <w:p>
            <w:pPr>
              <w:jc w:val="center"/>
              <w:rPr>
                <w:rFonts w:hint="eastAsia" w:ascii="仿宋_GB2312" w:hAnsi="仿宋_GB2312" w:eastAsia="仿宋_GB2312" w:cs="仿宋_GB2312"/>
                <w:color w:val="000000"/>
              </w:rPr>
            </w:pPr>
          </w:p>
        </w:tc>
        <w:tc>
          <w:tcPr>
            <w:tcW w:w="625" w:type="pct"/>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科    别</w:t>
            </w:r>
          </w:p>
        </w:tc>
        <w:tc>
          <w:tcPr>
            <w:tcW w:w="618" w:type="pct"/>
            <w:noWrap w:val="0"/>
            <w:vAlign w:val="top"/>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1" w:type="pct"/>
            <w:gridSpan w:val="2"/>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住院号</w:t>
            </w:r>
          </w:p>
        </w:tc>
        <w:tc>
          <w:tcPr>
            <w:tcW w:w="543" w:type="pct"/>
            <w:noWrap w:val="0"/>
            <w:vAlign w:val="top"/>
          </w:tcPr>
          <w:p>
            <w:pPr>
              <w:jc w:val="center"/>
              <w:rPr>
                <w:rFonts w:hint="eastAsia" w:ascii="仿宋_GB2312" w:hAnsi="仿宋_GB2312" w:eastAsia="仿宋_GB2312" w:cs="仿宋_GB2312"/>
                <w:color w:val="000000"/>
              </w:rPr>
            </w:pPr>
          </w:p>
        </w:tc>
        <w:tc>
          <w:tcPr>
            <w:tcW w:w="461" w:type="pct"/>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入院时间</w:t>
            </w:r>
          </w:p>
        </w:tc>
        <w:tc>
          <w:tcPr>
            <w:tcW w:w="671" w:type="pct"/>
            <w:noWrap w:val="0"/>
            <w:vAlign w:val="top"/>
          </w:tcPr>
          <w:p>
            <w:pPr>
              <w:jc w:val="center"/>
              <w:rPr>
                <w:rFonts w:hint="eastAsia" w:ascii="仿宋_GB2312" w:hAnsi="仿宋_GB2312" w:eastAsia="仿宋_GB2312" w:cs="仿宋_GB2312"/>
                <w:color w:val="000000"/>
              </w:rPr>
            </w:pPr>
          </w:p>
        </w:tc>
        <w:tc>
          <w:tcPr>
            <w:tcW w:w="662" w:type="pct"/>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出院时间</w:t>
            </w:r>
          </w:p>
        </w:tc>
        <w:tc>
          <w:tcPr>
            <w:tcW w:w="555" w:type="pct"/>
            <w:noWrap w:val="0"/>
            <w:vAlign w:val="top"/>
          </w:tcPr>
          <w:p>
            <w:pPr>
              <w:jc w:val="center"/>
              <w:rPr>
                <w:rFonts w:hint="eastAsia" w:ascii="仿宋_GB2312" w:hAnsi="仿宋_GB2312" w:eastAsia="仿宋_GB2312" w:cs="仿宋_GB2312"/>
                <w:color w:val="000000"/>
              </w:rPr>
            </w:pPr>
          </w:p>
        </w:tc>
        <w:tc>
          <w:tcPr>
            <w:tcW w:w="625" w:type="pct"/>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住院天数</w:t>
            </w:r>
          </w:p>
        </w:tc>
        <w:tc>
          <w:tcPr>
            <w:tcW w:w="618" w:type="pct"/>
            <w:noWrap w:val="0"/>
            <w:vAlign w:val="top"/>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pct"/>
            <w:gridSpan w:val="2"/>
            <w:tcBorders>
              <w:tl2br w:val="single" w:color="auto" w:sz="4" w:space="0"/>
            </w:tcBorders>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项目</w:t>
            </w:r>
          </w:p>
          <w:p>
            <w:pPr>
              <w:ind w:firstLine="248"/>
              <w:jc w:val="left"/>
              <w:rPr>
                <w:rFonts w:hint="eastAsia" w:ascii="仿宋_GB2312" w:hAnsi="仿宋_GB2312" w:eastAsia="仿宋_GB2312" w:cs="仿宋_GB2312"/>
                <w:color w:val="000000"/>
              </w:rPr>
            </w:pPr>
            <w:r>
              <w:rPr>
                <w:rFonts w:hint="eastAsia" w:ascii="仿宋_GB2312" w:hAnsi="仿宋_GB2312" w:eastAsia="仿宋_GB2312" w:cs="仿宋_GB2312"/>
                <w:color w:val="000000"/>
              </w:rPr>
              <w:t>费别</w:t>
            </w:r>
          </w:p>
        </w:tc>
        <w:tc>
          <w:tcPr>
            <w:tcW w:w="543" w:type="pct"/>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药品</w:t>
            </w:r>
          </w:p>
        </w:tc>
        <w:tc>
          <w:tcPr>
            <w:tcW w:w="461" w:type="pct"/>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诊疗项目</w:t>
            </w:r>
          </w:p>
        </w:tc>
        <w:tc>
          <w:tcPr>
            <w:tcW w:w="671" w:type="pct"/>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住院服务标准</w:t>
            </w:r>
          </w:p>
        </w:tc>
        <w:tc>
          <w:tcPr>
            <w:tcW w:w="662" w:type="pct"/>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康复服务项目</w:t>
            </w:r>
          </w:p>
        </w:tc>
        <w:tc>
          <w:tcPr>
            <w:tcW w:w="555" w:type="pct"/>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辅助器具费用</w:t>
            </w:r>
          </w:p>
        </w:tc>
        <w:tc>
          <w:tcPr>
            <w:tcW w:w="625" w:type="pct"/>
            <w:noWrap w:val="0"/>
            <w:vAlign w:val="center"/>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合计</w:t>
            </w:r>
          </w:p>
        </w:tc>
        <w:tc>
          <w:tcPr>
            <w:tcW w:w="618" w:type="pct"/>
            <w:noWrap w:val="0"/>
            <w:vAlign w:val="center"/>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1" w:type="pct"/>
            <w:gridSpan w:val="2"/>
            <w:noWrap w:val="0"/>
            <w:vAlign w:val="top"/>
          </w:tcPr>
          <w:p>
            <w:pPr>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工伤保险基金支付金额</w:t>
            </w:r>
          </w:p>
        </w:tc>
        <w:tc>
          <w:tcPr>
            <w:tcW w:w="543" w:type="pct"/>
            <w:noWrap w:val="0"/>
            <w:vAlign w:val="top"/>
          </w:tcPr>
          <w:p>
            <w:pPr>
              <w:jc w:val="center"/>
              <w:rPr>
                <w:rFonts w:hint="eastAsia" w:ascii="仿宋_GB2312" w:hAnsi="仿宋_GB2312" w:eastAsia="仿宋_GB2312" w:cs="仿宋_GB2312"/>
                <w:color w:val="000000"/>
              </w:rPr>
            </w:pPr>
          </w:p>
        </w:tc>
        <w:tc>
          <w:tcPr>
            <w:tcW w:w="461" w:type="pct"/>
            <w:noWrap w:val="0"/>
            <w:vAlign w:val="top"/>
          </w:tcPr>
          <w:p>
            <w:pPr>
              <w:jc w:val="center"/>
              <w:rPr>
                <w:rFonts w:hint="eastAsia" w:ascii="仿宋_GB2312" w:hAnsi="仿宋_GB2312" w:eastAsia="仿宋_GB2312" w:cs="仿宋_GB2312"/>
                <w:color w:val="000000"/>
              </w:rPr>
            </w:pPr>
          </w:p>
        </w:tc>
        <w:tc>
          <w:tcPr>
            <w:tcW w:w="671" w:type="pct"/>
            <w:noWrap w:val="0"/>
            <w:vAlign w:val="top"/>
          </w:tcPr>
          <w:p>
            <w:pPr>
              <w:jc w:val="center"/>
              <w:rPr>
                <w:rFonts w:hint="eastAsia" w:ascii="仿宋_GB2312" w:hAnsi="仿宋_GB2312" w:eastAsia="仿宋_GB2312" w:cs="仿宋_GB2312"/>
                <w:color w:val="000000"/>
              </w:rPr>
            </w:pPr>
          </w:p>
        </w:tc>
        <w:tc>
          <w:tcPr>
            <w:tcW w:w="662" w:type="pct"/>
            <w:noWrap w:val="0"/>
            <w:vAlign w:val="top"/>
          </w:tcPr>
          <w:p>
            <w:pPr>
              <w:jc w:val="center"/>
              <w:rPr>
                <w:rFonts w:hint="eastAsia" w:ascii="仿宋_GB2312" w:hAnsi="仿宋_GB2312" w:eastAsia="仿宋_GB2312" w:cs="仿宋_GB2312"/>
                <w:color w:val="000000"/>
              </w:rPr>
            </w:pPr>
          </w:p>
        </w:tc>
        <w:tc>
          <w:tcPr>
            <w:tcW w:w="555" w:type="pct"/>
            <w:noWrap w:val="0"/>
            <w:vAlign w:val="top"/>
          </w:tcPr>
          <w:p>
            <w:pPr>
              <w:jc w:val="center"/>
              <w:rPr>
                <w:rFonts w:hint="eastAsia" w:ascii="仿宋_GB2312" w:hAnsi="仿宋_GB2312" w:eastAsia="仿宋_GB2312" w:cs="仿宋_GB2312"/>
                <w:color w:val="000000"/>
              </w:rPr>
            </w:pPr>
          </w:p>
        </w:tc>
        <w:tc>
          <w:tcPr>
            <w:tcW w:w="625" w:type="pct"/>
            <w:noWrap w:val="0"/>
            <w:vAlign w:val="top"/>
          </w:tcPr>
          <w:p>
            <w:pPr>
              <w:jc w:val="center"/>
              <w:rPr>
                <w:rFonts w:hint="eastAsia" w:ascii="仿宋_GB2312" w:hAnsi="仿宋_GB2312" w:eastAsia="仿宋_GB2312" w:cs="仿宋_GB2312"/>
                <w:color w:val="000000"/>
              </w:rPr>
            </w:pPr>
          </w:p>
        </w:tc>
        <w:tc>
          <w:tcPr>
            <w:tcW w:w="618" w:type="pct"/>
            <w:noWrap w:val="0"/>
            <w:vAlign w:val="top"/>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Merge w:val="restart"/>
            <w:noWrap w:val="0"/>
            <w:vAlign w:val="top"/>
          </w:tcPr>
          <w:p>
            <w:pPr>
              <w:spacing w:line="300" w:lineRule="exac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非工伤保险基金支付金额</w:t>
            </w:r>
          </w:p>
        </w:tc>
        <w:tc>
          <w:tcPr>
            <w:tcW w:w="430" w:type="pct"/>
            <w:noWrap w:val="0"/>
            <w:vAlign w:val="top"/>
          </w:tcPr>
          <w:p>
            <w:pPr>
              <w:spacing w:line="300" w:lineRule="exac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自费金额</w:t>
            </w:r>
          </w:p>
        </w:tc>
        <w:tc>
          <w:tcPr>
            <w:tcW w:w="543" w:type="pct"/>
            <w:noWrap w:val="0"/>
            <w:vAlign w:val="top"/>
          </w:tcPr>
          <w:p>
            <w:pPr>
              <w:jc w:val="center"/>
              <w:rPr>
                <w:rFonts w:hint="eastAsia" w:ascii="仿宋_GB2312" w:hAnsi="仿宋_GB2312" w:eastAsia="仿宋_GB2312" w:cs="仿宋_GB2312"/>
                <w:color w:val="000000"/>
              </w:rPr>
            </w:pPr>
          </w:p>
        </w:tc>
        <w:tc>
          <w:tcPr>
            <w:tcW w:w="461" w:type="pct"/>
            <w:noWrap w:val="0"/>
            <w:vAlign w:val="top"/>
          </w:tcPr>
          <w:p>
            <w:pPr>
              <w:jc w:val="center"/>
              <w:rPr>
                <w:rFonts w:hint="eastAsia" w:ascii="仿宋_GB2312" w:hAnsi="仿宋_GB2312" w:eastAsia="仿宋_GB2312" w:cs="仿宋_GB2312"/>
                <w:color w:val="000000"/>
              </w:rPr>
            </w:pPr>
          </w:p>
        </w:tc>
        <w:tc>
          <w:tcPr>
            <w:tcW w:w="671" w:type="pct"/>
            <w:noWrap w:val="0"/>
            <w:vAlign w:val="top"/>
          </w:tcPr>
          <w:p>
            <w:pPr>
              <w:jc w:val="center"/>
              <w:rPr>
                <w:rFonts w:hint="eastAsia" w:ascii="仿宋_GB2312" w:hAnsi="仿宋_GB2312" w:eastAsia="仿宋_GB2312" w:cs="仿宋_GB2312"/>
                <w:color w:val="000000"/>
              </w:rPr>
            </w:pPr>
          </w:p>
        </w:tc>
        <w:tc>
          <w:tcPr>
            <w:tcW w:w="662" w:type="pct"/>
            <w:noWrap w:val="0"/>
            <w:vAlign w:val="top"/>
          </w:tcPr>
          <w:p>
            <w:pPr>
              <w:jc w:val="center"/>
              <w:rPr>
                <w:rFonts w:hint="eastAsia" w:ascii="仿宋_GB2312" w:hAnsi="仿宋_GB2312" w:eastAsia="仿宋_GB2312" w:cs="仿宋_GB2312"/>
                <w:color w:val="000000"/>
              </w:rPr>
            </w:pPr>
          </w:p>
        </w:tc>
        <w:tc>
          <w:tcPr>
            <w:tcW w:w="555" w:type="pct"/>
            <w:noWrap w:val="0"/>
            <w:vAlign w:val="top"/>
          </w:tcPr>
          <w:p>
            <w:pPr>
              <w:jc w:val="center"/>
              <w:rPr>
                <w:rFonts w:hint="eastAsia" w:ascii="仿宋_GB2312" w:hAnsi="仿宋_GB2312" w:eastAsia="仿宋_GB2312" w:cs="仿宋_GB2312"/>
                <w:color w:val="000000"/>
              </w:rPr>
            </w:pPr>
          </w:p>
        </w:tc>
        <w:tc>
          <w:tcPr>
            <w:tcW w:w="625" w:type="pct"/>
            <w:noWrap w:val="0"/>
            <w:vAlign w:val="top"/>
          </w:tcPr>
          <w:p>
            <w:pPr>
              <w:jc w:val="center"/>
              <w:rPr>
                <w:rFonts w:hint="eastAsia" w:ascii="仿宋_GB2312" w:hAnsi="仿宋_GB2312" w:eastAsia="仿宋_GB2312" w:cs="仿宋_GB2312"/>
                <w:color w:val="000000"/>
              </w:rPr>
            </w:pPr>
          </w:p>
        </w:tc>
        <w:tc>
          <w:tcPr>
            <w:tcW w:w="618" w:type="pct"/>
            <w:noWrap w:val="0"/>
            <w:vAlign w:val="top"/>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0" w:type="pct"/>
            <w:vMerge w:val="continue"/>
            <w:noWrap w:val="0"/>
            <w:vAlign w:val="top"/>
          </w:tcPr>
          <w:p>
            <w:pPr>
              <w:spacing w:line="300" w:lineRule="exact"/>
              <w:jc w:val="center"/>
              <w:rPr>
                <w:rFonts w:hint="eastAsia" w:ascii="仿宋_GB2312" w:hAnsi="仿宋_GB2312" w:eastAsia="仿宋_GB2312" w:cs="仿宋_GB2312"/>
                <w:color w:val="000000"/>
              </w:rPr>
            </w:pPr>
          </w:p>
        </w:tc>
        <w:tc>
          <w:tcPr>
            <w:tcW w:w="430" w:type="pct"/>
            <w:noWrap w:val="0"/>
            <w:vAlign w:val="top"/>
          </w:tcPr>
          <w:p>
            <w:pPr>
              <w:spacing w:line="300" w:lineRule="exact"/>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其他（非工伤伤情等）</w:t>
            </w:r>
          </w:p>
        </w:tc>
        <w:tc>
          <w:tcPr>
            <w:tcW w:w="543" w:type="pct"/>
            <w:noWrap w:val="0"/>
            <w:vAlign w:val="top"/>
          </w:tcPr>
          <w:p>
            <w:pPr>
              <w:jc w:val="center"/>
              <w:rPr>
                <w:rFonts w:hint="eastAsia" w:ascii="仿宋_GB2312" w:hAnsi="仿宋_GB2312" w:eastAsia="仿宋_GB2312" w:cs="仿宋_GB2312"/>
                <w:color w:val="000000"/>
              </w:rPr>
            </w:pPr>
          </w:p>
        </w:tc>
        <w:tc>
          <w:tcPr>
            <w:tcW w:w="461" w:type="pct"/>
            <w:noWrap w:val="0"/>
            <w:vAlign w:val="top"/>
          </w:tcPr>
          <w:p>
            <w:pPr>
              <w:jc w:val="center"/>
              <w:rPr>
                <w:rFonts w:hint="eastAsia" w:ascii="仿宋_GB2312" w:hAnsi="仿宋_GB2312" w:eastAsia="仿宋_GB2312" w:cs="仿宋_GB2312"/>
                <w:color w:val="000000"/>
              </w:rPr>
            </w:pPr>
          </w:p>
        </w:tc>
        <w:tc>
          <w:tcPr>
            <w:tcW w:w="671" w:type="pct"/>
            <w:noWrap w:val="0"/>
            <w:vAlign w:val="top"/>
          </w:tcPr>
          <w:p>
            <w:pPr>
              <w:jc w:val="center"/>
              <w:rPr>
                <w:rFonts w:hint="eastAsia" w:ascii="仿宋_GB2312" w:hAnsi="仿宋_GB2312" w:eastAsia="仿宋_GB2312" w:cs="仿宋_GB2312"/>
                <w:color w:val="000000"/>
              </w:rPr>
            </w:pPr>
          </w:p>
        </w:tc>
        <w:tc>
          <w:tcPr>
            <w:tcW w:w="662" w:type="pct"/>
            <w:noWrap w:val="0"/>
            <w:vAlign w:val="top"/>
          </w:tcPr>
          <w:p>
            <w:pPr>
              <w:jc w:val="center"/>
              <w:rPr>
                <w:rFonts w:hint="eastAsia" w:ascii="仿宋_GB2312" w:hAnsi="仿宋_GB2312" w:eastAsia="仿宋_GB2312" w:cs="仿宋_GB2312"/>
                <w:color w:val="000000"/>
              </w:rPr>
            </w:pPr>
          </w:p>
        </w:tc>
        <w:tc>
          <w:tcPr>
            <w:tcW w:w="555" w:type="pct"/>
            <w:noWrap w:val="0"/>
            <w:vAlign w:val="top"/>
          </w:tcPr>
          <w:p>
            <w:pPr>
              <w:jc w:val="center"/>
              <w:rPr>
                <w:rFonts w:hint="eastAsia" w:ascii="仿宋_GB2312" w:hAnsi="仿宋_GB2312" w:eastAsia="仿宋_GB2312" w:cs="仿宋_GB2312"/>
                <w:color w:val="000000"/>
              </w:rPr>
            </w:pPr>
          </w:p>
        </w:tc>
        <w:tc>
          <w:tcPr>
            <w:tcW w:w="625" w:type="pct"/>
            <w:noWrap w:val="0"/>
            <w:vAlign w:val="top"/>
          </w:tcPr>
          <w:p>
            <w:pPr>
              <w:jc w:val="center"/>
              <w:rPr>
                <w:rFonts w:hint="eastAsia" w:ascii="仿宋_GB2312" w:hAnsi="仿宋_GB2312" w:eastAsia="仿宋_GB2312" w:cs="仿宋_GB2312"/>
                <w:color w:val="000000"/>
              </w:rPr>
            </w:pPr>
          </w:p>
        </w:tc>
        <w:tc>
          <w:tcPr>
            <w:tcW w:w="618" w:type="pct"/>
            <w:noWrap w:val="0"/>
            <w:vAlign w:val="top"/>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381" w:type="pct"/>
            <w:gridSpan w:val="8"/>
            <w:noWrap w:val="0"/>
            <w:vAlign w:val="top"/>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合计本次：总费用XXXX元，工伤保险基金支付金额XXXX元；个人（单位）支付金额XXXX元。</w:t>
            </w:r>
          </w:p>
        </w:tc>
        <w:tc>
          <w:tcPr>
            <w:tcW w:w="618" w:type="pct"/>
            <w:noWrap w:val="0"/>
            <w:vAlign w:val="top"/>
          </w:tcPr>
          <w:p>
            <w:pPr>
              <w:jc w:val="center"/>
              <w:rPr>
                <w:rFonts w:hint="eastAsia" w:ascii="仿宋_GB2312" w:hAnsi="仿宋_GB2312" w:eastAsia="仿宋_GB2312" w:cs="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5000" w:type="pct"/>
            <w:gridSpan w:val="9"/>
            <w:noWrap w:val="0"/>
            <w:vAlign w:val="top"/>
          </w:tcPr>
          <w:p>
            <w:pPr>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收款人：                  审核人：            制单人：                                                     打印日期：        </w:t>
            </w:r>
          </w:p>
        </w:tc>
      </w:tr>
    </w:tbl>
    <w:p>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备注：1.本次就诊非工伤伤情所产生的费用工伤保险基金不予支付；2.此表供协议机构打印，一式两份，协议机构、工伤职工各一份。</w:t>
      </w:r>
    </w:p>
    <w:p>
      <w:pPr>
        <w:ind w:right="1050" w:rightChars="500"/>
        <w:jc w:val="right"/>
        <w:rPr>
          <w:rFonts w:hint="eastAsia" w:ascii="仿宋_GB2312" w:hAnsi="仿宋_GB2312" w:eastAsia="仿宋_GB2312" w:cs="仿宋_GB2312"/>
          <w:bCs/>
          <w:sz w:val="24"/>
          <w:szCs w:val="24"/>
        </w:rPr>
        <w:sectPr>
          <w:pgSz w:w="16838" w:h="11906" w:orient="landscape"/>
          <w:pgMar w:top="1417" w:right="1757" w:bottom="1417" w:left="1757" w:header="851" w:footer="1417" w:gutter="0"/>
          <w:pgNumType w:fmt="numberInDash"/>
          <w:cols w:space="720" w:num="1"/>
          <w:docGrid w:type="lines" w:linePitch="436" w:charSpace="0"/>
        </w:sectPr>
      </w:pPr>
      <w:r>
        <w:rPr>
          <w:rFonts w:hint="eastAsia" w:ascii="仿宋_GB2312" w:hAnsi="仿宋_GB2312" w:eastAsia="仿宋_GB2312" w:cs="仿宋_GB2312"/>
          <w:color w:val="000000"/>
          <w:sz w:val="24"/>
          <w:szCs w:val="24"/>
        </w:rPr>
        <w:t>病人（家属）签字：</w:t>
      </w:r>
    </w:p>
    <w:p>
      <w:pPr>
        <w:widowControl/>
        <w:jc w:val="left"/>
        <w:outlineLvl w:val="0"/>
        <w:rPr>
          <w:rFonts w:hint="eastAsia" w:ascii="黑体" w:hAnsi="黑体" w:eastAsia="黑体" w:cs="黑体"/>
          <w:bCs/>
          <w:sz w:val="32"/>
          <w:szCs w:val="32"/>
        </w:rPr>
      </w:pPr>
      <w:r>
        <w:rPr>
          <w:rFonts w:hint="eastAsia" w:ascii="黑体" w:hAnsi="黑体" w:eastAsia="黑体" w:cs="黑体"/>
          <w:bCs/>
          <w:sz w:val="32"/>
          <w:szCs w:val="32"/>
        </w:rPr>
        <w:t>附件</w:t>
      </w:r>
      <w:bookmarkEnd w:id="13"/>
      <w:bookmarkEnd w:id="14"/>
      <w:bookmarkEnd w:id="15"/>
      <w:bookmarkEnd w:id="16"/>
      <w:bookmarkEnd w:id="17"/>
      <w:bookmarkEnd w:id="18"/>
      <w:bookmarkEnd w:id="19"/>
      <w:bookmarkEnd w:id="20"/>
      <w:bookmarkStart w:id="33" w:name="_Toc1143767760"/>
      <w:bookmarkStart w:id="34" w:name="_Toc7151"/>
      <w:r>
        <w:rPr>
          <w:rFonts w:hint="eastAsia" w:ascii="黑体" w:hAnsi="黑体" w:eastAsia="黑体" w:cs="黑体"/>
          <w:bCs/>
          <w:sz w:val="32"/>
          <w:szCs w:val="32"/>
        </w:rPr>
        <w:t xml:space="preserve">11                           </w:t>
      </w:r>
    </w:p>
    <w:p>
      <w:pPr>
        <w:widowControl/>
        <w:jc w:val="center"/>
        <w:outlineLvl w:val="0"/>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全国工伤保险跨省异地就医费用清算表</w:t>
      </w:r>
      <w:bookmarkEnd w:id="33"/>
      <w:bookmarkEnd w:id="34"/>
    </w:p>
    <w:p>
      <w:pPr>
        <w:rPr>
          <w:rFonts w:hint="eastAsia" w:ascii="仿宋" w:hAnsi="仿宋" w:eastAsia="仿宋" w:cs="仿宋"/>
        </w:rPr>
      </w:pPr>
    </w:p>
    <w:tbl>
      <w:tblPr>
        <w:tblStyle w:val="10"/>
        <w:tblpPr w:leftFromText="180" w:rightFromText="180" w:vertAnchor="text" w:horzAnchor="page" w:tblpXSpec="center" w:tblpY="789"/>
        <w:tblOverlap w:val="never"/>
        <w:tblW w:w="14775" w:type="dxa"/>
        <w:jc w:val="center"/>
        <w:tblLayout w:type="fixed"/>
        <w:tblCellMar>
          <w:top w:w="0" w:type="dxa"/>
          <w:left w:w="108" w:type="dxa"/>
          <w:bottom w:w="0" w:type="dxa"/>
          <w:right w:w="108" w:type="dxa"/>
        </w:tblCellMar>
      </w:tblPr>
      <w:tblGrid>
        <w:gridCol w:w="1305"/>
        <w:gridCol w:w="1080"/>
        <w:gridCol w:w="1080"/>
        <w:gridCol w:w="1080"/>
        <w:gridCol w:w="1080"/>
        <w:gridCol w:w="1080"/>
        <w:gridCol w:w="1080"/>
        <w:gridCol w:w="1080"/>
        <w:gridCol w:w="1080"/>
        <w:gridCol w:w="1080"/>
        <w:gridCol w:w="1080"/>
        <w:gridCol w:w="1290"/>
        <w:gridCol w:w="1380"/>
      </w:tblGrid>
      <w:tr>
        <w:tblPrEx>
          <w:tblCellMar>
            <w:top w:w="0" w:type="dxa"/>
            <w:left w:w="108" w:type="dxa"/>
            <w:bottom w:w="0" w:type="dxa"/>
            <w:right w:w="108" w:type="dxa"/>
          </w:tblCellMar>
        </w:tblPrEx>
        <w:trPr>
          <w:trHeight w:val="397" w:hRule="exact"/>
          <w:jc w:val="center"/>
        </w:trPr>
        <w:tc>
          <w:tcPr>
            <w:tcW w:w="2385" w:type="dxa"/>
            <w:gridSpan w:val="2"/>
            <w:vMerge w:val="restart"/>
            <w:tcBorders>
              <w:top w:val="single" w:color="auto" w:sz="6" w:space="0"/>
              <w:left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地  区</w:t>
            </w:r>
          </w:p>
        </w:tc>
        <w:tc>
          <w:tcPr>
            <w:tcW w:w="12390" w:type="dxa"/>
            <w:gridSpan w:val="11"/>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付款省</w:t>
            </w:r>
          </w:p>
        </w:tc>
      </w:tr>
      <w:tr>
        <w:tblPrEx>
          <w:tblCellMar>
            <w:top w:w="0" w:type="dxa"/>
            <w:left w:w="108" w:type="dxa"/>
            <w:bottom w:w="0" w:type="dxa"/>
            <w:right w:w="108" w:type="dxa"/>
          </w:tblCellMar>
        </w:tblPrEx>
        <w:trPr>
          <w:trHeight w:val="367" w:hRule="exact"/>
          <w:jc w:val="center"/>
        </w:trPr>
        <w:tc>
          <w:tcPr>
            <w:tcW w:w="2385" w:type="dxa"/>
            <w:gridSpan w:val="2"/>
            <w:vMerge w:val="continue"/>
            <w:tcBorders>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北  京</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天  津</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河  北</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山  西</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内蒙古</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辽  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吉  林</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黑龙江</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上  海</w:t>
            </w: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w:t>
            </w:r>
          </w:p>
        </w:tc>
        <w:tc>
          <w:tcPr>
            <w:tcW w:w="13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合计</w:t>
            </w:r>
          </w:p>
        </w:tc>
      </w:tr>
      <w:tr>
        <w:tblPrEx>
          <w:tblCellMar>
            <w:top w:w="0" w:type="dxa"/>
            <w:left w:w="108" w:type="dxa"/>
            <w:bottom w:w="0" w:type="dxa"/>
            <w:right w:w="108" w:type="dxa"/>
          </w:tblCellMar>
        </w:tblPrEx>
        <w:trPr>
          <w:trHeight w:val="397" w:hRule="exact"/>
          <w:jc w:val="center"/>
        </w:trPr>
        <w:tc>
          <w:tcPr>
            <w:tcW w:w="1305" w:type="dxa"/>
            <w:vMerge w:val="restart"/>
            <w:tcBorders>
              <w:top w:val="single" w:color="auto" w:sz="6" w:space="0"/>
              <w:left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收款省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北  京</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r>
      <w:tr>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天  津</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r>
      <w:tr>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河  北</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r>
      <w:tr>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山  西</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r>
      <w:tr>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内蒙古</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r>
      <w:tr>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辽  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r>
      <w:tr>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吉  林</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r>
      <w:tr>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黑龙江</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r>
      <w:tr>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上  海</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w:t>
            </w: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r>
      <w:tr>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w:t>
            </w:r>
          </w:p>
        </w:tc>
        <w:tc>
          <w:tcPr>
            <w:tcW w:w="13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r>
      <w:tr>
        <w:tblPrEx>
          <w:tblCellMar>
            <w:top w:w="0" w:type="dxa"/>
            <w:left w:w="108" w:type="dxa"/>
            <w:bottom w:w="0" w:type="dxa"/>
            <w:right w:w="108" w:type="dxa"/>
          </w:tblCellMar>
        </w:tblPrEx>
        <w:trPr>
          <w:trHeight w:val="397" w:hRule="exact"/>
          <w:jc w:val="center"/>
        </w:trPr>
        <w:tc>
          <w:tcPr>
            <w:tcW w:w="1305" w:type="dxa"/>
            <w:vMerge w:val="continue"/>
            <w:tcBorders>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合  计</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29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p>
        </w:tc>
        <w:tc>
          <w:tcPr>
            <w:tcW w:w="13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rPr>
            </w:pPr>
            <w:r>
              <w:rPr>
                <w:rFonts w:hint="eastAsia" w:ascii="黑体" w:hAnsi="黑体" w:eastAsia="黑体" w:cs="黑体"/>
              </w:rPr>
              <w:t>——</w:t>
            </w:r>
          </w:p>
        </w:tc>
      </w:tr>
    </w:tbl>
    <w:p>
      <w:pPr>
        <w:rPr>
          <w:rFonts w:hint="eastAsia" w:ascii="仿宋_GB2312" w:hAnsi="仿宋_GB2312" w:eastAsia="仿宋_GB2312" w:cs="仿宋_GB2312"/>
        </w:rPr>
      </w:pPr>
      <w:r>
        <w:rPr>
          <w:rFonts w:hint="eastAsia" w:ascii="仿宋_GB2312" w:hAnsi="仿宋_GB2312" w:eastAsia="仿宋_GB2312" w:cs="仿宋_GB2312"/>
        </w:rPr>
        <w:t>制表单位：（部级经办机构签章）                       清算所属季度：XX年XX季度                           单位：元（保留两位小数）</w:t>
      </w:r>
    </w:p>
    <w:p>
      <w:pPr>
        <w:keepNext/>
        <w:keepLines/>
        <w:widowControl/>
        <w:spacing w:after="110" w:line="259" w:lineRule="auto"/>
        <w:ind w:left="13" w:right="151" w:hanging="10"/>
        <w:jc w:val="left"/>
        <w:outlineLvl w:val="0"/>
        <w:rPr>
          <w:rFonts w:hint="eastAsia" w:ascii="仿宋_GB2312" w:hAnsi="仿宋_GB2312" w:eastAsia="仿宋_GB2312" w:cs="仿宋_GB2312"/>
          <w:color w:val="000000"/>
        </w:rPr>
      </w:pPr>
      <w:r>
        <w:rPr>
          <w:rFonts w:hint="eastAsia" w:ascii="仿宋_GB2312" w:hAnsi="仿宋_GB2312" w:eastAsia="仿宋_GB2312" w:cs="仿宋_GB2312"/>
          <w:color w:val="000000"/>
        </w:rPr>
        <w:t>单位负责人：                            审核人：                             制表人：                          制表日期：</w:t>
      </w:r>
    </w:p>
    <w:p>
      <w:pPr>
        <w:widowControl/>
        <w:jc w:val="left"/>
        <w:rPr>
          <w:rFonts w:hint="eastAsia" w:ascii="仿宋" w:hAnsi="仿宋" w:eastAsia="仿宋" w:cs="仿宋"/>
        </w:rPr>
      </w:pPr>
    </w:p>
    <w:p>
      <w:pPr>
        <w:widowControl/>
        <w:jc w:val="left"/>
        <w:rPr>
          <w:rFonts w:hint="eastAsia" w:ascii="仿宋" w:hAnsi="仿宋" w:eastAsia="仿宋" w:cs="仿宋"/>
        </w:rPr>
        <w:sectPr>
          <w:pgSz w:w="16838" w:h="11906" w:orient="landscape"/>
          <w:pgMar w:top="1417" w:right="1757" w:bottom="1417" w:left="1757" w:header="851" w:footer="1417" w:gutter="0"/>
          <w:pgNumType w:fmt="numberInDash"/>
          <w:cols w:space="720" w:num="1"/>
          <w:docGrid w:type="lines" w:linePitch="436" w:charSpace="0"/>
        </w:sectPr>
      </w:pPr>
    </w:p>
    <w:p>
      <w:pPr>
        <w:rPr>
          <w:rFonts w:hint="eastAsia" w:ascii="黑体" w:hAnsi="黑体" w:eastAsia="黑体" w:cs="黑体"/>
          <w:color w:val="000000"/>
          <w:kern w:val="44"/>
          <w:sz w:val="32"/>
          <w:szCs w:val="32"/>
        </w:rPr>
      </w:pPr>
      <w:bookmarkStart w:id="35" w:name="_Toc852921269_WPSOffice_Level1"/>
      <w:bookmarkStart w:id="36" w:name="_Toc1912843400_WPSOffice_Level1"/>
      <w:r>
        <w:rPr>
          <w:rFonts w:hint="eastAsia" w:ascii="黑体" w:hAnsi="黑体" w:eastAsia="黑体" w:cs="黑体"/>
          <w:color w:val="000000"/>
          <w:kern w:val="44"/>
          <w:sz w:val="32"/>
          <w:szCs w:val="32"/>
        </w:rPr>
        <w:t>附件</w:t>
      </w:r>
      <w:bookmarkStart w:id="37" w:name="_Toc14626"/>
      <w:bookmarkStart w:id="38" w:name="_Toc1178618023"/>
      <w:r>
        <w:rPr>
          <w:rFonts w:hint="eastAsia" w:ascii="黑体" w:hAnsi="黑体" w:eastAsia="黑体" w:cs="黑体"/>
          <w:color w:val="000000"/>
          <w:kern w:val="44"/>
          <w:sz w:val="32"/>
          <w:szCs w:val="32"/>
        </w:rPr>
        <w:t xml:space="preserve">12          </w:t>
      </w:r>
      <w:bookmarkEnd w:id="35"/>
      <w:bookmarkEnd w:id="36"/>
      <w:bookmarkEnd w:id="37"/>
      <w:bookmarkEnd w:id="38"/>
    </w:p>
    <w:p>
      <w:pPr>
        <w:jc w:val="center"/>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____省（区、市）工伤保险跨省异地就医应付费用清算表</w:t>
      </w:r>
    </w:p>
    <w:p>
      <w:pPr>
        <w:rPr>
          <w:rFonts w:hint="eastAsia" w:ascii="仿宋" w:hAnsi="仿宋" w:eastAsia="仿宋" w:cs="仿宋"/>
          <w:color w:val="000000"/>
        </w:rPr>
      </w:pPr>
    </w:p>
    <w:p>
      <w:pPr>
        <w:ind w:firstLine="210" w:firstLineChars="100"/>
        <w:rPr>
          <w:rFonts w:hint="eastAsia" w:ascii="仿宋_GB2312" w:hAnsi="仿宋_GB2312" w:eastAsia="仿宋_GB2312" w:cs="仿宋_GB2312"/>
          <w:color w:val="000000"/>
        </w:rPr>
      </w:pPr>
      <w:r>
        <w:rPr>
          <w:rFonts w:hint="eastAsia" w:ascii="仿宋_GB2312" w:hAnsi="仿宋_GB2312" w:eastAsia="仿宋_GB2312" w:cs="仿宋_GB2312"/>
          <w:color w:val="000000"/>
        </w:rPr>
        <w:t>制表单位：（部级经办机构签章）                   清算所属季度：XX年XX季度                         单位：元（保留两位小数）</w:t>
      </w:r>
    </w:p>
    <w:tbl>
      <w:tblPr>
        <w:tblStyle w:val="10"/>
        <w:tblpPr w:leftFromText="180" w:rightFromText="180" w:vertAnchor="text" w:horzAnchor="page" w:tblpXSpec="center" w:tblpY="68"/>
        <w:tblOverlap w:val="never"/>
        <w:tblW w:w="13833" w:type="dxa"/>
        <w:jc w:val="center"/>
        <w:tblLayout w:type="fixed"/>
        <w:tblCellMar>
          <w:top w:w="0" w:type="dxa"/>
          <w:left w:w="108" w:type="dxa"/>
          <w:bottom w:w="0" w:type="dxa"/>
          <w:right w:w="108" w:type="dxa"/>
        </w:tblCellMar>
      </w:tblPr>
      <w:tblGrid>
        <w:gridCol w:w="2727"/>
        <w:gridCol w:w="2631"/>
        <w:gridCol w:w="2945"/>
        <w:gridCol w:w="2681"/>
        <w:gridCol w:w="2849"/>
      </w:tblGrid>
      <w:tr>
        <w:tblPrEx>
          <w:tblCellMar>
            <w:top w:w="0" w:type="dxa"/>
            <w:left w:w="108" w:type="dxa"/>
            <w:bottom w:w="0" w:type="dxa"/>
            <w:right w:w="108" w:type="dxa"/>
          </w:tblCellMar>
        </w:tblPrEx>
        <w:trPr>
          <w:trHeight w:val="469" w:hRule="exact"/>
          <w:jc w:val="center"/>
        </w:trPr>
        <w:tc>
          <w:tcPr>
            <w:tcW w:w="27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地  区</w:t>
            </w:r>
          </w:p>
        </w:tc>
        <w:tc>
          <w:tcPr>
            <w:tcW w:w="26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合计</w:t>
            </w:r>
          </w:p>
        </w:tc>
        <w:tc>
          <w:tcPr>
            <w:tcW w:w="2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住院工伤医疗费用</w:t>
            </w:r>
          </w:p>
        </w:tc>
        <w:tc>
          <w:tcPr>
            <w:tcW w:w="26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住院工伤康复费用</w:t>
            </w:r>
          </w:p>
        </w:tc>
        <w:tc>
          <w:tcPr>
            <w:tcW w:w="2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辅助器具配置费用</w:t>
            </w:r>
          </w:p>
        </w:tc>
      </w:tr>
      <w:tr>
        <w:tblPrEx>
          <w:tblCellMar>
            <w:top w:w="0" w:type="dxa"/>
            <w:left w:w="108" w:type="dxa"/>
            <w:bottom w:w="0" w:type="dxa"/>
            <w:right w:w="108" w:type="dxa"/>
          </w:tblCellMar>
        </w:tblPrEx>
        <w:trPr>
          <w:trHeight w:val="469" w:hRule="exact"/>
          <w:jc w:val="center"/>
        </w:trPr>
        <w:tc>
          <w:tcPr>
            <w:tcW w:w="27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北  京</w:t>
            </w:r>
          </w:p>
        </w:tc>
        <w:tc>
          <w:tcPr>
            <w:tcW w:w="26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6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69" w:hRule="exact"/>
          <w:jc w:val="center"/>
        </w:trPr>
        <w:tc>
          <w:tcPr>
            <w:tcW w:w="27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天  津</w:t>
            </w:r>
          </w:p>
        </w:tc>
        <w:tc>
          <w:tcPr>
            <w:tcW w:w="26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6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69" w:hRule="exact"/>
          <w:jc w:val="center"/>
        </w:trPr>
        <w:tc>
          <w:tcPr>
            <w:tcW w:w="27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河  北</w:t>
            </w:r>
          </w:p>
        </w:tc>
        <w:tc>
          <w:tcPr>
            <w:tcW w:w="26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6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69" w:hRule="exact"/>
          <w:jc w:val="center"/>
        </w:trPr>
        <w:tc>
          <w:tcPr>
            <w:tcW w:w="27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山  西</w:t>
            </w:r>
          </w:p>
        </w:tc>
        <w:tc>
          <w:tcPr>
            <w:tcW w:w="26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6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69" w:hRule="exact"/>
          <w:jc w:val="center"/>
        </w:trPr>
        <w:tc>
          <w:tcPr>
            <w:tcW w:w="27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内蒙古</w:t>
            </w:r>
          </w:p>
        </w:tc>
        <w:tc>
          <w:tcPr>
            <w:tcW w:w="26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6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69" w:hRule="exact"/>
          <w:jc w:val="center"/>
        </w:trPr>
        <w:tc>
          <w:tcPr>
            <w:tcW w:w="27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辽  宁</w:t>
            </w:r>
          </w:p>
        </w:tc>
        <w:tc>
          <w:tcPr>
            <w:tcW w:w="26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6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69" w:hRule="exact"/>
          <w:jc w:val="center"/>
        </w:trPr>
        <w:tc>
          <w:tcPr>
            <w:tcW w:w="27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吉  林</w:t>
            </w:r>
          </w:p>
        </w:tc>
        <w:tc>
          <w:tcPr>
            <w:tcW w:w="26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6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69" w:hRule="exact"/>
          <w:jc w:val="center"/>
        </w:trPr>
        <w:tc>
          <w:tcPr>
            <w:tcW w:w="27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黑龙江</w:t>
            </w:r>
          </w:p>
        </w:tc>
        <w:tc>
          <w:tcPr>
            <w:tcW w:w="26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6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69" w:hRule="exact"/>
          <w:jc w:val="center"/>
        </w:trPr>
        <w:tc>
          <w:tcPr>
            <w:tcW w:w="27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上  海</w:t>
            </w:r>
          </w:p>
        </w:tc>
        <w:tc>
          <w:tcPr>
            <w:tcW w:w="26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6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69" w:hRule="exact"/>
          <w:jc w:val="center"/>
        </w:trPr>
        <w:tc>
          <w:tcPr>
            <w:tcW w:w="27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w:t>
            </w:r>
          </w:p>
        </w:tc>
        <w:tc>
          <w:tcPr>
            <w:tcW w:w="26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6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518" w:hRule="exact"/>
          <w:jc w:val="center"/>
        </w:trPr>
        <w:tc>
          <w:tcPr>
            <w:tcW w:w="272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合  计</w:t>
            </w:r>
          </w:p>
        </w:tc>
        <w:tc>
          <w:tcPr>
            <w:tcW w:w="26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6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284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bl>
    <w:p>
      <w:pPr>
        <w:ind w:firstLine="630" w:firstLineChars="3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单位负责人：                             审核人：                           制表人：                制表日期：    </w:t>
      </w:r>
    </w:p>
    <w:p>
      <w:pPr>
        <w:keepNext/>
        <w:keepLines/>
        <w:widowControl/>
        <w:spacing w:after="110" w:line="259" w:lineRule="auto"/>
        <w:ind w:left="13" w:right="151" w:hanging="10"/>
        <w:jc w:val="left"/>
        <w:outlineLvl w:val="0"/>
        <w:rPr>
          <w:rFonts w:hint="eastAsia" w:ascii="黑体" w:hAnsi="黑体" w:eastAsia="黑体" w:cs="黑体"/>
          <w:color w:val="000000"/>
          <w:kern w:val="44"/>
          <w:sz w:val="32"/>
          <w:szCs w:val="32"/>
        </w:rPr>
      </w:pPr>
      <w:bookmarkStart w:id="39" w:name="_Toc1934149378_WPSOffice_Level1"/>
      <w:bookmarkStart w:id="40" w:name="_Toc483003576_WPSOffice_Level1"/>
      <w:bookmarkStart w:id="41" w:name="_Toc1937885742_WPSOffice_Level1"/>
      <w:bookmarkStart w:id="42" w:name="_Toc353010489_WPSOffice_Level1"/>
      <w:bookmarkStart w:id="43" w:name="_Toc1123526368_WPSOffice_Level1"/>
      <w:bookmarkStart w:id="44" w:name="_Toc948429120_WPSOffice_Level1"/>
      <w:bookmarkStart w:id="45" w:name="_Toc881426649_WPSOffice_Level1"/>
      <w:bookmarkStart w:id="46" w:name="_Toc1403181416_WPSOffice_Level1"/>
      <w:bookmarkStart w:id="47" w:name="_Toc837491527_WPSOffice_Level1"/>
      <w:r>
        <w:rPr>
          <w:rFonts w:hint="eastAsia" w:ascii="黑体" w:hAnsi="黑体" w:eastAsia="黑体" w:cs="黑体"/>
          <w:color w:val="000000"/>
          <w:kern w:val="44"/>
          <w:sz w:val="32"/>
          <w:szCs w:val="32"/>
        </w:rPr>
        <w:t>附件</w:t>
      </w:r>
      <w:bookmarkEnd w:id="39"/>
      <w:bookmarkEnd w:id="40"/>
      <w:bookmarkEnd w:id="41"/>
      <w:bookmarkEnd w:id="42"/>
      <w:bookmarkEnd w:id="43"/>
      <w:bookmarkEnd w:id="44"/>
      <w:r>
        <w:rPr>
          <w:rFonts w:hint="eastAsia" w:ascii="黑体" w:hAnsi="黑体" w:eastAsia="黑体" w:cs="黑体"/>
          <w:color w:val="000000"/>
          <w:kern w:val="44"/>
          <w:sz w:val="32"/>
          <w:szCs w:val="32"/>
        </w:rPr>
        <w:t>13-1</w:t>
      </w:r>
      <w:bookmarkEnd w:id="45"/>
      <w:bookmarkStart w:id="48" w:name="_Toc643952633"/>
      <w:r>
        <w:rPr>
          <w:rFonts w:hint="eastAsia" w:ascii="黑体" w:hAnsi="黑体" w:eastAsia="黑体" w:cs="黑体"/>
          <w:color w:val="000000"/>
          <w:kern w:val="44"/>
          <w:sz w:val="32"/>
          <w:szCs w:val="32"/>
        </w:rPr>
        <w:t xml:space="preserve">              </w:t>
      </w:r>
    </w:p>
    <w:p>
      <w:pPr>
        <w:keepNext/>
        <w:keepLines/>
        <w:widowControl/>
        <w:spacing w:after="110" w:line="259" w:lineRule="auto"/>
        <w:ind w:left="13" w:right="151" w:hanging="10"/>
        <w:jc w:val="center"/>
        <w:outlineLvl w:val="0"/>
        <w:rPr>
          <w:rFonts w:hint="eastAsia" w:ascii="方正小标宋简体" w:hAnsi="方正小标宋简体" w:eastAsia="方正小标宋简体" w:cs="方正小标宋简体"/>
          <w:color w:val="000000"/>
          <w:kern w:val="44"/>
          <w:sz w:val="40"/>
          <w:szCs w:val="40"/>
        </w:rPr>
      </w:pPr>
      <w:r>
        <w:rPr>
          <w:rFonts w:hint="eastAsia" w:eastAsia="黑体"/>
          <w:color w:val="000000"/>
          <w:kern w:val="44"/>
          <w:sz w:val="32"/>
          <w:szCs w:val="24"/>
        </w:rPr>
        <w:t>_</w:t>
      </w:r>
      <w:r>
        <w:rPr>
          <w:rFonts w:hint="eastAsia" w:ascii="方正小标宋简体" w:hAnsi="方正小标宋简体" w:eastAsia="方正小标宋简体" w:cs="方正小标宋简体"/>
          <w:color w:val="000000"/>
          <w:kern w:val="44"/>
          <w:sz w:val="40"/>
          <w:szCs w:val="40"/>
        </w:rPr>
        <w:t>___省（区、市）工伤保险跨省异地就医支付明细表</w:t>
      </w:r>
      <w:bookmarkEnd w:id="46"/>
      <w:bookmarkEnd w:id="47"/>
      <w:bookmarkEnd w:id="48"/>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制表单位：（部级经办机构签章）                      清算季度：XX年XX季度                           单位：元（保留两位小数）</w:t>
      </w:r>
    </w:p>
    <w:tbl>
      <w:tblPr>
        <w:tblStyle w:val="10"/>
        <w:tblpPr w:leftFromText="180" w:rightFromText="180" w:vertAnchor="text" w:horzAnchor="page" w:tblpXSpec="center" w:tblpY="53"/>
        <w:tblOverlap w:val="never"/>
        <w:tblW w:w="13958" w:type="dxa"/>
        <w:jc w:val="center"/>
        <w:tblLayout w:type="fixed"/>
        <w:tblCellMar>
          <w:top w:w="0" w:type="dxa"/>
          <w:left w:w="108" w:type="dxa"/>
          <w:bottom w:w="0" w:type="dxa"/>
          <w:right w:w="108" w:type="dxa"/>
        </w:tblCellMar>
      </w:tblPr>
      <w:tblGrid>
        <w:gridCol w:w="1864"/>
        <w:gridCol w:w="3452"/>
        <w:gridCol w:w="1520"/>
        <w:gridCol w:w="1521"/>
        <w:gridCol w:w="1336"/>
        <w:gridCol w:w="1530"/>
        <w:gridCol w:w="1271"/>
        <w:gridCol w:w="1464"/>
      </w:tblGrid>
      <w:tr>
        <w:tblPrEx>
          <w:tblCellMar>
            <w:top w:w="0" w:type="dxa"/>
            <w:left w:w="108" w:type="dxa"/>
            <w:bottom w:w="0" w:type="dxa"/>
            <w:right w:w="108" w:type="dxa"/>
          </w:tblCellMar>
        </w:tblPrEx>
        <w:trPr>
          <w:trHeight w:val="689" w:hRule="exact"/>
          <w:jc w:val="center"/>
        </w:trPr>
        <w:tc>
          <w:tcPr>
            <w:tcW w:w="1864" w:type="dxa"/>
            <w:vMerge w:val="restart"/>
            <w:tcBorders>
              <w:top w:val="single" w:color="auto" w:sz="6" w:space="0"/>
              <w:left w:val="single" w:color="auto" w:sz="6" w:space="0"/>
              <w:right w:val="single" w:color="auto" w:sz="6" w:space="0"/>
            </w:tcBorders>
            <w:noWrap w:val="0"/>
            <w:vAlign w:val="center"/>
          </w:tcPr>
          <w:p>
            <w:pPr>
              <w:autoSpaceDE w:val="0"/>
              <w:autoSpaceDN w:val="0"/>
              <w:rPr>
                <w:rFonts w:hint="eastAsia" w:ascii="黑体" w:hAnsi="黑体" w:eastAsia="黑体" w:cs="黑体"/>
                <w:color w:val="000000"/>
              </w:rPr>
            </w:pPr>
            <w:r>
              <w:rPr>
                <w:rFonts w:hint="eastAsia" w:ascii="黑体" w:hAnsi="黑体" w:eastAsia="黑体" w:cs="黑体"/>
                <w:color w:val="000000"/>
              </w:rPr>
              <mc:AlternateContent>
                <mc:Choice Requires="wps">
                  <w:drawing>
                    <wp:anchor distT="0" distB="0" distL="114300" distR="114300" simplePos="0" relativeHeight="251677696" behindDoc="0" locked="0" layoutInCell="1" allowOverlap="1">
                      <wp:simplePos x="0" y="0"/>
                      <wp:positionH relativeFrom="column">
                        <wp:posOffset>-66675</wp:posOffset>
                      </wp:positionH>
                      <wp:positionV relativeFrom="paragraph">
                        <wp:posOffset>15875</wp:posOffset>
                      </wp:positionV>
                      <wp:extent cx="1143000" cy="866775"/>
                      <wp:effectExtent l="3175" t="3810" r="15875" b="5715"/>
                      <wp:wrapNone/>
                      <wp:docPr id="15" name="直接连接符 15"/>
                      <wp:cNvGraphicFramePr/>
                      <a:graphic xmlns:a="http://schemas.openxmlformats.org/drawingml/2006/main">
                        <a:graphicData uri="http://schemas.microsoft.com/office/word/2010/wordprocessingShape">
                          <wps:wsp>
                            <wps:cNvCnPr/>
                            <wps:spPr>
                              <a:xfrm>
                                <a:off x="0" y="0"/>
                                <a:ext cx="1009650" cy="485775"/>
                              </a:xfrm>
                              <a:prstGeom prst="line">
                                <a:avLst/>
                              </a:prstGeom>
                              <a:ln w="190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1.25pt;height:68.25pt;width:90pt;z-index:251677696;mso-width-relative:page;mso-height-relative:page;" filled="f" stroked="t" coordsize="21600,21600" o:gfxdata="UEsDBAoAAAAAAIdO4kAAAAAAAAAAAAAAAAAEAAAAZHJzL1BLAwQUAAAACACHTuJAXd1MrtgAAAAJ&#10;AQAADwAAAGRycy9kb3ducmV2LnhtbE2PwW7CMBBE75X4B2uReqnADm0RSeMgWqkHVHGA9gOW2CRR&#10;43WInUD/vsupPe2sZjT7Nl9fXStG24fGk4ZkrkBYKr1pqNLw9fk+W4EIEclg68lq+LEB1sXkLsfM&#10;+Avt7XiIleASChlqqGPsMilDWVuHYe47S+ydfO8w8tpX0vR44XLXyoVSS+mwIb5QY2ffalt+Hwan&#10;YfeAiTHnJn163e5WftiftpuPUev7aaJeQER7jX9huOEzOhTMdPQDmSBaDbNEPXNUw4LHzV+mLI4s&#10;HlMFssjl/w+KX1BLAwQUAAAACACHTuJAk9qpvdwBAACfAwAADgAAAGRycy9lMm9Eb2MueG1srVNL&#10;jhMxEN0jcQfLe9KdEZlPK51ZTBg2CCIBB6j4k7bkn1wmnVyCCyCxgxVL9tyG4RiUnRAG2CBEFk7Z&#10;VfVc7/n1/HrnLNuqhCb4nk8nLWfKiyCN3/T89avbR5ecYQYvwQaver5XyK8XDx/Mx9ipszAEK1Vi&#10;BOKxG2PPh5xj1zQoBuUAJyEqT0kdkoNM27RpZIKR0J1tztr2vBlDkjEFoRDpdHlI8kXF11qJ/EJr&#10;VJnZntNsua6pruuyNos5dJsEcTDiOAb8wxQOjKdLT1BLyMDeJPMHlDMiBQw6T0RwTdDaCFU5EJtp&#10;+xublwNEVbmQOBhPMuH/gxXPt6vEjKS3m3HmwdEb3b37/PXth29f3tN69+kjowzJNEbsqPrGr9Jx&#10;h3GVCuedTq78Exu2q9LuT9KqXWaCDqdte3U+oxcQlHt8Obu4qKDNz+6YMD9VwbES9NwaX6hDB9tn&#10;mOlGKv1RUo6tZyPBXrU0tgByjraQKXSRuKDf1F4M1shbY23pwLRZ39jEtlC8UH+FF+H+UlYuWQIO&#10;h7qaOrhkUCCfeMnyPpJInuzMywhOSc6sIveXiAChy2Ds31TS1daXBlWdeuRZhD5IW6J1kPuqeFN2&#10;5II68dGxxWb39xTf/64W3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d3Uyu2AAAAAkBAAAPAAAA&#10;AAAAAAEAIAAAACIAAABkcnMvZG93bnJldi54bWxQSwECFAAUAAAACACHTuJAk9qpvdwBAACfAwAA&#10;DgAAAAAAAAABACAAAAAnAQAAZHJzL2Uyb0RvYy54bWxQSwUGAAAAAAYABgBZAQAAdQUAAAAA&#10;">
                      <v:fill on="f" focussize="0,0"/>
                      <v:stroke weight="0.15pt" color="#000000" joinstyle="round"/>
                      <v:imagedata o:title=""/>
                      <o:lock v:ext="edit" aspectratio="f"/>
                    </v:line>
                  </w:pict>
                </mc:Fallback>
              </mc:AlternateContent>
            </w:r>
            <w:r>
              <w:rPr>
                <w:rFonts w:hint="eastAsia" w:ascii="黑体" w:hAnsi="黑体" w:eastAsia="黑体" w:cs="黑体"/>
                <w:color w:val="000000"/>
              </w:rPr>
              <w:t xml:space="preserve">       项目</w:t>
            </w:r>
          </w:p>
          <w:p>
            <w:pPr>
              <w:autoSpaceDE w:val="0"/>
              <w:autoSpaceDN w:val="0"/>
              <w:rPr>
                <w:rFonts w:hint="eastAsia" w:ascii="黑体" w:hAnsi="黑体" w:eastAsia="黑体" w:cs="黑体"/>
                <w:color w:val="000000"/>
              </w:rPr>
            </w:pPr>
          </w:p>
          <w:p>
            <w:pPr>
              <w:autoSpaceDE w:val="0"/>
              <w:autoSpaceDN w:val="0"/>
              <w:rPr>
                <w:rFonts w:hint="eastAsia" w:ascii="黑体" w:hAnsi="黑体" w:eastAsia="黑体" w:cs="黑体"/>
                <w:color w:val="000000"/>
              </w:rPr>
            </w:pPr>
            <w:r>
              <w:rPr>
                <w:rFonts w:hint="eastAsia" w:ascii="黑体" w:hAnsi="黑体" w:eastAsia="黑体" w:cs="黑体"/>
                <w:color w:val="000000"/>
              </w:rPr>
              <w:t>地区</w:t>
            </w:r>
          </w:p>
        </w:tc>
        <w:tc>
          <w:tcPr>
            <w:tcW w:w="3452" w:type="dxa"/>
            <w:vMerge w:val="restart"/>
            <w:tcBorders>
              <w:top w:val="single" w:color="auto" w:sz="4" w:space="0"/>
              <w:left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合计</w:t>
            </w:r>
          </w:p>
        </w:tc>
        <w:tc>
          <w:tcPr>
            <w:tcW w:w="3041" w:type="dxa"/>
            <w:gridSpan w:val="2"/>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住院工伤医疗费用</w:t>
            </w:r>
          </w:p>
        </w:tc>
        <w:tc>
          <w:tcPr>
            <w:tcW w:w="2866" w:type="dxa"/>
            <w:gridSpan w:val="2"/>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住院工伤康复费用</w:t>
            </w:r>
          </w:p>
        </w:tc>
        <w:tc>
          <w:tcPr>
            <w:tcW w:w="2735" w:type="dxa"/>
            <w:gridSpan w:val="2"/>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辅助器具配置费用</w:t>
            </w:r>
          </w:p>
        </w:tc>
      </w:tr>
      <w:tr>
        <w:tblPrEx>
          <w:tblCellMar>
            <w:top w:w="0" w:type="dxa"/>
            <w:left w:w="108" w:type="dxa"/>
            <w:bottom w:w="0" w:type="dxa"/>
            <w:right w:w="108" w:type="dxa"/>
          </w:tblCellMar>
        </w:tblPrEx>
        <w:trPr>
          <w:trHeight w:val="761" w:hRule="exact"/>
          <w:jc w:val="center"/>
        </w:trPr>
        <w:tc>
          <w:tcPr>
            <w:tcW w:w="1864" w:type="dxa"/>
            <w:vMerge w:val="continue"/>
            <w:tcBorders>
              <w:left w:val="single" w:color="auto" w:sz="6" w:space="0"/>
              <w:right w:val="single" w:color="auto" w:sz="6" w:space="0"/>
            </w:tcBorders>
            <w:noWrap w:val="0"/>
            <w:vAlign w:val="center"/>
          </w:tcPr>
          <w:p>
            <w:pPr>
              <w:autoSpaceDE w:val="0"/>
              <w:autoSpaceDN w:val="0"/>
              <w:rPr>
                <w:rFonts w:hint="eastAsia" w:ascii="黑体" w:hAnsi="黑体" w:eastAsia="黑体" w:cs="黑体"/>
                <w:color w:val="000000"/>
              </w:rPr>
            </w:pPr>
          </w:p>
        </w:tc>
        <w:tc>
          <w:tcPr>
            <w:tcW w:w="3452" w:type="dxa"/>
            <w:vMerge w:val="continue"/>
            <w:tcBorders>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152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基金支付</w:t>
            </w:r>
          </w:p>
        </w:tc>
        <w:tc>
          <w:tcPr>
            <w:tcW w:w="1521"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非基金支付</w:t>
            </w:r>
          </w:p>
        </w:tc>
        <w:tc>
          <w:tcPr>
            <w:tcW w:w="1336"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基金支付</w:t>
            </w:r>
          </w:p>
        </w:tc>
        <w:tc>
          <w:tcPr>
            <w:tcW w:w="153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非基金支付</w:t>
            </w:r>
          </w:p>
        </w:tc>
        <w:tc>
          <w:tcPr>
            <w:tcW w:w="1271"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基金支付</w:t>
            </w:r>
          </w:p>
        </w:tc>
        <w:tc>
          <w:tcPr>
            <w:tcW w:w="1464"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非基金支付</w:t>
            </w:r>
          </w:p>
        </w:tc>
      </w:tr>
      <w:tr>
        <w:tblPrEx>
          <w:tblCellMar>
            <w:top w:w="0" w:type="dxa"/>
            <w:left w:w="108" w:type="dxa"/>
            <w:bottom w:w="0" w:type="dxa"/>
            <w:right w:w="108" w:type="dxa"/>
          </w:tblCellMar>
        </w:tblPrEx>
        <w:trPr>
          <w:trHeight w:val="517"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北  京</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3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517"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天  津</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3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517"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河  北</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3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517"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山  西</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3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517"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内蒙古</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3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517"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辽  宁</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3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517"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吉  林</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3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517"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3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536"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合  计</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2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33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5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2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14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bl>
    <w:p>
      <w:pPr>
        <w:keepNext/>
        <w:keepLines/>
        <w:widowControl/>
        <w:spacing w:after="110" w:line="259" w:lineRule="auto"/>
        <w:ind w:left="13" w:right="151" w:hanging="10"/>
        <w:jc w:val="left"/>
        <w:outlineLvl w:val="0"/>
        <w:rPr>
          <w:rFonts w:hint="eastAsia" w:ascii="黑体" w:hAnsi="黑体" w:eastAsia="黑体" w:cs="黑体"/>
          <w:color w:val="000000"/>
          <w:kern w:val="44"/>
          <w:sz w:val="32"/>
          <w:szCs w:val="32"/>
        </w:rPr>
      </w:pPr>
      <w:bookmarkStart w:id="49" w:name="_Toc1624591806_WPSOffice_Level1"/>
      <w:bookmarkStart w:id="50" w:name="_Toc1697455609_WPSOffice_Level1"/>
      <w:bookmarkStart w:id="51" w:name="_Toc352916172_WPSOffice_Level1"/>
      <w:bookmarkStart w:id="52" w:name="_Toc1308675392_WPSOffice_Level1"/>
      <w:bookmarkStart w:id="53" w:name="_Toc788631407_WPSOffice_Level1"/>
      <w:bookmarkStart w:id="54" w:name="_Toc147505203_WPSOffice_Level1"/>
      <w:bookmarkStart w:id="55" w:name="_Toc548055873_WPSOffice_Level1"/>
      <w:bookmarkStart w:id="56" w:name="_Toc1908257962_WPSOffice_Level1"/>
      <w:bookmarkStart w:id="57" w:name="_Toc274898234_WPSOffice_Level1"/>
      <w:r>
        <w:rPr>
          <w:rFonts w:hint="eastAsia" w:ascii="黑体" w:hAnsi="黑体" w:eastAsia="黑体" w:cs="黑体"/>
          <w:color w:val="000000"/>
          <w:kern w:val="44"/>
          <w:sz w:val="32"/>
          <w:szCs w:val="32"/>
        </w:rPr>
        <w:t>附件</w:t>
      </w:r>
      <w:bookmarkEnd w:id="49"/>
      <w:bookmarkEnd w:id="50"/>
      <w:bookmarkEnd w:id="51"/>
      <w:bookmarkEnd w:id="52"/>
      <w:bookmarkEnd w:id="53"/>
      <w:r>
        <w:rPr>
          <w:rFonts w:hint="eastAsia" w:ascii="黑体" w:hAnsi="黑体" w:eastAsia="黑体" w:cs="黑体"/>
          <w:color w:val="000000"/>
          <w:kern w:val="44"/>
          <w:sz w:val="32"/>
          <w:szCs w:val="32"/>
        </w:rPr>
        <w:t>13-2</w:t>
      </w:r>
      <w:bookmarkEnd w:id="54"/>
      <w:bookmarkEnd w:id="55"/>
      <w:bookmarkStart w:id="58" w:name="_Toc1741805598"/>
      <w:r>
        <w:rPr>
          <w:rFonts w:hint="eastAsia" w:ascii="黑体" w:hAnsi="黑体" w:eastAsia="黑体" w:cs="黑体"/>
          <w:color w:val="000000"/>
          <w:kern w:val="44"/>
          <w:sz w:val="32"/>
          <w:szCs w:val="32"/>
        </w:rPr>
        <w:t xml:space="preserve">          </w:t>
      </w:r>
    </w:p>
    <w:p>
      <w:pPr>
        <w:keepNext/>
        <w:keepLines/>
        <w:widowControl/>
        <w:spacing w:after="110" w:line="259" w:lineRule="auto"/>
        <w:ind w:left="13" w:right="151" w:hanging="10"/>
        <w:jc w:val="center"/>
        <w:outlineLvl w:val="0"/>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____省（区、市）工伤保险跨省异地就医基金审核扣款明细表</w:t>
      </w:r>
      <w:bookmarkEnd w:id="56"/>
      <w:bookmarkEnd w:id="57"/>
      <w:bookmarkEnd w:id="58"/>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制表单位：（部级经办机构签章）                     清算季度：XX年XX季度                       单位：元（保留两位小数）</w:t>
      </w:r>
    </w:p>
    <w:tbl>
      <w:tblPr>
        <w:tblStyle w:val="10"/>
        <w:tblpPr w:leftFromText="180" w:rightFromText="180" w:vertAnchor="text" w:horzAnchor="page" w:tblpXSpec="center" w:tblpY="53"/>
        <w:tblOverlap w:val="never"/>
        <w:tblW w:w="13959" w:type="dxa"/>
        <w:jc w:val="center"/>
        <w:tblLayout w:type="fixed"/>
        <w:tblCellMar>
          <w:top w:w="0" w:type="dxa"/>
          <w:left w:w="108" w:type="dxa"/>
          <w:bottom w:w="0" w:type="dxa"/>
          <w:right w:w="108" w:type="dxa"/>
        </w:tblCellMar>
      </w:tblPr>
      <w:tblGrid>
        <w:gridCol w:w="1864"/>
        <w:gridCol w:w="3452"/>
        <w:gridCol w:w="3041"/>
        <w:gridCol w:w="2674"/>
        <w:gridCol w:w="2928"/>
      </w:tblGrid>
      <w:tr>
        <w:tblPrEx>
          <w:tblCellMar>
            <w:top w:w="0" w:type="dxa"/>
            <w:left w:w="108" w:type="dxa"/>
            <w:bottom w:w="0" w:type="dxa"/>
            <w:right w:w="108" w:type="dxa"/>
          </w:tblCellMar>
        </w:tblPrEx>
        <w:trPr>
          <w:trHeight w:val="973" w:hRule="exact"/>
          <w:jc w:val="center"/>
        </w:trPr>
        <w:tc>
          <w:tcPr>
            <w:tcW w:w="1864" w:type="dxa"/>
            <w:tcBorders>
              <w:top w:val="single" w:color="auto" w:sz="6" w:space="0"/>
              <w:left w:val="single" w:color="auto" w:sz="6" w:space="0"/>
              <w:right w:val="single" w:color="auto" w:sz="6" w:space="0"/>
            </w:tcBorders>
            <w:noWrap w:val="0"/>
            <w:vAlign w:val="center"/>
          </w:tcPr>
          <w:p>
            <w:pPr>
              <w:autoSpaceDE w:val="0"/>
              <w:autoSpaceDN w:val="0"/>
              <w:rPr>
                <w:rFonts w:hint="eastAsia" w:ascii="黑体" w:hAnsi="黑体" w:eastAsia="黑体" w:cs="黑体"/>
                <w:color w:val="000000"/>
              </w:rPr>
            </w:pPr>
            <w:r>
              <w:rPr>
                <w:rFonts w:hint="eastAsia" w:ascii="黑体" w:hAnsi="黑体" w:eastAsia="黑体" w:cs="黑体"/>
                <w:color w:val="000000"/>
              </w:rPr>
              <mc:AlternateContent>
                <mc:Choice Requires="wps">
                  <w:drawing>
                    <wp:anchor distT="0" distB="0" distL="114300" distR="114300" simplePos="0" relativeHeight="251678720" behindDoc="0" locked="0" layoutInCell="1" allowOverlap="1">
                      <wp:simplePos x="0" y="0"/>
                      <wp:positionH relativeFrom="column">
                        <wp:posOffset>-57150</wp:posOffset>
                      </wp:positionH>
                      <wp:positionV relativeFrom="paragraph">
                        <wp:posOffset>15875</wp:posOffset>
                      </wp:positionV>
                      <wp:extent cx="1133475" cy="561975"/>
                      <wp:effectExtent l="1905" t="4445" r="7620" b="5080"/>
                      <wp:wrapNone/>
                      <wp:docPr id="17" name="直接连接符 17"/>
                      <wp:cNvGraphicFramePr/>
                      <a:graphic xmlns:a="http://schemas.openxmlformats.org/drawingml/2006/main">
                        <a:graphicData uri="http://schemas.microsoft.com/office/word/2010/wordprocessingShape">
                          <wps:wsp>
                            <wps:cNvCnPr/>
                            <wps:spPr>
                              <a:xfrm>
                                <a:off x="0" y="0"/>
                                <a:ext cx="1009650" cy="485775"/>
                              </a:xfrm>
                              <a:prstGeom prst="line">
                                <a:avLst/>
                              </a:prstGeom>
                              <a:ln w="190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pt;margin-top:1.25pt;height:44.25pt;width:89.25pt;z-index:251678720;mso-width-relative:page;mso-height-relative:page;" filled="f" stroked="t" coordsize="21600,21600" o:gfxdata="UEsDBAoAAAAAAIdO4kAAAAAAAAAAAAAAAAAEAAAAZHJzL1BLAwQUAAAACACHTuJA6Zfm9tcAAAAH&#10;AQAADwAAAGRycy9kb3ducmV2LnhtbE2PwU7DMBBE70j8g7VIXFDrpIKqCdlUgMShQj208AHbeJtE&#10;xOsQO2n5e9wTve1oRjNvi/XZdmriwbdOENJ5AoqlcqaVGuHr8322AuUDiaHOCSP8sod1eXtTUG7c&#10;SXY87UOtYon4nBCaEPpca181bMnPXc8SvaMbLIUoh1qbgU6x3HZ6kSRLbamVuNBQz28NV9/70SJs&#10;Hyg15qfNHl8325Ubd8fNy8eEeH+XJs+gAp/Dfxgu+BEdysh0cKMYrzqEWRZfCQiLJ1AXe5nF44CQ&#10;pQnostDX/OUfUEsDBBQAAAAIAIdO4kDBygMG2wEAAJ8DAAAOAAAAZHJzL2Uyb0RvYy54bWytU82O&#10;0zAQviPxDpbvNOmKbnejpnvYslwQVAIeYGo7jSX/yWOa9iV4ASRucOLInbdheQzGbujuwgUhcpiM&#10;PeMv833+srjaW8N2KqL2ruXTSc2ZcsJL7bYtf/vm5skFZ5jASTDeqZYfFPKr5eNHiyE06sz33kgV&#10;GYE4bIbQ8j6l0FQVil5ZwIkPylGx89FComXcVjLCQOjWVGd1fV4NPsoQvVCItLs6Fvmy4HedEulV&#10;16FKzLScZkslxhI3OVbLBTTbCKHXYhwD/mEKC9rRR09QK0jA3kX9B5TVInr0XZoIbyvfdVqowoHY&#10;TOvf2LzuIajChcTBcJIJ/x+seLlbR6Yl3d2cMweW7uj2w9fv7z/9+PaR4u2Xz4wqJNMQsKHua7eO&#10;4wrDOmbO+y7a/CY2bF+kPZykVfvEBG1O6/ryfEY3IKj29GI2n88yaHV3OkRMz5W3LCctN9pl6tDA&#10;7gWmY+uvlrxtHBsI9rKeESaQczoDiVIbiAu6bTmL3mh5o43JJzBuN9cmsh1kL5RnHOFBW/7ICrA/&#10;9pVSboOmVyCfOcnSIZBIjuzM8whWSc6MIvfnrHQm0OZvOom9cRlaFaeOPLPQR2lztvHyUBSv8opc&#10;UEQbHZttdn9N+f3/av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6Zfm9tcAAAAHAQAADwAAAAAA&#10;AAABACAAAAAiAAAAZHJzL2Rvd25yZXYueG1sUEsBAhQAFAAAAAgAh07iQMHKAwbbAQAAnwMAAA4A&#10;AAAAAAAAAQAgAAAAJgEAAGRycy9lMm9Eb2MueG1sUEsFBgAAAAAGAAYAWQEAAHMFAAAAAA==&#10;">
                      <v:fill on="f" focussize="0,0"/>
                      <v:stroke weight="0.15pt" color="#000000" joinstyle="round"/>
                      <v:imagedata o:title=""/>
                      <o:lock v:ext="edit" aspectratio="f"/>
                    </v:line>
                  </w:pict>
                </mc:Fallback>
              </mc:AlternateContent>
            </w:r>
            <w:r>
              <w:rPr>
                <w:rFonts w:hint="eastAsia" w:ascii="黑体" w:hAnsi="黑体" w:eastAsia="黑体" w:cs="黑体"/>
                <w:color w:val="000000"/>
              </w:rPr>
              <w:t xml:space="preserve">       项目</w:t>
            </w:r>
          </w:p>
          <w:p>
            <w:pPr>
              <w:autoSpaceDE w:val="0"/>
              <w:autoSpaceDN w:val="0"/>
              <w:rPr>
                <w:rFonts w:hint="eastAsia" w:ascii="黑体" w:hAnsi="黑体" w:eastAsia="黑体" w:cs="黑体"/>
                <w:color w:val="000000"/>
              </w:rPr>
            </w:pPr>
            <w:r>
              <w:rPr>
                <w:rFonts w:hint="eastAsia" w:ascii="黑体" w:hAnsi="黑体" w:eastAsia="黑体" w:cs="黑体"/>
                <w:color w:val="000000"/>
              </w:rPr>
              <w:t>地区</w:t>
            </w:r>
          </w:p>
        </w:tc>
        <w:tc>
          <w:tcPr>
            <w:tcW w:w="3452"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合计</w:t>
            </w:r>
          </w:p>
        </w:tc>
        <w:tc>
          <w:tcPr>
            <w:tcW w:w="3041"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住院工伤医疗费用</w:t>
            </w:r>
          </w:p>
        </w:tc>
        <w:tc>
          <w:tcPr>
            <w:tcW w:w="2674"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住院工伤康复费用</w:t>
            </w:r>
          </w:p>
        </w:tc>
        <w:tc>
          <w:tcPr>
            <w:tcW w:w="2928"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辅助器具配置费用</w:t>
            </w:r>
          </w:p>
        </w:tc>
      </w:tr>
      <w:tr>
        <w:tblPrEx>
          <w:tblCellMar>
            <w:top w:w="0" w:type="dxa"/>
            <w:left w:w="108" w:type="dxa"/>
            <w:bottom w:w="0" w:type="dxa"/>
            <w:right w:w="108" w:type="dxa"/>
          </w:tblCellMar>
        </w:tblPrEx>
        <w:trPr>
          <w:trHeight w:val="486"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北  京</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30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6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9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486"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天  津</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30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6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9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486"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河  北</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30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6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9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486"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山  西</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30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6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9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486"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内蒙古</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30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6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9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486"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辽  宁</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30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6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9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486"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吉  林</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30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6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9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486"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30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6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9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r>
        <w:tblPrEx>
          <w:tblCellMar>
            <w:top w:w="0" w:type="dxa"/>
            <w:left w:w="108" w:type="dxa"/>
            <w:bottom w:w="0" w:type="dxa"/>
            <w:right w:w="108" w:type="dxa"/>
          </w:tblCellMar>
        </w:tblPrEx>
        <w:trPr>
          <w:trHeight w:val="505" w:hRule="exact"/>
          <w:jc w:val="center"/>
        </w:trPr>
        <w:tc>
          <w:tcPr>
            <w:tcW w:w="186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合  计</w:t>
            </w:r>
          </w:p>
        </w:tc>
        <w:tc>
          <w:tcPr>
            <w:tcW w:w="345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30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6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c>
          <w:tcPr>
            <w:tcW w:w="292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right"/>
              <w:rPr>
                <w:rFonts w:hint="eastAsia" w:ascii="黑体" w:hAnsi="黑体" w:eastAsia="黑体" w:cs="黑体"/>
                <w:color w:val="000000"/>
              </w:rPr>
            </w:pPr>
          </w:p>
        </w:tc>
      </w:tr>
    </w:tbl>
    <w:p>
      <w:pPr>
        <w:widowControl/>
        <w:jc w:val="left"/>
        <w:rPr>
          <w:rFonts w:hint="eastAsia" w:ascii="仿宋" w:hAnsi="仿宋" w:eastAsia="仿宋" w:cs="仿宋"/>
          <w:color w:val="000000"/>
        </w:rPr>
      </w:pPr>
    </w:p>
    <w:p>
      <w:pPr>
        <w:widowControl/>
        <w:jc w:val="left"/>
        <w:rPr>
          <w:rFonts w:hint="eastAsia" w:ascii="仿宋" w:hAnsi="仿宋" w:eastAsia="仿宋" w:cs="仿宋"/>
          <w:color w:val="000000"/>
        </w:rPr>
      </w:pPr>
    </w:p>
    <w:p>
      <w:pPr>
        <w:keepNext/>
        <w:keepLines/>
        <w:widowControl/>
        <w:spacing w:after="110" w:line="259" w:lineRule="auto"/>
        <w:ind w:right="151"/>
        <w:jc w:val="left"/>
        <w:outlineLvl w:val="0"/>
        <w:rPr>
          <w:rFonts w:hint="eastAsia" w:ascii="黑体" w:hAnsi="黑体" w:eastAsia="黑体" w:cs="黑体"/>
          <w:color w:val="000000"/>
          <w:kern w:val="44"/>
          <w:sz w:val="32"/>
          <w:szCs w:val="32"/>
        </w:rPr>
      </w:pPr>
      <w:bookmarkStart w:id="59" w:name="_Toc645342981_WPSOffice_Level1"/>
      <w:bookmarkStart w:id="60" w:name="_Toc1030819726_WPSOffice_Level1"/>
      <w:r>
        <w:rPr>
          <w:rFonts w:hint="eastAsia" w:ascii="黑体" w:hAnsi="黑体" w:eastAsia="黑体" w:cs="黑体"/>
          <w:color w:val="000000"/>
          <w:kern w:val="44"/>
          <w:sz w:val="32"/>
          <w:szCs w:val="32"/>
        </w:rPr>
        <w:t xml:space="preserve">附件14                  </w:t>
      </w:r>
    </w:p>
    <w:p>
      <w:pPr>
        <w:keepNext/>
        <w:keepLines/>
        <w:widowControl/>
        <w:spacing w:after="110" w:line="259" w:lineRule="auto"/>
        <w:ind w:right="151"/>
        <w:jc w:val="center"/>
        <w:outlineLvl w:val="0"/>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____省（区、市）工伤保险跨省异地就医应收费用清算表</w:t>
      </w:r>
      <w:bookmarkEnd w:id="59"/>
      <w:bookmarkEnd w:id="60"/>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制表单位：（部级经办机构签章）                       清算所属季度：XX年XX季度                    单位：元（保留两位小数）</w:t>
      </w:r>
    </w:p>
    <w:tbl>
      <w:tblPr>
        <w:tblStyle w:val="10"/>
        <w:tblpPr w:leftFromText="180" w:rightFromText="180" w:vertAnchor="text" w:horzAnchor="margin" w:tblpXSpec="center" w:tblpY="129"/>
        <w:tblOverlap w:val="never"/>
        <w:tblW w:w="13898" w:type="dxa"/>
        <w:jc w:val="center"/>
        <w:tblLayout w:type="fixed"/>
        <w:tblCellMar>
          <w:top w:w="0" w:type="dxa"/>
          <w:left w:w="108" w:type="dxa"/>
          <w:bottom w:w="0" w:type="dxa"/>
          <w:right w:w="108" w:type="dxa"/>
        </w:tblCellMar>
      </w:tblPr>
      <w:tblGrid>
        <w:gridCol w:w="1701"/>
        <w:gridCol w:w="2765"/>
        <w:gridCol w:w="3095"/>
        <w:gridCol w:w="3156"/>
        <w:gridCol w:w="3181"/>
      </w:tblGrid>
      <w:tr>
        <w:tblPrEx>
          <w:tblCellMar>
            <w:top w:w="0" w:type="dxa"/>
            <w:left w:w="108" w:type="dxa"/>
            <w:bottom w:w="0" w:type="dxa"/>
            <w:right w:w="108" w:type="dxa"/>
          </w:tblCellMar>
        </w:tblPrEx>
        <w:trPr>
          <w:trHeight w:val="470" w:hRule="exact"/>
          <w:jc w:val="center"/>
        </w:trPr>
        <w:tc>
          <w:tcPr>
            <w:tcW w:w="17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地  区</w:t>
            </w:r>
          </w:p>
        </w:tc>
        <w:tc>
          <w:tcPr>
            <w:tcW w:w="27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合计</w:t>
            </w: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黑体" w:hAnsi="黑体" w:eastAsia="黑体" w:cs="黑体"/>
                <w:color w:val="000000"/>
              </w:rPr>
            </w:pPr>
            <w:r>
              <w:rPr>
                <w:rFonts w:hint="eastAsia" w:ascii="黑体" w:hAnsi="黑体" w:eastAsia="黑体" w:cs="黑体"/>
                <w:color w:val="000000"/>
              </w:rPr>
              <w:t>住院工伤医疗费用</w:t>
            </w:r>
          </w:p>
        </w:tc>
        <w:tc>
          <w:tcPr>
            <w:tcW w:w="3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ascii="黑体" w:hAnsi="黑体" w:eastAsia="黑体" w:cs="黑体"/>
                <w:color w:val="000000"/>
              </w:rPr>
            </w:pPr>
            <w:r>
              <w:rPr>
                <w:rFonts w:hint="eastAsia" w:ascii="黑体" w:hAnsi="黑体" w:eastAsia="黑体" w:cs="黑体"/>
                <w:color w:val="000000"/>
              </w:rPr>
              <w:t>住院工伤康复费用</w:t>
            </w:r>
          </w:p>
        </w:tc>
        <w:tc>
          <w:tcPr>
            <w:tcW w:w="31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辅助器具配置费用</w:t>
            </w:r>
          </w:p>
        </w:tc>
      </w:tr>
      <w:tr>
        <w:tblPrEx>
          <w:tblCellMar>
            <w:top w:w="0" w:type="dxa"/>
            <w:left w:w="108" w:type="dxa"/>
            <w:bottom w:w="0" w:type="dxa"/>
            <w:right w:w="108" w:type="dxa"/>
          </w:tblCellMar>
        </w:tblPrEx>
        <w:trPr>
          <w:trHeight w:val="470" w:hRule="exact"/>
          <w:jc w:val="center"/>
        </w:trPr>
        <w:tc>
          <w:tcPr>
            <w:tcW w:w="17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北  京</w:t>
            </w:r>
          </w:p>
        </w:tc>
        <w:tc>
          <w:tcPr>
            <w:tcW w:w="27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70" w:hRule="exact"/>
          <w:jc w:val="center"/>
        </w:trPr>
        <w:tc>
          <w:tcPr>
            <w:tcW w:w="17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天  津</w:t>
            </w:r>
          </w:p>
        </w:tc>
        <w:tc>
          <w:tcPr>
            <w:tcW w:w="27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70" w:hRule="exact"/>
          <w:jc w:val="center"/>
        </w:trPr>
        <w:tc>
          <w:tcPr>
            <w:tcW w:w="17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河  北</w:t>
            </w:r>
          </w:p>
        </w:tc>
        <w:tc>
          <w:tcPr>
            <w:tcW w:w="27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70" w:hRule="exact"/>
          <w:jc w:val="center"/>
        </w:trPr>
        <w:tc>
          <w:tcPr>
            <w:tcW w:w="17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山  西</w:t>
            </w:r>
          </w:p>
        </w:tc>
        <w:tc>
          <w:tcPr>
            <w:tcW w:w="27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70" w:hRule="exact"/>
          <w:jc w:val="center"/>
        </w:trPr>
        <w:tc>
          <w:tcPr>
            <w:tcW w:w="17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内蒙古</w:t>
            </w:r>
          </w:p>
        </w:tc>
        <w:tc>
          <w:tcPr>
            <w:tcW w:w="27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70" w:hRule="exact"/>
          <w:jc w:val="center"/>
        </w:trPr>
        <w:tc>
          <w:tcPr>
            <w:tcW w:w="17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辽  宁</w:t>
            </w:r>
          </w:p>
        </w:tc>
        <w:tc>
          <w:tcPr>
            <w:tcW w:w="27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70" w:hRule="exact"/>
          <w:jc w:val="center"/>
        </w:trPr>
        <w:tc>
          <w:tcPr>
            <w:tcW w:w="17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吉  林</w:t>
            </w:r>
          </w:p>
        </w:tc>
        <w:tc>
          <w:tcPr>
            <w:tcW w:w="27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70" w:hRule="exact"/>
          <w:jc w:val="center"/>
        </w:trPr>
        <w:tc>
          <w:tcPr>
            <w:tcW w:w="17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黑龙江</w:t>
            </w:r>
          </w:p>
        </w:tc>
        <w:tc>
          <w:tcPr>
            <w:tcW w:w="27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70" w:hRule="exact"/>
          <w:jc w:val="center"/>
        </w:trPr>
        <w:tc>
          <w:tcPr>
            <w:tcW w:w="17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上  海</w:t>
            </w:r>
          </w:p>
        </w:tc>
        <w:tc>
          <w:tcPr>
            <w:tcW w:w="27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70" w:hRule="exact"/>
          <w:jc w:val="center"/>
        </w:trPr>
        <w:tc>
          <w:tcPr>
            <w:tcW w:w="170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w:t>
            </w:r>
          </w:p>
        </w:tc>
        <w:tc>
          <w:tcPr>
            <w:tcW w:w="276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5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8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r>
        <w:tblPrEx>
          <w:tblCellMar>
            <w:top w:w="0" w:type="dxa"/>
            <w:left w:w="108" w:type="dxa"/>
            <w:bottom w:w="0" w:type="dxa"/>
            <w:right w:w="108" w:type="dxa"/>
          </w:tblCellMar>
        </w:tblPrEx>
        <w:trPr>
          <w:trHeight w:val="480" w:hRule="exact"/>
          <w:jc w:val="center"/>
        </w:trPr>
        <w:tc>
          <w:tcPr>
            <w:tcW w:w="1701"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jc w:val="center"/>
              <w:rPr>
                <w:rFonts w:hint="eastAsia" w:ascii="黑体" w:hAnsi="黑体" w:eastAsia="黑体" w:cs="黑体"/>
                <w:color w:val="000000"/>
              </w:rPr>
            </w:pPr>
            <w:r>
              <w:rPr>
                <w:rFonts w:hint="eastAsia" w:ascii="黑体" w:hAnsi="黑体" w:eastAsia="黑体" w:cs="黑体"/>
                <w:color w:val="000000"/>
              </w:rPr>
              <w:t>合  计</w:t>
            </w:r>
          </w:p>
        </w:tc>
        <w:tc>
          <w:tcPr>
            <w:tcW w:w="276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095"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56"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jc w:val="center"/>
              <w:rPr>
                <w:rFonts w:hint="eastAsia" w:ascii="黑体" w:hAnsi="黑体" w:eastAsia="黑体" w:cs="黑体"/>
                <w:color w:val="000000"/>
              </w:rPr>
            </w:pPr>
          </w:p>
        </w:tc>
        <w:tc>
          <w:tcPr>
            <w:tcW w:w="3181"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jc w:val="center"/>
              <w:rPr>
                <w:rFonts w:hint="eastAsia" w:ascii="黑体" w:hAnsi="黑体" w:eastAsia="黑体" w:cs="黑体"/>
                <w:color w:val="000000"/>
              </w:rPr>
            </w:pPr>
          </w:p>
        </w:tc>
      </w:tr>
    </w:tbl>
    <w:p>
      <w:pPr>
        <w:rPr>
          <w:rFonts w:hint="eastAsia" w:ascii="仿宋_GB2312" w:hAnsi="仿宋_GB2312" w:eastAsia="仿宋_GB2312" w:cs="仿宋_GB2312"/>
          <w:color w:val="000000"/>
        </w:rPr>
        <w:sectPr>
          <w:pgSz w:w="16838" w:h="11906" w:orient="landscape"/>
          <w:pgMar w:top="1417" w:right="1757" w:bottom="1417" w:left="1757" w:header="709" w:footer="1417" w:gutter="0"/>
          <w:pgNumType w:fmt="numberInDash"/>
          <w:cols w:space="720" w:num="1"/>
          <w:docGrid w:type="linesAndChars" w:linePitch="360" w:charSpace="0"/>
        </w:sectPr>
      </w:pPr>
      <w:r>
        <w:rPr>
          <w:rFonts w:hint="eastAsia" w:ascii="仿宋_GB2312" w:hAnsi="仿宋_GB2312" w:eastAsia="仿宋_GB2312" w:cs="仿宋_GB2312"/>
          <w:color w:val="000000"/>
        </w:rPr>
        <w:t xml:space="preserve">单位负责人：                 审核人：                     制表人：                    制表日期：    </w:t>
      </w:r>
    </w:p>
    <w:p>
      <w:pPr>
        <w:keepNext/>
        <w:keepLines/>
        <w:widowControl/>
        <w:spacing w:after="110" w:line="259" w:lineRule="auto"/>
        <w:ind w:left="13" w:right="151" w:hanging="10"/>
        <w:outlineLvl w:val="0"/>
        <w:rPr>
          <w:rFonts w:hint="eastAsia" w:ascii="黑体" w:hAnsi="黑体" w:eastAsia="黑体" w:cs="黑体"/>
          <w:color w:val="000000"/>
          <w:kern w:val="44"/>
          <w:sz w:val="32"/>
          <w:szCs w:val="32"/>
        </w:rPr>
      </w:pPr>
      <w:bookmarkStart w:id="61" w:name="_Toc1416010388_WPSOffice_Level1"/>
      <w:bookmarkStart w:id="62" w:name="_Toc1350382943_WPSOffice_Level1"/>
      <w:r>
        <w:rPr>
          <w:rFonts w:hint="eastAsia" w:ascii="黑体" w:hAnsi="黑体" w:eastAsia="黑体" w:cs="黑体"/>
          <w:color w:val="000000"/>
          <w:kern w:val="44"/>
          <w:sz w:val="32"/>
          <w:szCs w:val="32"/>
        </w:rPr>
        <w:t xml:space="preserve">附件15 </w:t>
      </w:r>
    </w:p>
    <w:p>
      <w:pPr>
        <w:keepNext/>
        <w:keepLines/>
        <w:widowControl/>
        <w:spacing w:line="600" w:lineRule="exact"/>
        <w:ind w:left="11" w:hanging="11"/>
        <w:jc w:val="center"/>
        <w:outlineLvl w:val="0"/>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____省（区、市）工伤保险跨省异地就医费用</w:t>
      </w:r>
    </w:p>
    <w:p>
      <w:pPr>
        <w:keepNext/>
        <w:keepLines/>
        <w:widowControl/>
        <w:spacing w:line="600" w:lineRule="exact"/>
        <w:ind w:left="11" w:hanging="11"/>
        <w:jc w:val="center"/>
        <w:outlineLvl w:val="0"/>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付款通知书</w:t>
      </w:r>
      <w:bookmarkEnd w:id="61"/>
      <w:bookmarkEnd w:id="62"/>
    </w:p>
    <w:p>
      <w:pPr>
        <w:jc w:val="center"/>
        <w:rPr>
          <w:rFonts w:hint="eastAsia" w:ascii="仿宋" w:hAnsi="仿宋" w:eastAsia="仿宋" w:cs="仿宋"/>
          <w:color w:val="000000"/>
        </w:rPr>
      </w:pP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（经办机构全称）：</w:t>
      </w:r>
    </w:p>
    <w:p>
      <w:pPr>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请你单位将XXXX年XX季度工伤保险跨省异地就医费用及时拨付给就医省。付款明细清单如下：</w:t>
      </w:r>
    </w:p>
    <w:p>
      <w:pPr>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跨省异地就医费用付款汇总表</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清算所属季度：XXXX年XX季度</w:t>
      </w: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付款方：XX省 （区、市）                  单位：元（保留两位小数）</w:t>
      </w:r>
    </w:p>
    <w:tbl>
      <w:tblPr>
        <w:tblStyle w:val="10"/>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260"/>
        <w:gridCol w:w="1406"/>
        <w:gridCol w:w="1114"/>
        <w:gridCol w:w="1413"/>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28" w:type="dxa"/>
            <w:noWrap w:val="0"/>
            <w:vAlign w:val="center"/>
          </w:tcPr>
          <w:p>
            <w:pPr>
              <w:spacing w:line="420" w:lineRule="exact"/>
              <w:jc w:val="center"/>
              <w:rPr>
                <w:rFonts w:hint="eastAsia" w:ascii="黑体" w:hAnsi="黑体" w:eastAsia="黑体" w:cs="黑体"/>
                <w:bCs/>
                <w:color w:val="000000"/>
              </w:rPr>
            </w:pPr>
            <w:r>
              <w:rPr>
                <w:rFonts w:hint="eastAsia" w:ascii="黑体" w:hAnsi="黑体" w:eastAsia="黑体" w:cs="黑体"/>
                <w:bCs/>
                <w:color w:val="000000"/>
              </w:rPr>
              <w:t>地  区</w:t>
            </w:r>
          </w:p>
        </w:tc>
        <w:tc>
          <w:tcPr>
            <w:tcW w:w="1260" w:type="dxa"/>
            <w:noWrap w:val="0"/>
            <w:vAlign w:val="center"/>
          </w:tcPr>
          <w:p>
            <w:pPr>
              <w:spacing w:line="420" w:lineRule="exact"/>
              <w:jc w:val="center"/>
              <w:rPr>
                <w:rFonts w:hint="eastAsia" w:ascii="黑体" w:hAnsi="黑体" w:eastAsia="黑体" w:cs="黑体"/>
                <w:bCs/>
                <w:color w:val="000000"/>
              </w:rPr>
            </w:pPr>
            <w:r>
              <w:rPr>
                <w:rFonts w:hint="eastAsia" w:ascii="黑体" w:hAnsi="黑体" w:eastAsia="黑体" w:cs="黑体"/>
                <w:bCs/>
                <w:color w:val="000000"/>
              </w:rPr>
              <w:t>银行类别</w:t>
            </w:r>
          </w:p>
        </w:tc>
        <w:tc>
          <w:tcPr>
            <w:tcW w:w="1406" w:type="dxa"/>
            <w:noWrap w:val="0"/>
            <w:vAlign w:val="center"/>
          </w:tcPr>
          <w:p>
            <w:pPr>
              <w:spacing w:line="420" w:lineRule="exact"/>
              <w:jc w:val="center"/>
              <w:rPr>
                <w:rFonts w:hint="eastAsia" w:ascii="黑体" w:hAnsi="黑体" w:eastAsia="黑体" w:cs="黑体"/>
                <w:bCs/>
                <w:color w:val="000000"/>
              </w:rPr>
            </w:pPr>
            <w:r>
              <w:rPr>
                <w:rFonts w:hint="eastAsia" w:ascii="黑体" w:hAnsi="黑体" w:eastAsia="黑体" w:cs="黑体"/>
                <w:bCs/>
                <w:color w:val="000000"/>
              </w:rPr>
              <w:t>银行账号</w:t>
            </w:r>
          </w:p>
        </w:tc>
        <w:tc>
          <w:tcPr>
            <w:tcW w:w="1114" w:type="dxa"/>
            <w:noWrap w:val="0"/>
            <w:vAlign w:val="center"/>
          </w:tcPr>
          <w:p>
            <w:pPr>
              <w:spacing w:line="420" w:lineRule="exact"/>
              <w:jc w:val="center"/>
              <w:rPr>
                <w:rFonts w:hint="eastAsia" w:ascii="黑体" w:hAnsi="黑体" w:eastAsia="黑体" w:cs="黑体"/>
                <w:bCs/>
                <w:color w:val="000000"/>
              </w:rPr>
            </w:pPr>
            <w:r>
              <w:rPr>
                <w:rFonts w:hint="eastAsia" w:ascii="黑体" w:hAnsi="黑体" w:eastAsia="黑体" w:cs="黑体"/>
                <w:bCs/>
                <w:color w:val="000000"/>
              </w:rPr>
              <w:t>银行户名</w:t>
            </w:r>
          </w:p>
        </w:tc>
        <w:tc>
          <w:tcPr>
            <w:tcW w:w="1413" w:type="dxa"/>
            <w:noWrap w:val="0"/>
            <w:vAlign w:val="center"/>
          </w:tcPr>
          <w:p>
            <w:pPr>
              <w:spacing w:line="420" w:lineRule="exact"/>
              <w:jc w:val="center"/>
              <w:rPr>
                <w:rFonts w:hint="eastAsia" w:ascii="黑体" w:hAnsi="黑体" w:eastAsia="黑体" w:cs="黑体"/>
                <w:bCs/>
                <w:color w:val="000000"/>
              </w:rPr>
            </w:pPr>
            <w:r>
              <w:rPr>
                <w:rFonts w:hint="eastAsia" w:ascii="黑体" w:hAnsi="黑体" w:eastAsia="黑体" w:cs="黑体"/>
                <w:bCs/>
                <w:color w:val="000000"/>
              </w:rPr>
              <w:t>银行行号</w:t>
            </w:r>
          </w:p>
        </w:tc>
        <w:tc>
          <w:tcPr>
            <w:tcW w:w="1107" w:type="dxa"/>
            <w:noWrap w:val="0"/>
            <w:vAlign w:val="center"/>
          </w:tcPr>
          <w:p>
            <w:pPr>
              <w:spacing w:line="420" w:lineRule="exact"/>
              <w:jc w:val="center"/>
              <w:rPr>
                <w:rFonts w:hint="eastAsia" w:ascii="黑体" w:hAnsi="黑体" w:eastAsia="黑体" w:cs="黑体"/>
                <w:bCs/>
                <w:color w:val="000000"/>
              </w:rPr>
            </w:pPr>
            <w:r>
              <w:rPr>
                <w:rFonts w:hint="eastAsia" w:ascii="黑体" w:hAnsi="黑体" w:eastAsia="黑体" w:cs="黑体"/>
                <w:bCs/>
                <w:color w:val="00000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北  京</w:t>
            </w:r>
          </w:p>
        </w:tc>
        <w:tc>
          <w:tcPr>
            <w:tcW w:w="1260" w:type="dxa"/>
            <w:noWrap w:val="0"/>
            <w:vAlign w:val="center"/>
          </w:tcPr>
          <w:p>
            <w:pPr>
              <w:spacing w:line="420" w:lineRule="exact"/>
              <w:rPr>
                <w:rFonts w:hint="eastAsia" w:ascii="仿宋_GB2312" w:hAnsi="仿宋_GB2312" w:eastAsia="仿宋_GB2312" w:cs="仿宋_GB2312"/>
                <w:bCs/>
                <w:color w:val="000000"/>
              </w:rPr>
            </w:pPr>
          </w:p>
        </w:tc>
        <w:tc>
          <w:tcPr>
            <w:tcW w:w="1406" w:type="dxa"/>
            <w:noWrap w:val="0"/>
            <w:vAlign w:val="center"/>
          </w:tcPr>
          <w:p>
            <w:pPr>
              <w:spacing w:line="420" w:lineRule="exact"/>
              <w:rPr>
                <w:rFonts w:hint="eastAsia" w:ascii="仿宋_GB2312" w:hAnsi="仿宋_GB2312" w:eastAsia="仿宋_GB2312" w:cs="仿宋_GB2312"/>
                <w:bCs/>
                <w:color w:val="000000"/>
              </w:rPr>
            </w:pPr>
          </w:p>
        </w:tc>
        <w:tc>
          <w:tcPr>
            <w:tcW w:w="1114" w:type="dxa"/>
            <w:noWrap w:val="0"/>
            <w:vAlign w:val="center"/>
          </w:tcPr>
          <w:p>
            <w:pPr>
              <w:spacing w:line="420" w:lineRule="exact"/>
              <w:rPr>
                <w:rFonts w:hint="eastAsia" w:ascii="仿宋_GB2312" w:hAnsi="仿宋_GB2312" w:eastAsia="仿宋_GB2312" w:cs="仿宋_GB2312"/>
                <w:bCs/>
                <w:color w:val="000000"/>
              </w:rPr>
            </w:pPr>
          </w:p>
        </w:tc>
        <w:tc>
          <w:tcPr>
            <w:tcW w:w="1413" w:type="dxa"/>
            <w:noWrap w:val="0"/>
            <w:vAlign w:val="center"/>
          </w:tcPr>
          <w:p>
            <w:pPr>
              <w:spacing w:line="420" w:lineRule="exact"/>
              <w:rPr>
                <w:rFonts w:hint="eastAsia" w:ascii="仿宋_GB2312" w:hAnsi="仿宋_GB2312" w:eastAsia="仿宋_GB2312" w:cs="仿宋_GB2312"/>
                <w:bCs/>
                <w:color w:val="000000"/>
              </w:rPr>
            </w:pPr>
          </w:p>
        </w:tc>
        <w:tc>
          <w:tcPr>
            <w:tcW w:w="1107" w:type="dxa"/>
            <w:noWrap w:val="0"/>
            <w:vAlign w:val="center"/>
          </w:tcPr>
          <w:p>
            <w:pPr>
              <w:spacing w:line="420" w:lineRule="exact"/>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天  津</w:t>
            </w:r>
          </w:p>
        </w:tc>
        <w:tc>
          <w:tcPr>
            <w:tcW w:w="1260" w:type="dxa"/>
            <w:noWrap w:val="0"/>
            <w:vAlign w:val="center"/>
          </w:tcPr>
          <w:p>
            <w:pPr>
              <w:spacing w:line="420" w:lineRule="exact"/>
              <w:rPr>
                <w:rFonts w:hint="eastAsia" w:ascii="仿宋_GB2312" w:hAnsi="仿宋_GB2312" w:eastAsia="仿宋_GB2312" w:cs="仿宋_GB2312"/>
                <w:bCs/>
                <w:color w:val="000000"/>
              </w:rPr>
            </w:pPr>
          </w:p>
        </w:tc>
        <w:tc>
          <w:tcPr>
            <w:tcW w:w="1406" w:type="dxa"/>
            <w:noWrap w:val="0"/>
            <w:vAlign w:val="center"/>
          </w:tcPr>
          <w:p>
            <w:pPr>
              <w:spacing w:line="420" w:lineRule="exact"/>
              <w:rPr>
                <w:rFonts w:hint="eastAsia" w:ascii="仿宋_GB2312" w:hAnsi="仿宋_GB2312" w:eastAsia="仿宋_GB2312" w:cs="仿宋_GB2312"/>
                <w:bCs/>
                <w:color w:val="000000"/>
              </w:rPr>
            </w:pPr>
          </w:p>
        </w:tc>
        <w:tc>
          <w:tcPr>
            <w:tcW w:w="1114" w:type="dxa"/>
            <w:noWrap w:val="0"/>
            <w:vAlign w:val="center"/>
          </w:tcPr>
          <w:p>
            <w:pPr>
              <w:spacing w:line="420" w:lineRule="exact"/>
              <w:rPr>
                <w:rFonts w:hint="eastAsia" w:ascii="仿宋_GB2312" w:hAnsi="仿宋_GB2312" w:eastAsia="仿宋_GB2312" w:cs="仿宋_GB2312"/>
                <w:bCs/>
                <w:color w:val="000000"/>
              </w:rPr>
            </w:pPr>
          </w:p>
        </w:tc>
        <w:tc>
          <w:tcPr>
            <w:tcW w:w="1413" w:type="dxa"/>
            <w:noWrap w:val="0"/>
            <w:vAlign w:val="center"/>
          </w:tcPr>
          <w:p>
            <w:pPr>
              <w:spacing w:line="420" w:lineRule="exact"/>
              <w:rPr>
                <w:rFonts w:hint="eastAsia" w:ascii="仿宋_GB2312" w:hAnsi="仿宋_GB2312" w:eastAsia="仿宋_GB2312" w:cs="仿宋_GB2312"/>
                <w:bCs/>
                <w:color w:val="000000"/>
              </w:rPr>
            </w:pPr>
          </w:p>
        </w:tc>
        <w:tc>
          <w:tcPr>
            <w:tcW w:w="1107" w:type="dxa"/>
            <w:noWrap w:val="0"/>
            <w:vAlign w:val="center"/>
          </w:tcPr>
          <w:p>
            <w:pPr>
              <w:spacing w:line="420" w:lineRule="exact"/>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河  北</w:t>
            </w:r>
          </w:p>
        </w:tc>
        <w:tc>
          <w:tcPr>
            <w:tcW w:w="1260" w:type="dxa"/>
            <w:noWrap w:val="0"/>
            <w:vAlign w:val="center"/>
          </w:tcPr>
          <w:p>
            <w:pPr>
              <w:spacing w:line="420" w:lineRule="exact"/>
              <w:rPr>
                <w:rFonts w:hint="eastAsia" w:ascii="仿宋_GB2312" w:hAnsi="仿宋_GB2312" w:eastAsia="仿宋_GB2312" w:cs="仿宋_GB2312"/>
                <w:bCs/>
                <w:color w:val="000000"/>
              </w:rPr>
            </w:pPr>
          </w:p>
        </w:tc>
        <w:tc>
          <w:tcPr>
            <w:tcW w:w="1406" w:type="dxa"/>
            <w:noWrap w:val="0"/>
            <w:vAlign w:val="center"/>
          </w:tcPr>
          <w:p>
            <w:pPr>
              <w:spacing w:line="420" w:lineRule="exact"/>
              <w:rPr>
                <w:rFonts w:hint="eastAsia" w:ascii="仿宋_GB2312" w:hAnsi="仿宋_GB2312" w:eastAsia="仿宋_GB2312" w:cs="仿宋_GB2312"/>
                <w:bCs/>
                <w:color w:val="000000"/>
              </w:rPr>
            </w:pPr>
          </w:p>
        </w:tc>
        <w:tc>
          <w:tcPr>
            <w:tcW w:w="1114" w:type="dxa"/>
            <w:noWrap w:val="0"/>
            <w:vAlign w:val="center"/>
          </w:tcPr>
          <w:p>
            <w:pPr>
              <w:spacing w:line="420" w:lineRule="exact"/>
              <w:rPr>
                <w:rFonts w:hint="eastAsia" w:ascii="仿宋_GB2312" w:hAnsi="仿宋_GB2312" w:eastAsia="仿宋_GB2312" w:cs="仿宋_GB2312"/>
                <w:bCs/>
                <w:color w:val="000000"/>
              </w:rPr>
            </w:pPr>
          </w:p>
        </w:tc>
        <w:tc>
          <w:tcPr>
            <w:tcW w:w="1413" w:type="dxa"/>
            <w:noWrap w:val="0"/>
            <w:vAlign w:val="center"/>
          </w:tcPr>
          <w:p>
            <w:pPr>
              <w:spacing w:line="420" w:lineRule="exact"/>
              <w:rPr>
                <w:rFonts w:hint="eastAsia" w:ascii="仿宋_GB2312" w:hAnsi="仿宋_GB2312" w:eastAsia="仿宋_GB2312" w:cs="仿宋_GB2312"/>
                <w:bCs/>
                <w:color w:val="000000"/>
              </w:rPr>
            </w:pPr>
          </w:p>
        </w:tc>
        <w:tc>
          <w:tcPr>
            <w:tcW w:w="1107" w:type="dxa"/>
            <w:noWrap w:val="0"/>
            <w:vAlign w:val="center"/>
          </w:tcPr>
          <w:p>
            <w:pPr>
              <w:spacing w:line="420" w:lineRule="exact"/>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山  西</w:t>
            </w:r>
          </w:p>
        </w:tc>
        <w:tc>
          <w:tcPr>
            <w:tcW w:w="1260" w:type="dxa"/>
            <w:noWrap w:val="0"/>
            <w:vAlign w:val="center"/>
          </w:tcPr>
          <w:p>
            <w:pPr>
              <w:spacing w:line="420" w:lineRule="exact"/>
              <w:rPr>
                <w:rFonts w:hint="eastAsia" w:ascii="仿宋_GB2312" w:hAnsi="仿宋_GB2312" w:eastAsia="仿宋_GB2312" w:cs="仿宋_GB2312"/>
                <w:bCs/>
                <w:color w:val="000000"/>
              </w:rPr>
            </w:pPr>
          </w:p>
        </w:tc>
        <w:tc>
          <w:tcPr>
            <w:tcW w:w="1406" w:type="dxa"/>
            <w:noWrap w:val="0"/>
            <w:vAlign w:val="center"/>
          </w:tcPr>
          <w:p>
            <w:pPr>
              <w:spacing w:line="420" w:lineRule="exact"/>
              <w:rPr>
                <w:rFonts w:hint="eastAsia" w:ascii="仿宋_GB2312" w:hAnsi="仿宋_GB2312" w:eastAsia="仿宋_GB2312" w:cs="仿宋_GB2312"/>
                <w:bCs/>
                <w:color w:val="000000"/>
              </w:rPr>
            </w:pPr>
          </w:p>
        </w:tc>
        <w:tc>
          <w:tcPr>
            <w:tcW w:w="1114" w:type="dxa"/>
            <w:noWrap w:val="0"/>
            <w:vAlign w:val="center"/>
          </w:tcPr>
          <w:p>
            <w:pPr>
              <w:spacing w:line="420" w:lineRule="exact"/>
              <w:rPr>
                <w:rFonts w:hint="eastAsia" w:ascii="仿宋_GB2312" w:hAnsi="仿宋_GB2312" w:eastAsia="仿宋_GB2312" w:cs="仿宋_GB2312"/>
                <w:bCs/>
                <w:color w:val="000000"/>
              </w:rPr>
            </w:pPr>
          </w:p>
        </w:tc>
        <w:tc>
          <w:tcPr>
            <w:tcW w:w="1413" w:type="dxa"/>
            <w:noWrap w:val="0"/>
            <w:vAlign w:val="center"/>
          </w:tcPr>
          <w:p>
            <w:pPr>
              <w:spacing w:line="420" w:lineRule="exact"/>
              <w:rPr>
                <w:rFonts w:hint="eastAsia" w:ascii="仿宋_GB2312" w:hAnsi="仿宋_GB2312" w:eastAsia="仿宋_GB2312" w:cs="仿宋_GB2312"/>
                <w:bCs/>
                <w:color w:val="000000"/>
              </w:rPr>
            </w:pPr>
          </w:p>
        </w:tc>
        <w:tc>
          <w:tcPr>
            <w:tcW w:w="1107" w:type="dxa"/>
            <w:noWrap w:val="0"/>
            <w:vAlign w:val="center"/>
          </w:tcPr>
          <w:p>
            <w:pPr>
              <w:spacing w:line="420" w:lineRule="exact"/>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内蒙古</w:t>
            </w:r>
          </w:p>
        </w:tc>
        <w:tc>
          <w:tcPr>
            <w:tcW w:w="1260" w:type="dxa"/>
            <w:noWrap w:val="0"/>
            <w:vAlign w:val="center"/>
          </w:tcPr>
          <w:p>
            <w:pPr>
              <w:spacing w:line="420" w:lineRule="exact"/>
              <w:rPr>
                <w:rFonts w:hint="eastAsia" w:ascii="仿宋_GB2312" w:hAnsi="仿宋_GB2312" w:eastAsia="仿宋_GB2312" w:cs="仿宋_GB2312"/>
                <w:bCs/>
                <w:color w:val="000000"/>
              </w:rPr>
            </w:pPr>
          </w:p>
        </w:tc>
        <w:tc>
          <w:tcPr>
            <w:tcW w:w="1406" w:type="dxa"/>
            <w:noWrap w:val="0"/>
            <w:vAlign w:val="center"/>
          </w:tcPr>
          <w:p>
            <w:pPr>
              <w:spacing w:line="420" w:lineRule="exact"/>
              <w:rPr>
                <w:rFonts w:hint="eastAsia" w:ascii="仿宋_GB2312" w:hAnsi="仿宋_GB2312" w:eastAsia="仿宋_GB2312" w:cs="仿宋_GB2312"/>
                <w:bCs/>
                <w:color w:val="000000"/>
              </w:rPr>
            </w:pPr>
          </w:p>
        </w:tc>
        <w:tc>
          <w:tcPr>
            <w:tcW w:w="1114" w:type="dxa"/>
            <w:noWrap w:val="0"/>
            <w:vAlign w:val="center"/>
          </w:tcPr>
          <w:p>
            <w:pPr>
              <w:spacing w:line="420" w:lineRule="exact"/>
              <w:rPr>
                <w:rFonts w:hint="eastAsia" w:ascii="仿宋_GB2312" w:hAnsi="仿宋_GB2312" w:eastAsia="仿宋_GB2312" w:cs="仿宋_GB2312"/>
                <w:bCs/>
                <w:color w:val="000000"/>
              </w:rPr>
            </w:pPr>
          </w:p>
        </w:tc>
        <w:tc>
          <w:tcPr>
            <w:tcW w:w="1413" w:type="dxa"/>
            <w:noWrap w:val="0"/>
            <w:vAlign w:val="center"/>
          </w:tcPr>
          <w:p>
            <w:pPr>
              <w:spacing w:line="420" w:lineRule="exact"/>
              <w:rPr>
                <w:rFonts w:hint="eastAsia" w:ascii="仿宋_GB2312" w:hAnsi="仿宋_GB2312" w:eastAsia="仿宋_GB2312" w:cs="仿宋_GB2312"/>
                <w:bCs/>
                <w:color w:val="000000"/>
              </w:rPr>
            </w:pPr>
          </w:p>
        </w:tc>
        <w:tc>
          <w:tcPr>
            <w:tcW w:w="1107" w:type="dxa"/>
            <w:noWrap w:val="0"/>
            <w:vAlign w:val="center"/>
          </w:tcPr>
          <w:p>
            <w:pPr>
              <w:spacing w:line="420" w:lineRule="exact"/>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辽  宁</w:t>
            </w:r>
          </w:p>
        </w:tc>
        <w:tc>
          <w:tcPr>
            <w:tcW w:w="1260" w:type="dxa"/>
            <w:noWrap w:val="0"/>
            <w:vAlign w:val="center"/>
          </w:tcPr>
          <w:p>
            <w:pPr>
              <w:spacing w:line="420" w:lineRule="exact"/>
              <w:rPr>
                <w:rFonts w:hint="eastAsia" w:ascii="仿宋_GB2312" w:hAnsi="仿宋_GB2312" w:eastAsia="仿宋_GB2312" w:cs="仿宋_GB2312"/>
                <w:bCs/>
                <w:color w:val="000000"/>
              </w:rPr>
            </w:pPr>
          </w:p>
        </w:tc>
        <w:tc>
          <w:tcPr>
            <w:tcW w:w="1406" w:type="dxa"/>
            <w:noWrap w:val="0"/>
            <w:vAlign w:val="center"/>
          </w:tcPr>
          <w:p>
            <w:pPr>
              <w:spacing w:line="420" w:lineRule="exact"/>
              <w:rPr>
                <w:rFonts w:hint="eastAsia" w:ascii="仿宋_GB2312" w:hAnsi="仿宋_GB2312" w:eastAsia="仿宋_GB2312" w:cs="仿宋_GB2312"/>
                <w:bCs/>
                <w:color w:val="000000"/>
              </w:rPr>
            </w:pPr>
          </w:p>
        </w:tc>
        <w:tc>
          <w:tcPr>
            <w:tcW w:w="1114" w:type="dxa"/>
            <w:noWrap w:val="0"/>
            <w:vAlign w:val="center"/>
          </w:tcPr>
          <w:p>
            <w:pPr>
              <w:spacing w:line="420" w:lineRule="exact"/>
              <w:rPr>
                <w:rFonts w:hint="eastAsia" w:ascii="仿宋_GB2312" w:hAnsi="仿宋_GB2312" w:eastAsia="仿宋_GB2312" w:cs="仿宋_GB2312"/>
                <w:bCs/>
                <w:color w:val="000000"/>
              </w:rPr>
            </w:pPr>
          </w:p>
        </w:tc>
        <w:tc>
          <w:tcPr>
            <w:tcW w:w="1413" w:type="dxa"/>
            <w:noWrap w:val="0"/>
            <w:vAlign w:val="center"/>
          </w:tcPr>
          <w:p>
            <w:pPr>
              <w:spacing w:line="420" w:lineRule="exact"/>
              <w:rPr>
                <w:rFonts w:hint="eastAsia" w:ascii="仿宋_GB2312" w:hAnsi="仿宋_GB2312" w:eastAsia="仿宋_GB2312" w:cs="仿宋_GB2312"/>
                <w:bCs/>
                <w:color w:val="000000"/>
              </w:rPr>
            </w:pPr>
          </w:p>
        </w:tc>
        <w:tc>
          <w:tcPr>
            <w:tcW w:w="1107" w:type="dxa"/>
            <w:noWrap w:val="0"/>
            <w:vAlign w:val="center"/>
          </w:tcPr>
          <w:p>
            <w:pPr>
              <w:spacing w:line="420" w:lineRule="exact"/>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吉  林</w:t>
            </w:r>
          </w:p>
        </w:tc>
        <w:tc>
          <w:tcPr>
            <w:tcW w:w="1260" w:type="dxa"/>
            <w:noWrap w:val="0"/>
            <w:vAlign w:val="center"/>
          </w:tcPr>
          <w:p>
            <w:pPr>
              <w:spacing w:line="420" w:lineRule="exact"/>
              <w:rPr>
                <w:rFonts w:hint="eastAsia" w:ascii="仿宋_GB2312" w:hAnsi="仿宋_GB2312" w:eastAsia="仿宋_GB2312" w:cs="仿宋_GB2312"/>
                <w:bCs/>
                <w:color w:val="000000"/>
              </w:rPr>
            </w:pPr>
          </w:p>
        </w:tc>
        <w:tc>
          <w:tcPr>
            <w:tcW w:w="1406" w:type="dxa"/>
            <w:noWrap w:val="0"/>
            <w:vAlign w:val="center"/>
          </w:tcPr>
          <w:p>
            <w:pPr>
              <w:spacing w:line="420" w:lineRule="exact"/>
              <w:rPr>
                <w:rFonts w:hint="eastAsia" w:ascii="仿宋_GB2312" w:hAnsi="仿宋_GB2312" w:eastAsia="仿宋_GB2312" w:cs="仿宋_GB2312"/>
                <w:bCs/>
                <w:color w:val="000000"/>
              </w:rPr>
            </w:pPr>
          </w:p>
        </w:tc>
        <w:tc>
          <w:tcPr>
            <w:tcW w:w="1114" w:type="dxa"/>
            <w:noWrap w:val="0"/>
            <w:vAlign w:val="center"/>
          </w:tcPr>
          <w:p>
            <w:pPr>
              <w:spacing w:line="420" w:lineRule="exact"/>
              <w:rPr>
                <w:rFonts w:hint="eastAsia" w:ascii="仿宋_GB2312" w:hAnsi="仿宋_GB2312" w:eastAsia="仿宋_GB2312" w:cs="仿宋_GB2312"/>
                <w:bCs/>
                <w:color w:val="000000"/>
              </w:rPr>
            </w:pPr>
          </w:p>
        </w:tc>
        <w:tc>
          <w:tcPr>
            <w:tcW w:w="1413" w:type="dxa"/>
            <w:noWrap w:val="0"/>
            <w:vAlign w:val="center"/>
          </w:tcPr>
          <w:p>
            <w:pPr>
              <w:spacing w:line="420" w:lineRule="exact"/>
              <w:rPr>
                <w:rFonts w:hint="eastAsia" w:ascii="仿宋_GB2312" w:hAnsi="仿宋_GB2312" w:eastAsia="仿宋_GB2312" w:cs="仿宋_GB2312"/>
                <w:bCs/>
                <w:color w:val="000000"/>
              </w:rPr>
            </w:pPr>
          </w:p>
        </w:tc>
        <w:tc>
          <w:tcPr>
            <w:tcW w:w="1107" w:type="dxa"/>
            <w:noWrap w:val="0"/>
            <w:vAlign w:val="center"/>
          </w:tcPr>
          <w:p>
            <w:pPr>
              <w:spacing w:line="420" w:lineRule="exact"/>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28"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黑龙江</w:t>
            </w:r>
          </w:p>
        </w:tc>
        <w:tc>
          <w:tcPr>
            <w:tcW w:w="1260" w:type="dxa"/>
            <w:noWrap w:val="0"/>
            <w:vAlign w:val="center"/>
          </w:tcPr>
          <w:p>
            <w:pPr>
              <w:spacing w:line="420" w:lineRule="exact"/>
              <w:rPr>
                <w:rFonts w:hint="eastAsia" w:ascii="仿宋_GB2312" w:hAnsi="仿宋_GB2312" w:eastAsia="仿宋_GB2312" w:cs="仿宋_GB2312"/>
                <w:bCs/>
                <w:color w:val="000000"/>
              </w:rPr>
            </w:pPr>
          </w:p>
        </w:tc>
        <w:tc>
          <w:tcPr>
            <w:tcW w:w="1406" w:type="dxa"/>
            <w:noWrap w:val="0"/>
            <w:vAlign w:val="center"/>
          </w:tcPr>
          <w:p>
            <w:pPr>
              <w:spacing w:line="420" w:lineRule="exact"/>
              <w:rPr>
                <w:rFonts w:hint="eastAsia" w:ascii="仿宋_GB2312" w:hAnsi="仿宋_GB2312" w:eastAsia="仿宋_GB2312" w:cs="仿宋_GB2312"/>
                <w:bCs/>
                <w:color w:val="000000"/>
              </w:rPr>
            </w:pPr>
          </w:p>
        </w:tc>
        <w:tc>
          <w:tcPr>
            <w:tcW w:w="1114" w:type="dxa"/>
            <w:noWrap w:val="0"/>
            <w:vAlign w:val="center"/>
          </w:tcPr>
          <w:p>
            <w:pPr>
              <w:spacing w:line="420" w:lineRule="exact"/>
              <w:rPr>
                <w:rFonts w:hint="eastAsia" w:ascii="仿宋_GB2312" w:hAnsi="仿宋_GB2312" w:eastAsia="仿宋_GB2312" w:cs="仿宋_GB2312"/>
                <w:bCs/>
                <w:color w:val="000000"/>
              </w:rPr>
            </w:pPr>
          </w:p>
        </w:tc>
        <w:tc>
          <w:tcPr>
            <w:tcW w:w="1413" w:type="dxa"/>
            <w:noWrap w:val="0"/>
            <w:vAlign w:val="center"/>
          </w:tcPr>
          <w:p>
            <w:pPr>
              <w:spacing w:line="420" w:lineRule="exact"/>
              <w:rPr>
                <w:rFonts w:hint="eastAsia" w:ascii="仿宋_GB2312" w:hAnsi="仿宋_GB2312" w:eastAsia="仿宋_GB2312" w:cs="仿宋_GB2312"/>
                <w:bCs/>
                <w:color w:val="000000"/>
              </w:rPr>
            </w:pPr>
          </w:p>
        </w:tc>
        <w:tc>
          <w:tcPr>
            <w:tcW w:w="1107" w:type="dxa"/>
            <w:noWrap w:val="0"/>
            <w:vAlign w:val="center"/>
          </w:tcPr>
          <w:p>
            <w:pPr>
              <w:spacing w:line="420" w:lineRule="exact"/>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上  海</w:t>
            </w:r>
          </w:p>
        </w:tc>
        <w:tc>
          <w:tcPr>
            <w:tcW w:w="1260" w:type="dxa"/>
            <w:noWrap w:val="0"/>
            <w:vAlign w:val="center"/>
          </w:tcPr>
          <w:p>
            <w:pPr>
              <w:spacing w:line="420" w:lineRule="exact"/>
              <w:rPr>
                <w:rFonts w:hint="eastAsia" w:ascii="仿宋_GB2312" w:hAnsi="仿宋_GB2312" w:eastAsia="仿宋_GB2312" w:cs="仿宋_GB2312"/>
                <w:bCs/>
                <w:color w:val="000000"/>
              </w:rPr>
            </w:pPr>
          </w:p>
        </w:tc>
        <w:tc>
          <w:tcPr>
            <w:tcW w:w="1406" w:type="dxa"/>
            <w:noWrap w:val="0"/>
            <w:vAlign w:val="center"/>
          </w:tcPr>
          <w:p>
            <w:pPr>
              <w:spacing w:line="420" w:lineRule="exact"/>
              <w:rPr>
                <w:rFonts w:hint="eastAsia" w:ascii="仿宋_GB2312" w:hAnsi="仿宋_GB2312" w:eastAsia="仿宋_GB2312" w:cs="仿宋_GB2312"/>
                <w:bCs/>
                <w:color w:val="000000"/>
              </w:rPr>
            </w:pPr>
          </w:p>
        </w:tc>
        <w:tc>
          <w:tcPr>
            <w:tcW w:w="1114" w:type="dxa"/>
            <w:noWrap w:val="0"/>
            <w:vAlign w:val="center"/>
          </w:tcPr>
          <w:p>
            <w:pPr>
              <w:spacing w:line="420" w:lineRule="exact"/>
              <w:rPr>
                <w:rFonts w:hint="eastAsia" w:ascii="仿宋_GB2312" w:hAnsi="仿宋_GB2312" w:eastAsia="仿宋_GB2312" w:cs="仿宋_GB2312"/>
                <w:bCs/>
                <w:color w:val="000000"/>
              </w:rPr>
            </w:pPr>
          </w:p>
        </w:tc>
        <w:tc>
          <w:tcPr>
            <w:tcW w:w="1413" w:type="dxa"/>
            <w:noWrap w:val="0"/>
            <w:vAlign w:val="center"/>
          </w:tcPr>
          <w:p>
            <w:pPr>
              <w:spacing w:line="420" w:lineRule="exact"/>
              <w:rPr>
                <w:rFonts w:hint="eastAsia" w:ascii="仿宋_GB2312" w:hAnsi="仿宋_GB2312" w:eastAsia="仿宋_GB2312" w:cs="仿宋_GB2312"/>
                <w:bCs/>
                <w:color w:val="000000"/>
              </w:rPr>
            </w:pPr>
          </w:p>
        </w:tc>
        <w:tc>
          <w:tcPr>
            <w:tcW w:w="1107" w:type="dxa"/>
            <w:noWrap w:val="0"/>
            <w:vAlign w:val="center"/>
          </w:tcPr>
          <w:p>
            <w:pPr>
              <w:spacing w:line="420" w:lineRule="exact"/>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28"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w:t>
            </w:r>
          </w:p>
        </w:tc>
        <w:tc>
          <w:tcPr>
            <w:tcW w:w="1260" w:type="dxa"/>
            <w:noWrap w:val="0"/>
            <w:vAlign w:val="center"/>
          </w:tcPr>
          <w:p>
            <w:pPr>
              <w:spacing w:line="420" w:lineRule="exact"/>
              <w:rPr>
                <w:rFonts w:hint="eastAsia" w:ascii="仿宋_GB2312" w:hAnsi="仿宋_GB2312" w:eastAsia="仿宋_GB2312" w:cs="仿宋_GB2312"/>
                <w:bCs/>
                <w:color w:val="000000"/>
              </w:rPr>
            </w:pPr>
          </w:p>
        </w:tc>
        <w:tc>
          <w:tcPr>
            <w:tcW w:w="1406" w:type="dxa"/>
            <w:noWrap w:val="0"/>
            <w:vAlign w:val="center"/>
          </w:tcPr>
          <w:p>
            <w:pPr>
              <w:spacing w:line="420" w:lineRule="exact"/>
              <w:rPr>
                <w:rFonts w:hint="eastAsia" w:ascii="仿宋_GB2312" w:hAnsi="仿宋_GB2312" w:eastAsia="仿宋_GB2312" w:cs="仿宋_GB2312"/>
                <w:bCs/>
                <w:color w:val="000000"/>
              </w:rPr>
            </w:pPr>
          </w:p>
        </w:tc>
        <w:tc>
          <w:tcPr>
            <w:tcW w:w="1114" w:type="dxa"/>
            <w:noWrap w:val="0"/>
            <w:vAlign w:val="center"/>
          </w:tcPr>
          <w:p>
            <w:pPr>
              <w:spacing w:line="420" w:lineRule="exact"/>
              <w:rPr>
                <w:rFonts w:hint="eastAsia" w:ascii="仿宋_GB2312" w:hAnsi="仿宋_GB2312" w:eastAsia="仿宋_GB2312" w:cs="仿宋_GB2312"/>
                <w:bCs/>
                <w:color w:val="000000"/>
              </w:rPr>
            </w:pPr>
          </w:p>
        </w:tc>
        <w:tc>
          <w:tcPr>
            <w:tcW w:w="1413" w:type="dxa"/>
            <w:noWrap w:val="0"/>
            <w:vAlign w:val="center"/>
          </w:tcPr>
          <w:p>
            <w:pPr>
              <w:spacing w:line="420" w:lineRule="exact"/>
              <w:rPr>
                <w:rFonts w:hint="eastAsia" w:ascii="仿宋_GB2312" w:hAnsi="仿宋_GB2312" w:eastAsia="仿宋_GB2312" w:cs="仿宋_GB2312"/>
                <w:bCs/>
                <w:color w:val="000000"/>
              </w:rPr>
            </w:pPr>
          </w:p>
        </w:tc>
        <w:tc>
          <w:tcPr>
            <w:tcW w:w="1107" w:type="dxa"/>
            <w:noWrap w:val="0"/>
            <w:vAlign w:val="center"/>
          </w:tcPr>
          <w:p>
            <w:pPr>
              <w:spacing w:line="420" w:lineRule="exact"/>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合  计</w:t>
            </w:r>
          </w:p>
        </w:tc>
        <w:tc>
          <w:tcPr>
            <w:tcW w:w="1260" w:type="dxa"/>
            <w:noWrap w:val="0"/>
            <w:vAlign w:val="center"/>
          </w:tcPr>
          <w:p>
            <w:pPr>
              <w:spacing w:line="420" w:lineRule="exact"/>
              <w:rPr>
                <w:rFonts w:hint="eastAsia" w:ascii="仿宋_GB2312" w:hAnsi="仿宋_GB2312" w:eastAsia="仿宋_GB2312" w:cs="仿宋_GB2312"/>
                <w:bCs/>
                <w:color w:val="000000"/>
              </w:rPr>
            </w:pPr>
          </w:p>
        </w:tc>
        <w:tc>
          <w:tcPr>
            <w:tcW w:w="1406"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合计（退款）</w:t>
            </w:r>
          </w:p>
        </w:tc>
        <w:tc>
          <w:tcPr>
            <w:tcW w:w="1114"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XXXX</w:t>
            </w:r>
          </w:p>
        </w:tc>
        <w:tc>
          <w:tcPr>
            <w:tcW w:w="1413"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合计</w:t>
            </w:r>
          </w:p>
          <w:p>
            <w:pPr>
              <w:spacing w:line="420" w:lineRule="exact"/>
              <w:jc w:val="left"/>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（不含退款）</w:t>
            </w:r>
          </w:p>
        </w:tc>
        <w:tc>
          <w:tcPr>
            <w:tcW w:w="1107"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XXXX</w:t>
            </w:r>
          </w:p>
        </w:tc>
      </w:tr>
    </w:tbl>
    <w:p>
      <w:pPr>
        <w:rPr>
          <w:rFonts w:hint="eastAsia" w:ascii="仿宋_GB2312" w:hAnsi="仿宋_GB2312" w:eastAsia="仿宋_GB2312" w:cs="仿宋_GB2312"/>
          <w:color w:val="000000"/>
        </w:rPr>
      </w:pPr>
      <w:r>
        <w:rPr>
          <w:rFonts w:hint="eastAsia" w:ascii="仿宋_GB2312" w:hAnsi="仿宋_GB2312" w:eastAsia="仿宋_GB2312" w:cs="仿宋_GB2312"/>
          <w:color w:val="000000"/>
        </w:rPr>
        <w:t>明细见：</w:t>
      </w:r>
    </w:p>
    <w:p>
      <w:pPr>
        <w:ind w:firstLine="440" w:firstLineChars="200"/>
        <w:rPr>
          <w:rFonts w:hint="eastAsia" w:ascii="仿宋_GB2312" w:hAnsi="仿宋_GB2312" w:eastAsia="仿宋_GB2312" w:cs="仿宋_GB2312"/>
          <w:color w:val="000000"/>
          <w:sz w:val="22"/>
          <w:szCs w:val="22"/>
        </w:rPr>
      </w:pPr>
      <w:bookmarkStart w:id="63" w:name="_Toc380567874_WPSOffice_Level1"/>
      <w:r>
        <w:rPr>
          <w:rFonts w:hint="eastAsia" w:ascii="仿宋_GB2312" w:hAnsi="仿宋_GB2312" w:eastAsia="仿宋_GB2312" w:cs="仿宋_GB2312"/>
          <w:color w:val="000000"/>
          <w:sz w:val="22"/>
          <w:szCs w:val="22"/>
        </w:rPr>
        <w:t>附件12.</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sz w:val="22"/>
          <w:szCs w:val="22"/>
        </w:rPr>
        <w:t>省（区、市）工伤保险跨省异地就医应付费用清算表；</w:t>
      </w:r>
      <w:bookmarkEnd w:id="63"/>
    </w:p>
    <w:p>
      <w:pPr>
        <w:ind w:firstLine="440" w:firstLineChars="200"/>
        <w:rPr>
          <w:rFonts w:hint="eastAsia" w:ascii="仿宋_GB2312" w:hAnsi="仿宋_GB2312" w:eastAsia="仿宋_GB2312" w:cs="仿宋_GB2312"/>
          <w:color w:val="000000"/>
          <w:sz w:val="22"/>
          <w:szCs w:val="22"/>
        </w:rPr>
      </w:pPr>
      <w:bookmarkStart w:id="64" w:name="_Toc1852681476_WPSOffice_Level1"/>
      <w:r>
        <w:rPr>
          <w:rFonts w:hint="eastAsia" w:ascii="仿宋_GB2312" w:hAnsi="仿宋_GB2312" w:eastAsia="仿宋_GB2312" w:cs="仿宋_GB2312"/>
          <w:color w:val="000000"/>
          <w:sz w:val="22"/>
          <w:szCs w:val="22"/>
        </w:rPr>
        <w:t>附件13-1.</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sz w:val="22"/>
          <w:szCs w:val="22"/>
        </w:rPr>
        <w:t>省（区、市）工伤保险跨省异地就医支付明细表；</w:t>
      </w:r>
      <w:bookmarkEnd w:id="64"/>
    </w:p>
    <w:p>
      <w:pPr>
        <w:ind w:firstLine="440" w:firstLineChars="200"/>
        <w:rPr>
          <w:rFonts w:hint="eastAsia" w:ascii="仿宋_GB2312" w:hAnsi="仿宋_GB2312" w:eastAsia="仿宋_GB2312" w:cs="仿宋_GB2312"/>
          <w:color w:val="000000"/>
          <w:sz w:val="22"/>
          <w:szCs w:val="22"/>
        </w:rPr>
      </w:pPr>
      <w:bookmarkStart w:id="65" w:name="_Toc1110414746_WPSOffice_Level1"/>
      <w:r>
        <w:rPr>
          <w:rFonts w:hint="eastAsia" w:ascii="仿宋_GB2312" w:hAnsi="仿宋_GB2312" w:eastAsia="仿宋_GB2312" w:cs="仿宋_GB2312"/>
          <w:color w:val="000000"/>
          <w:sz w:val="22"/>
          <w:szCs w:val="22"/>
        </w:rPr>
        <w:t>附件13-2.</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sz w:val="22"/>
          <w:szCs w:val="22"/>
        </w:rPr>
        <w:t>省（区、市）工伤保险跨省异地就医基金审核扣款明细表；</w:t>
      </w:r>
      <w:bookmarkEnd w:id="65"/>
    </w:p>
    <w:p>
      <w:pPr>
        <w:jc w:val="right"/>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（落款：由出具单据的部门落款并加盖公章）</w:t>
      </w:r>
    </w:p>
    <w:p>
      <w:pPr>
        <w:ind w:firstLine="440" w:firstLineChars="200"/>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                                        签章日期：XXXX年XX月XX日</w:t>
      </w:r>
    </w:p>
    <w:p>
      <w:pPr>
        <w:keepNext/>
        <w:keepLines/>
        <w:widowControl/>
        <w:spacing w:after="110" w:line="259" w:lineRule="auto"/>
        <w:ind w:left="13" w:right="151" w:hanging="10"/>
        <w:jc w:val="left"/>
        <w:outlineLvl w:val="0"/>
        <w:rPr>
          <w:rFonts w:hint="eastAsia" w:ascii="黑体" w:hAnsi="黑体" w:eastAsia="黑体" w:cs="黑体"/>
          <w:color w:val="000000"/>
          <w:kern w:val="44"/>
          <w:sz w:val="32"/>
          <w:szCs w:val="32"/>
        </w:rPr>
      </w:pPr>
      <w:r>
        <w:rPr>
          <w:rFonts w:hint="eastAsia" w:ascii="方正仿宋_GB2312" w:hAnsi="方正仿宋_GB2312" w:eastAsia="方正仿宋_GB2312" w:cs="方正仿宋_GB2312"/>
          <w:color w:val="000000"/>
        </w:rPr>
        <w:br w:type="page"/>
      </w:r>
      <w:bookmarkStart w:id="66" w:name="_Toc435485360_WPSOffice_Level1"/>
      <w:bookmarkStart w:id="67" w:name="_Toc736254804_WPSOffice_Level1"/>
      <w:r>
        <w:rPr>
          <w:rFonts w:hint="eastAsia" w:ascii="黑体" w:hAnsi="黑体" w:eastAsia="黑体" w:cs="黑体"/>
          <w:color w:val="000000"/>
          <w:kern w:val="44"/>
          <w:sz w:val="32"/>
          <w:szCs w:val="32"/>
        </w:rPr>
        <w:t xml:space="preserve">附件16  </w:t>
      </w:r>
    </w:p>
    <w:p>
      <w:pPr>
        <w:keepNext/>
        <w:keepLines/>
        <w:widowControl/>
        <w:spacing w:line="600" w:lineRule="exact"/>
        <w:ind w:left="11" w:hanging="11"/>
        <w:jc w:val="center"/>
        <w:outlineLvl w:val="0"/>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____省（区、市）工伤保险跨省异地就医费用</w:t>
      </w:r>
    </w:p>
    <w:p>
      <w:pPr>
        <w:keepNext/>
        <w:keepLines/>
        <w:widowControl/>
        <w:spacing w:line="600" w:lineRule="exact"/>
        <w:ind w:left="11" w:hanging="11"/>
        <w:jc w:val="center"/>
        <w:outlineLvl w:val="0"/>
        <w:rPr>
          <w:rFonts w:hint="eastAsia" w:ascii="方正小标宋简体" w:hAnsi="方正小标宋简体" w:eastAsia="方正小标宋简体" w:cs="方正小标宋简体"/>
          <w:color w:val="000000"/>
          <w:kern w:val="44"/>
          <w:sz w:val="40"/>
          <w:szCs w:val="40"/>
        </w:rPr>
      </w:pPr>
      <w:r>
        <w:rPr>
          <w:rFonts w:hint="eastAsia" w:ascii="方正小标宋简体" w:hAnsi="方正小标宋简体" w:eastAsia="方正小标宋简体" w:cs="方正小标宋简体"/>
          <w:color w:val="000000"/>
          <w:kern w:val="44"/>
          <w:sz w:val="40"/>
          <w:szCs w:val="40"/>
        </w:rPr>
        <w:t>收款通知书</w:t>
      </w:r>
      <w:bookmarkEnd w:id="66"/>
      <w:bookmarkEnd w:id="67"/>
    </w:p>
    <w:p>
      <w:pPr>
        <w:jc w:val="center"/>
        <w:rPr>
          <w:rFonts w:hint="eastAsia" w:ascii="仿宋" w:hAnsi="仿宋" w:eastAsia="仿宋" w:cs="仿宋"/>
          <w:color w:val="000000"/>
        </w:rPr>
      </w:pPr>
    </w:p>
    <w:p>
      <w:pPr>
        <w:rPr>
          <w:rFonts w:hint="eastAsia" w:ascii="仿宋_GB2312" w:hAnsi="仿宋_GB2312" w:eastAsia="仿宋_GB2312" w:cs="仿宋_GB2312"/>
          <w:color w:val="000000"/>
        </w:rPr>
      </w:pPr>
      <w:r>
        <w:rPr>
          <w:rFonts w:hint="eastAsia" w:ascii="仿宋_GB2312" w:hAnsi="仿宋_GB2312" w:eastAsia="仿宋_GB2312" w:cs="仿宋_GB2312"/>
          <w:color w:val="000000"/>
        </w:rPr>
        <w:t>（经办机构全称）：</w:t>
      </w:r>
    </w:p>
    <w:p>
      <w:pPr>
        <w:ind w:firstLine="420" w:firstLineChars="200"/>
        <w:rPr>
          <w:rFonts w:hint="eastAsia" w:ascii="仿宋_GB2312" w:hAnsi="仿宋_GB2312" w:eastAsia="仿宋_GB2312" w:cs="仿宋_GB2312"/>
          <w:color w:val="000000"/>
        </w:rPr>
      </w:pPr>
      <w:r>
        <w:rPr>
          <w:rFonts w:hint="eastAsia" w:ascii="仿宋_GB2312" w:hAnsi="仿宋_GB2312" w:eastAsia="仿宋_GB2312" w:cs="仿宋_GB2312"/>
          <w:color w:val="000000"/>
        </w:rPr>
        <w:t>你单位XXXX年XX季度工伤保险跨省异地就医费用收款明细清单如下：</w:t>
      </w:r>
    </w:p>
    <w:p>
      <w:pPr>
        <w:jc w:val="center"/>
        <w:rPr>
          <w:rFonts w:hint="eastAsia" w:ascii="黑体" w:hAnsi="黑体" w:eastAsia="黑体" w:cs="黑体"/>
          <w:bCs/>
          <w:color w:val="000000"/>
          <w:sz w:val="32"/>
          <w:szCs w:val="32"/>
        </w:rPr>
      </w:pPr>
      <w:r>
        <w:rPr>
          <w:rFonts w:hint="eastAsia" w:ascii="黑体" w:hAnsi="黑体" w:eastAsia="黑体" w:cs="黑体"/>
          <w:bCs/>
          <w:color w:val="000000"/>
          <w:sz w:val="32"/>
          <w:szCs w:val="32"/>
        </w:rPr>
        <w:t>工伤保险跨省异地就医费用收款汇总表</w:t>
      </w:r>
    </w:p>
    <w:p>
      <w:pPr>
        <w:ind w:firstLine="210" w:firstLineChars="100"/>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清算所属月份：XXXX年XX季度  </w:t>
      </w:r>
    </w:p>
    <w:p>
      <w:pPr>
        <w:ind w:firstLine="210" w:firstLineChars="100"/>
        <w:rPr>
          <w:rFonts w:hint="eastAsia" w:ascii="仿宋_GB2312" w:hAnsi="仿宋_GB2312" w:eastAsia="仿宋_GB2312" w:cs="仿宋_GB2312"/>
          <w:color w:val="000000"/>
        </w:rPr>
      </w:pPr>
      <w:r>
        <w:rPr>
          <w:rFonts w:hint="eastAsia" w:ascii="仿宋_GB2312" w:hAnsi="仿宋_GB2312" w:eastAsia="仿宋_GB2312" w:cs="仿宋_GB2312"/>
          <w:color w:val="000000"/>
        </w:rPr>
        <w:t>收款方：XX省（区、市）                         单位：元（保留两位小数）</w:t>
      </w:r>
    </w:p>
    <w:tbl>
      <w:tblPr>
        <w:tblStyle w:val="10"/>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260"/>
        <w:gridCol w:w="1406"/>
        <w:gridCol w:w="1114"/>
        <w:gridCol w:w="1436"/>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28"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地  区</w:t>
            </w:r>
          </w:p>
        </w:tc>
        <w:tc>
          <w:tcPr>
            <w:tcW w:w="1260"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银行类别</w:t>
            </w:r>
          </w:p>
        </w:tc>
        <w:tc>
          <w:tcPr>
            <w:tcW w:w="1406"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银行账号</w:t>
            </w:r>
          </w:p>
        </w:tc>
        <w:tc>
          <w:tcPr>
            <w:tcW w:w="1114"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银行户名</w:t>
            </w:r>
          </w:p>
        </w:tc>
        <w:tc>
          <w:tcPr>
            <w:tcW w:w="1436"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银行行号</w:t>
            </w:r>
          </w:p>
        </w:tc>
        <w:tc>
          <w:tcPr>
            <w:tcW w:w="1084"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北  京</w:t>
            </w:r>
          </w:p>
        </w:tc>
        <w:tc>
          <w:tcPr>
            <w:tcW w:w="1260" w:type="dxa"/>
            <w:noWrap w:val="0"/>
            <w:vAlign w:val="center"/>
          </w:tcPr>
          <w:p>
            <w:pPr>
              <w:rPr>
                <w:rFonts w:hint="eastAsia" w:ascii="仿宋_GB2312" w:hAnsi="仿宋_GB2312" w:eastAsia="仿宋_GB2312" w:cs="仿宋_GB2312"/>
                <w:bCs/>
                <w:color w:val="000000"/>
              </w:rPr>
            </w:pPr>
          </w:p>
        </w:tc>
        <w:tc>
          <w:tcPr>
            <w:tcW w:w="1406" w:type="dxa"/>
            <w:noWrap w:val="0"/>
            <w:vAlign w:val="center"/>
          </w:tcPr>
          <w:p>
            <w:pPr>
              <w:rPr>
                <w:rFonts w:hint="eastAsia" w:ascii="仿宋_GB2312" w:hAnsi="仿宋_GB2312" w:eastAsia="仿宋_GB2312" w:cs="仿宋_GB2312"/>
                <w:bCs/>
                <w:color w:val="000000"/>
              </w:rPr>
            </w:pPr>
          </w:p>
        </w:tc>
        <w:tc>
          <w:tcPr>
            <w:tcW w:w="1114" w:type="dxa"/>
            <w:noWrap w:val="0"/>
            <w:vAlign w:val="center"/>
          </w:tcPr>
          <w:p>
            <w:pPr>
              <w:rPr>
                <w:rFonts w:hint="eastAsia" w:ascii="仿宋_GB2312" w:hAnsi="仿宋_GB2312" w:eastAsia="仿宋_GB2312" w:cs="仿宋_GB2312"/>
                <w:bCs/>
                <w:color w:val="000000"/>
              </w:rPr>
            </w:pPr>
          </w:p>
        </w:tc>
        <w:tc>
          <w:tcPr>
            <w:tcW w:w="1436" w:type="dxa"/>
            <w:noWrap w:val="0"/>
            <w:vAlign w:val="center"/>
          </w:tcPr>
          <w:p>
            <w:pPr>
              <w:rPr>
                <w:rFonts w:hint="eastAsia" w:ascii="仿宋_GB2312" w:hAnsi="仿宋_GB2312" w:eastAsia="仿宋_GB2312" w:cs="仿宋_GB2312"/>
                <w:bCs/>
                <w:color w:val="000000"/>
              </w:rPr>
            </w:pPr>
          </w:p>
        </w:tc>
        <w:tc>
          <w:tcPr>
            <w:tcW w:w="1084" w:type="dxa"/>
            <w:noWrap w:val="0"/>
            <w:vAlign w:val="center"/>
          </w:tcPr>
          <w:p>
            <w:pP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天  津</w:t>
            </w:r>
          </w:p>
        </w:tc>
        <w:tc>
          <w:tcPr>
            <w:tcW w:w="1260" w:type="dxa"/>
            <w:noWrap w:val="0"/>
            <w:vAlign w:val="center"/>
          </w:tcPr>
          <w:p>
            <w:pPr>
              <w:rPr>
                <w:rFonts w:hint="eastAsia" w:ascii="仿宋_GB2312" w:hAnsi="仿宋_GB2312" w:eastAsia="仿宋_GB2312" w:cs="仿宋_GB2312"/>
                <w:bCs/>
                <w:color w:val="000000"/>
              </w:rPr>
            </w:pPr>
          </w:p>
        </w:tc>
        <w:tc>
          <w:tcPr>
            <w:tcW w:w="1406" w:type="dxa"/>
            <w:noWrap w:val="0"/>
            <w:vAlign w:val="center"/>
          </w:tcPr>
          <w:p>
            <w:pPr>
              <w:rPr>
                <w:rFonts w:hint="eastAsia" w:ascii="仿宋_GB2312" w:hAnsi="仿宋_GB2312" w:eastAsia="仿宋_GB2312" w:cs="仿宋_GB2312"/>
                <w:bCs/>
                <w:color w:val="000000"/>
              </w:rPr>
            </w:pPr>
          </w:p>
        </w:tc>
        <w:tc>
          <w:tcPr>
            <w:tcW w:w="1114" w:type="dxa"/>
            <w:noWrap w:val="0"/>
            <w:vAlign w:val="center"/>
          </w:tcPr>
          <w:p>
            <w:pPr>
              <w:rPr>
                <w:rFonts w:hint="eastAsia" w:ascii="仿宋_GB2312" w:hAnsi="仿宋_GB2312" w:eastAsia="仿宋_GB2312" w:cs="仿宋_GB2312"/>
                <w:bCs/>
                <w:color w:val="000000"/>
              </w:rPr>
            </w:pPr>
          </w:p>
        </w:tc>
        <w:tc>
          <w:tcPr>
            <w:tcW w:w="1436" w:type="dxa"/>
            <w:noWrap w:val="0"/>
            <w:vAlign w:val="center"/>
          </w:tcPr>
          <w:p>
            <w:pPr>
              <w:rPr>
                <w:rFonts w:hint="eastAsia" w:ascii="仿宋_GB2312" w:hAnsi="仿宋_GB2312" w:eastAsia="仿宋_GB2312" w:cs="仿宋_GB2312"/>
                <w:bCs/>
                <w:color w:val="000000"/>
              </w:rPr>
            </w:pPr>
          </w:p>
        </w:tc>
        <w:tc>
          <w:tcPr>
            <w:tcW w:w="1084" w:type="dxa"/>
            <w:noWrap w:val="0"/>
            <w:vAlign w:val="center"/>
          </w:tcPr>
          <w:p>
            <w:pP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河  北</w:t>
            </w:r>
          </w:p>
        </w:tc>
        <w:tc>
          <w:tcPr>
            <w:tcW w:w="1260" w:type="dxa"/>
            <w:noWrap w:val="0"/>
            <w:vAlign w:val="center"/>
          </w:tcPr>
          <w:p>
            <w:pPr>
              <w:rPr>
                <w:rFonts w:hint="eastAsia" w:ascii="仿宋_GB2312" w:hAnsi="仿宋_GB2312" w:eastAsia="仿宋_GB2312" w:cs="仿宋_GB2312"/>
                <w:bCs/>
                <w:color w:val="000000"/>
              </w:rPr>
            </w:pPr>
          </w:p>
        </w:tc>
        <w:tc>
          <w:tcPr>
            <w:tcW w:w="1406" w:type="dxa"/>
            <w:noWrap w:val="0"/>
            <w:vAlign w:val="center"/>
          </w:tcPr>
          <w:p>
            <w:pPr>
              <w:rPr>
                <w:rFonts w:hint="eastAsia" w:ascii="仿宋_GB2312" w:hAnsi="仿宋_GB2312" w:eastAsia="仿宋_GB2312" w:cs="仿宋_GB2312"/>
                <w:bCs/>
                <w:color w:val="000000"/>
              </w:rPr>
            </w:pPr>
          </w:p>
        </w:tc>
        <w:tc>
          <w:tcPr>
            <w:tcW w:w="1114" w:type="dxa"/>
            <w:noWrap w:val="0"/>
            <w:vAlign w:val="center"/>
          </w:tcPr>
          <w:p>
            <w:pPr>
              <w:rPr>
                <w:rFonts w:hint="eastAsia" w:ascii="仿宋_GB2312" w:hAnsi="仿宋_GB2312" w:eastAsia="仿宋_GB2312" w:cs="仿宋_GB2312"/>
                <w:bCs/>
                <w:color w:val="000000"/>
              </w:rPr>
            </w:pPr>
          </w:p>
        </w:tc>
        <w:tc>
          <w:tcPr>
            <w:tcW w:w="1436" w:type="dxa"/>
            <w:noWrap w:val="0"/>
            <w:vAlign w:val="center"/>
          </w:tcPr>
          <w:p>
            <w:pPr>
              <w:rPr>
                <w:rFonts w:hint="eastAsia" w:ascii="仿宋_GB2312" w:hAnsi="仿宋_GB2312" w:eastAsia="仿宋_GB2312" w:cs="仿宋_GB2312"/>
                <w:bCs/>
                <w:color w:val="000000"/>
              </w:rPr>
            </w:pPr>
          </w:p>
        </w:tc>
        <w:tc>
          <w:tcPr>
            <w:tcW w:w="1084" w:type="dxa"/>
            <w:noWrap w:val="0"/>
            <w:vAlign w:val="center"/>
          </w:tcPr>
          <w:p>
            <w:pP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山  西</w:t>
            </w:r>
          </w:p>
        </w:tc>
        <w:tc>
          <w:tcPr>
            <w:tcW w:w="1260" w:type="dxa"/>
            <w:noWrap w:val="0"/>
            <w:vAlign w:val="center"/>
          </w:tcPr>
          <w:p>
            <w:pPr>
              <w:rPr>
                <w:rFonts w:hint="eastAsia" w:ascii="仿宋_GB2312" w:hAnsi="仿宋_GB2312" w:eastAsia="仿宋_GB2312" w:cs="仿宋_GB2312"/>
                <w:bCs/>
                <w:color w:val="000000"/>
              </w:rPr>
            </w:pPr>
          </w:p>
        </w:tc>
        <w:tc>
          <w:tcPr>
            <w:tcW w:w="1406" w:type="dxa"/>
            <w:noWrap w:val="0"/>
            <w:vAlign w:val="center"/>
          </w:tcPr>
          <w:p>
            <w:pPr>
              <w:rPr>
                <w:rFonts w:hint="eastAsia" w:ascii="仿宋_GB2312" w:hAnsi="仿宋_GB2312" w:eastAsia="仿宋_GB2312" w:cs="仿宋_GB2312"/>
                <w:bCs/>
                <w:color w:val="000000"/>
              </w:rPr>
            </w:pPr>
          </w:p>
        </w:tc>
        <w:tc>
          <w:tcPr>
            <w:tcW w:w="1114" w:type="dxa"/>
            <w:noWrap w:val="0"/>
            <w:vAlign w:val="center"/>
          </w:tcPr>
          <w:p>
            <w:pPr>
              <w:rPr>
                <w:rFonts w:hint="eastAsia" w:ascii="仿宋_GB2312" w:hAnsi="仿宋_GB2312" w:eastAsia="仿宋_GB2312" w:cs="仿宋_GB2312"/>
                <w:bCs/>
                <w:color w:val="000000"/>
              </w:rPr>
            </w:pPr>
          </w:p>
        </w:tc>
        <w:tc>
          <w:tcPr>
            <w:tcW w:w="1436" w:type="dxa"/>
            <w:noWrap w:val="0"/>
            <w:vAlign w:val="center"/>
          </w:tcPr>
          <w:p>
            <w:pPr>
              <w:rPr>
                <w:rFonts w:hint="eastAsia" w:ascii="仿宋_GB2312" w:hAnsi="仿宋_GB2312" w:eastAsia="仿宋_GB2312" w:cs="仿宋_GB2312"/>
                <w:bCs/>
                <w:color w:val="000000"/>
              </w:rPr>
            </w:pPr>
          </w:p>
        </w:tc>
        <w:tc>
          <w:tcPr>
            <w:tcW w:w="1084" w:type="dxa"/>
            <w:noWrap w:val="0"/>
            <w:vAlign w:val="center"/>
          </w:tcPr>
          <w:p>
            <w:pP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内蒙古</w:t>
            </w:r>
          </w:p>
        </w:tc>
        <w:tc>
          <w:tcPr>
            <w:tcW w:w="1260" w:type="dxa"/>
            <w:noWrap w:val="0"/>
            <w:vAlign w:val="center"/>
          </w:tcPr>
          <w:p>
            <w:pPr>
              <w:rPr>
                <w:rFonts w:hint="eastAsia" w:ascii="仿宋_GB2312" w:hAnsi="仿宋_GB2312" w:eastAsia="仿宋_GB2312" w:cs="仿宋_GB2312"/>
                <w:bCs/>
                <w:color w:val="000000"/>
              </w:rPr>
            </w:pPr>
          </w:p>
        </w:tc>
        <w:tc>
          <w:tcPr>
            <w:tcW w:w="1406" w:type="dxa"/>
            <w:noWrap w:val="0"/>
            <w:vAlign w:val="center"/>
          </w:tcPr>
          <w:p>
            <w:pPr>
              <w:rPr>
                <w:rFonts w:hint="eastAsia" w:ascii="仿宋_GB2312" w:hAnsi="仿宋_GB2312" w:eastAsia="仿宋_GB2312" w:cs="仿宋_GB2312"/>
                <w:bCs/>
                <w:color w:val="000000"/>
              </w:rPr>
            </w:pPr>
          </w:p>
        </w:tc>
        <w:tc>
          <w:tcPr>
            <w:tcW w:w="1114" w:type="dxa"/>
            <w:noWrap w:val="0"/>
            <w:vAlign w:val="center"/>
          </w:tcPr>
          <w:p>
            <w:pPr>
              <w:rPr>
                <w:rFonts w:hint="eastAsia" w:ascii="仿宋_GB2312" w:hAnsi="仿宋_GB2312" w:eastAsia="仿宋_GB2312" w:cs="仿宋_GB2312"/>
                <w:bCs/>
                <w:color w:val="000000"/>
              </w:rPr>
            </w:pPr>
          </w:p>
        </w:tc>
        <w:tc>
          <w:tcPr>
            <w:tcW w:w="1436" w:type="dxa"/>
            <w:noWrap w:val="0"/>
            <w:vAlign w:val="center"/>
          </w:tcPr>
          <w:p>
            <w:pPr>
              <w:rPr>
                <w:rFonts w:hint="eastAsia" w:ascii="仿宋_GB2312" w:hAnsi="仿宋_GB2312" w:eastAsia="仿宋_GB2312" w:cs="仿宋_GB2312"/>
                <w:bCs/>
                <w:color w:val="000000"/>
              </w:rPr>
            </w:pPr>
          </w:p>
        </w:tc>
        <w:tc>
          <w:tcPr>
            <w:tcW w:w="1084" w:type="dxa"/>
            <w:noWrap w:val="0"/>
            <w:vAlign w:val="center"/>
          </w:tcPr>
          <w:p>
            <w:pP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辽  宁</w:t>
            </w:r>
          </w:p>
        </w:tc>
        <w:tc>
          <w:tcPr>
            <w:tcW w:w="1260" w:type="dxa"/>
            <w:noWrap w:val="0"/>
            <w:vAlign w:val="center"/>
          </w:tcPr>
          <w:p>
            <w:pPr>
              <w:rPr>
                <w:rFonts w:hint="eastAsia" w:ascii="仿宋_GB2312" w:hAnsi="仿宋_GB2312" w:eastAsia="仿宋_GB2312" w:cs="仿宋_GB2312"/>
                <w:bCs/>
                <w:color w:val="000000"/>
              </w:rPr>
            </w:pPr>
          </w:p>
        </w:tc>
        <w:tc>
          <w:tcPr>
            <w:tcW w:w="1406" w:type="dxa"/>
            <w:noWrap w:val="0"/>
            <w:vAlign w:val="center"/>
          </w:tcPr>
          <w:p>
            <w:pPr>
              <w:rPr>
                <w:rFonts w:hint="eastAsia" w:ascii="仿宋_GB2312" w:hAnsi="仿宋_GB2312" w:eastAsia="仿宋_GB2312" w:cs="仿宋_GB2312"/>
                <w:bCs/>
                <w:color w:val="000000"/>
              </w:rPr>
            </w:pPr>
          </w:p>
        </w:tc>
        <w:tc>
          <w:tcPr>
            <w:tcW w:w="1114" w:type="dxa"/>
            <w:noWrap w:val="0"/>
            <w:vAlign w:val="center"/>
          </w:tcPr>
          <w:p>
            <w:pPr>
              <w:rPr>
                <w:rFonts w:hint="eastAsia" w:ascii="仿宋_GB2312" w:hAnsi="仿宋_GB2312" w:eastAsia="仿宋_GB2312" w:cs="仿宋_GB2312"/>
                <w:bCs/>
                <w:color w:val="000000"/>
              </w:rPr>
            </w:pPr>
          </w:p>
        </w:tc>
        <w:tc>
          <w:tcPr>
            <w:tcW w:w="1436" w:type="dxa"/>
            <w:noWrap w:val="0"/>
            <w:vAlign w:val="center"/>
          </w:tcPr>
          <w:p>
            <w:pPr>
              <w:rPr>
                <w:rFonts w:hint="eastAsia" w:ascii="仿宋_GB2312" w:hAnsi="仿宋_GB2312" w:eastAsia="仿宋_GB2312" w:cs="仿宋_GB2312"/>
                <w:bCs/>
                <w:color w:val="000000"/>
              </w:rPr>
            </w:pPr>
          </w:p>
        </w:tc>
        <w:tc>
          <w:tcPr>
            <w:tcW w:w="1084" w:type="dxa"/>
            <w:noWrap w:val="0"/>
            <w:vAlign w:val="center"/>
          </w:tcPr>
          <w:p>
            <w:pP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吉  林</w:t>
            </w:r>
          </w:p>
        </w:tc>
        <w:tc>
          <w:tcPr>
            <w:tcW w:w="1260" w:type="dxa"/>
            <w:noWrap w:val="0"/>
            <w:vAlign w:val="center"/>
          </w:tcPr>
          <w:p>
            <w:pPr>
              <w:rPr>
                <w:rFonts w:hint="eastAsia" w:ascii="仿宋_GB2312" w:hAnsi="仿宋_GB2312" w:eastAsia="仿宋_GB2312" w:cs="仿宋_GB2312"/>
                <w:bCs/>
                <w:color w:val="000000"/>
              </w:rPr>
            </w:pPr>
          </w:p>
        </w:tc>
        <w:tc>
          <w:tcPr>
            <w:tcW w:w="1406" w:type="dxa"/>
            <w:noWrap w:val="0"/>
            <w:vAlign w:val="center"/>
          </w:tcPr>
          <w:p>
            <w:pPr>
              <w:rPr>
                <w:rFonts w:hint="eastAsia" w:ascii="仿宋_GB2312" w:hAnsi="仿宋_GB2312" w:eastAsia="仿宋_GB2312" w:cs="仿宋_GB2312"/>
                <w:bCs/>
                <w:color w:val="000000"/>
              </w:rPr>
            </w:pPr>
          </w:p>
        </w:tc>
        <w:tc>
          <w:tcPr>
            <w:tcW w:w="1114" w:type="dxa"/>
            <w:noWrap w:val="0"/>
            <w:vAlign w:val="center"/>
          </w:tcPr>
          <w:p>
            <w:pPr>
              <w:rPr>
                <w:rFonts w:hint="eastAsia" w:ascii="仿宋_GB2312" w:hAnsi="仿宋_GB2312" w:eastAsia="仿宋_GB2312" w:cs="仿宋_GB2312"/>
                <w:bCs/>
                <w:color w:val="000000"/>
              </w:rPr>
            </w:pPr>
          </w:p>
        </w:tc>
        <w:tc>
          <w:tcPr>
            <w:tcW w:w="1436" w:type="dxa"/>
            <w:noWrap w:val="0"/>
            <w:vAlign w:val="center"/>
          </w:tcPr>
          <w:p>
            <w:pPr>
              <w:rPr>
                <w:rFonts w:hint="eastAsia" w:ascii="仿宋_GB2312" w:hAnsi="仿宋_GB2312" w:eastAsia="仿宋_GB2312" w:cs="仿宋_GB2312"/>
                <w:bCs/>
                <w:color w:val="000000"/>
              </w:rPr>
            </w:pPr>
          </w:p>
        </w:tc>
        <w:tc>
          <w:tcPr>
            <w:tcW w:w="1084" w:type="dxa"/>
            <w:noWrap w:val="0"/>
            <w:vAlign w:val="center"/>
          </w:tcPr>
          <w:p>
            <w:pP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28"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黑龙江</w:t>
            </w:r>
          </w:p>
        </w:tc>
        <w:tc>
          <w:tcPr>
            <w:tcW w:w="1260" w:type="dxa"/>
            <w:noWrap w:val="0"/>
            <w:vAlign w:val="center"/>
          </w:tcPr>
          <w:p>
            <w:pPr>
              <w:rPr>
                <w:rFonts w:hint="eastAsia" w:ascii="仿宋_GB2312" w:hAnsi="仿宋_GB2312" w:eastAsia="仿宋_GB2312" w:cs="仿宋_GB2312"/>
                <w:bCs/>
                <w:color w:val="000000"/>
              </w:rPr>
            </w:pPr>
          </w:p>
        </w:tc>
        <w:tc>
          <w:tcPr>
            <w:tcW w:w="1406" w:type="dxa"/>
            <w:noWrap w:val="0"/>
            <w:vAlign w:val="center"/>
          </w:tcPr>
          <w:p>
            <w:pPr>
              <w:rPr>
                <w:rFonts w:hint="eastAsia" w:ascii="仿宋_GB2312" w:hAnsi="仿宋_GB2312" w:eastAsia="仿宋_GB2312" w:cs="仿宋_GB2312"/>
                <w:bCs/>
                <w:color w:val="000000"/>
              </w:rPr>
            </w:pPr>
          </w:p>
        </w:tc>
        <w:tc>
          <w:tcPr>
            <w:tcW w:w="1114" w:type="dxa"/>
            <w:noWrap w:val="0"/>
            <w:vAlign w:val="center"/>
          </w:tcPr>
          <w:p>
            <w:pPr>
              <w:rPr>
                <w:rFonts w:hint="eastAsia" w:ascii="仿宋_GB2312" w:hAnsi="仿宋_GB2312" w:eastAsia="仿宋_GB2312" w:cs="仿宋_GB2312"/>
                <w:bCs/>
                <w:color w:val="000000"/>
              </w:rPr>
            </w:pPr>
          </w:p>
        </w:tc>
        <w:tc>
          <w:tcPr>
            <w:tcW w:w="1436" w:type="dxa"/>
            <w:noWrap w:val="0"/>
            <w:vAlign w:val="center"/>
          </w:tcPr>
          <w:p>
            <w:pPr>
              <w:rPr>
                <w:rFonts w:hint="eastAsia" w:ascii="仿宋_GB2312" w:hAnsi="仿宋_GB2312" w:eastAsia="仿宋_GB2312" w:cs="仿宋_GB2312"/>
                <w:bCs/>
                <w:color w:val="000000"/>
              </w:rPr>
            </w:pPr>
          </w:p>
        </w:tc>
        <w:tc>
          <w:tcPr>
            <w:tcW w:w="1084" w:type="dxa"/>
            <w:noWrap w:val="0"/>
            <w:vAlign w:val="center"/>
          </w:tcPr>
          <w:p>
            <w:pP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上  海</w:t>
            </w:r>
          </w:p>
        </w:tc>
        <w:tc>
          <w:tcPr>
            <w:tcW w:w="1260" w:type="dxa"/>
            <w:noWrap w:val="0"/>
            <w:vAlign w:val="center"/>
          </w:tcPr>
          <w:p>
            <w:pPr>
              <w:rPr>
                <w:rFonts w:hint="eastAsia" w:ascii="仿宋_GB2312" w:hAnsi="仿宋_GB2312" w:eastAsia="仿宋_GB2312" w:cs="仿宋_GB2312"/>
                <w:bCs/>
                <w:color w:val="000000"/>
              </w:rPr>
            </w:pPr>
          </w:p>
        </w:tc>
        <w:tc>
          <w:tcPr>
            <w:tcW w:w="1406" w:type="dxa"/>
            <w:noWrap w:val="0"/>
            <w:vAlign w:val="center"/>
          </w:tcPr>
          <w:p>
            <w:pPr>
              <w:rPr>
                <w:rFonts w:hint="eastAsia" w:ascii="仿宋_GB2312" w:hAnsi="仿宋_GB2312" w:eastAsia="仿宋_GB2312" w:cs="仿宋_GB2312"/>
                <w:bCs/>
                <w:color w:val="000000"/>
              </w:rPr>
            </w:pPr>
          </w:p>
        </w:tc>
        <w:tc>
          <w:tcPr>
            <w:tcW w:w="1114" w:type="dxa"/>
            <w:noWrap w:val="0"/>
            <w:vAlign w:val="center"/>
          </w:tcPr>
          <w:p>
            <w:pPr>
              <w:rPr>
                <w:rFonts w:hint="eastAsia" w:ascii="仿宋_GB2312" w:hAnsi="仿宋_GB2312" w:eastAsia="仿宋_GB2312" w:cs="仿宋_GB2312"/>
                <w:bCs/>
                <w:color w:val="000000"/>
              </w:rPr>
            </w:pPr>
          </w:p>
        </w:tc>
        <w:tc>
          <w:tcPr>
            <w:tcW w:w="1436" w:type="dxa"/>
            <w:noWrap w:val="0"/>
            <w:vAlign w:val="center"/>
          </w:tcPr>
          <w:p>
            <w:pPr>
              <w:rPr>
                <w:rFonts w:hint="eastAsia" w:ascii="仿宋_GB2312" w:hAnsi="仿宋_GB2312" w:eastAsia="仿宋_GB2312" w:cs="仿宋_GB2312"/>
                <w:bCs/>
                <w:color w:val="000000"/>
              </w:rPr>
            </w:pPr>
          </w:p>
        </w:tc>
        <w:tc>
          <w:tcPr>
            <w:tcW w:w="1084" w:type="dxa"/>
            <w:noWrap w:val="0"/>
            <w:vAlign w:val="center"/>
          </w:tcPr>
          <w:p>
            <w:pP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728" w:type="dxa"/>
            <w:noWrap w:val="0"/>
            <w:vAlign w:val="center"/>
          </w:tcPr>
          <w:p>
            <w:pPr>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w:t>
            </w:r>
          </w:p>
        </w:tc>
        <w:tc>
          <w:tcPr>
            <w:tcW w:w="1260" w:type="dxa"/>
            <w:noWrap w:val="0"/>
            <w:vAlign w:val="center"/>
          </w:tcPr>
          <w:p>
            <w:pPr>
              <w:rPr>
                <w:rFonts w:hint="eastAsia" w:ascii="仿宋_GB2312" w:hAnsi="仿宋_GB2312" w:eastAsia="仿宋_GB2312" w:cs="仿宋_GB2312"/>
                <w:bCs/>
                <w:color w:val="000000"/>
              </w:rPr>
            </w:pPr>
          </w:p>
        </w:tc>
        <w:tc>
          <w:tcPr>
            <w:tcW w:w="1406" w:type="dxa"/>
            <w:noWrap w:val="0"/>
            <w:vAlign w:val="center"/>
          </w:tcPr>
          <w:p>
            <w:pPr>
              <w:rPr>
                <w:rFonts w:hint="eastAsia" w:ascii="仿宋_GB2312" w:hAnsi="仿宋_GB2312" w:eastAsia="仿宋_GB2312" w:cs="仿宋_GB2312"/>
                <w:bCs/>
                <w:color w:val="000000"/>
              </w:rPr>
            </w:pPr>
          </w:p>
        </w:tc>
        <w:tc>
          <w:tcPr>
            <w:tcW w:w="1114" w:type="dxa"/>
            <w:noWrap w:val="0"/>
            <w:vAlign w:val="center"/>
          </w:tcPr>
          <w:p>
            <w:pPr>
              <w:rPr>
                <w:rFonts w:hint="eastAsia" w:ascii="仿宋_GB2312" w:hAnsi="仿宋_GB2312" w:eastAsia="仿宋_GB2312" w:cs="仿宋_GB2312"/>
                <w:bCs/>
                <w:color w:val="000000"/>
              </w:rPr>
            </w:pPr>
          </w:p>
        </w:tc>
        <w:tc>
          <w:tcPr>
            <w:tcW w:w="1436" w:type="dxa"/>
            <w:noWrap w:val="0"/>
            <w:vAlign w:val="center"/>
          </w:tcPr>
          <w:p>
            <w:pPr>
              <w:rPr>
                <w:rFonts w:hint="eastAsia" w:ascii="仿宋_GB2312" w:hAnsi="仿宋_GB2312" w:eastAsia="仿宋_GB2312" w:cs="仿宋_GB2312"/>
                <w:bCs/>
                <w:color w:val="000000"/>
              </w:rPr>
            </w:pPr>
          </w:p>
        </w:tc>
        <w:tc>
          <w:tcPr>
            <w:tcW w:w="1084" w:type="dxa"/>
            <w:noWrap w:val="0"/>
            <w:vAlign w:val="center"/>
          </w:tcPr>
          <w:p>
            <w:pPr>
              <w:rPr>
                <w:rFonts w:hint="eastAsia" w:ascii="仿宋_GB2312" w:hAnsi="仿宋_GB2312" w:eastAsia="仿宋_GB2312" w:cs="仿宋_GB2312"/>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28" w:type="dxa"/>
            <w:noWrap w:val="0"/>
            <w:vAlign w:val="center"/>
          </w:tcPr>
          <w:p>
            <w:pPr>
              <w:jc w:val="center"/>
              <w:rPr>
                <w:rFonts w:hint="eastAsia" w:ascii="仿宋_GB2312" w:hAnsi="仿宋_GB2312" w:eastAsia="仿宋_GB2312" w:cs="仿宋_GB2312"/>
                <w:b/>
                <w:color w:val="000000"/>
              </w:rPr>
            </w:pPr>
            <w:r>
              <w:rPr>
                <w:rFonts w:hint="eastAsia" w:ascii="仿宋_GB2312" w:hAnsi="仿宋_GB2312" w:eastAsia="仿宋_GB2312" w:cs="仿宋_GB2312"/>
                <w:b/>
                <w:color w:val="000000"/>
              </w:rPr>
              <w:t>合  计</w:t>
            </w:r>
          </w:p>
        </w:tc>
        <w:tc>
          <w:tcPr>
            <w:tcW w:w="1260" w:type="dxa"/>
            <w:noWrap w:val="0"/>
            <w:vAlign w:val="center"/>
          </w:tcPr>
          <w:p>
            <w:pPr>
              <w:rPr>
                <w:rFonts w:hint="eastAsia" w:ascii="仿宋_GB2312" w:hAnsi="仿宋_GB2312" w:eastAsia="仿宋_GB2312" w:cs="仿宋_GB2312"/>
                <w:bCs/>
                <w:color w:val="000000"/>
              </w:rPr>
            </w:pPr>
          </w:p>
        </w:tc>
        <w:tc>
          <w:tcPr>
            <w:tcW w:w="1406" w:type="dxa"/>
            <w:noWrap w:val="0"/>
            <w:vAlign w:val="center"/>
          </w:tcPr>
          <w:p>
            <w:pP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合计（退款）</w:t>
            </w:r>
          </w:p>
        </w:tc>
        <w:tc>
          <w:tcPr>
            <w:tcW w:w="1114" w:type="dxa"/>
            <w:noWrap w:val="0"/>
            <w:vAlign w:val="center"/>
          </w:tcPr>
          <w:p>
            <w:pP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XXXX</w:t>
            </w:r>
          </w:p>
        </w:tc>
        <w:tc>
          <w:tcPr>
            <w:tcW w:w="1436" w:type="dxa"/>
            <w:noWrap w:val="0"/>
            <w:vAlign w:val="center"/>
          </w:tcPr>
          <w:p>
            <w:pPr>
              <w:spacing w:line="420" w:lineRule="exact"/>
              <w:jc w:val="center"/>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合计</w:t>
            </w:r>
          </w:p>
          <w:p>
            <w:pPr>
              <w:spacing w:line="420" w:lineRule="exact"/>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（不含退款）</w:t>
            </w:r>
          </w:p>
        </w:tc>
        <w:tc>
          <w:tcPr>
            <w:tcW w:w="1084" w:type="dxa"/>
            <w:noWrap w:val="0"/>
            <w:vAlign w:val="center"/>
          </w:tcPr>
          <w:p>
            <w:pPr>
              <w:spacing w:line="420" w:lineRule="exact"/>
              <w:rPr>
                <w:rFonts w:hint="eastAsia" w:ascii="仿宋_GB2312" w:hAnsi="仿宋_GB2312" w:eastAsia="仿宋_GB2312" w:cs="仿宋_GB2312"/>
                <w:bCs/>
                <w:color w:val="000000"/>
              </w:rPr>
            </w:pPr>
            <w:r>
              <w:rPr>
                <w:rFonts w:hint="eastAsia" w:ascii="仿宋_GB2312" w:hAnsi="仿宋_GB2312" w:eastAsia="仿宋_GB2312" w:cs="仿宋_GB2312"/>
                <w:bCs/>
                <w:color w:val="000000"/>
              </w:rPr>
              <w:t>XXXX</w:t>
            </w:r>
          </w:p>
        </w:tc>
      </w:tr>
    </w:tbl>
    <w:p>
      <w:pPr>
        <w:ind w:right="480"/>
        <w:rPr>
          <w:rFonts w:hint="eastAsia" w:ascii="方正仿宋_GB2312" w:hAnsi="方正仿宋_GB2312" w:eastAsia="方正仿宋_GB2312" w:cs="方正仿宋_GB2312"/>
          <w:color w:val="000000"/>
        </w:rPr>
      </w:pPr>
    </w:p>
    <w:p>
      <w:pPr>
        <w:ind w:right="480"/>
        <w:rPr>
          <w:rFonts w:hint="eastAsia" w:ascii="仿宋_GB2312" w:hAnsi="仿宋_GB2312" w:eastAsia="仿宋_GB2312" w:cs="仿宋_GB2312"/>
          <w:color w:val="000000"/>
        </w:rPr>
      </w:pPr>
      <w:r>
        <w:rPr>
          <w:rFonts w:hint="eastAsia" w:ascii="仿宋_GB2312" w:hAnsi="仿宋_GB2312" w:eastAsia="仿宋_GB2312" w:cs="仿宋_GB2312"/>
          <w:color w:val="000000"/>
        </w:rPr>
        <w:t>明细见：附件14</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省（区、市）工伤保险跨省异地就医应收费用清算表</w:t>
      </w:r>
    </w:p>
    <w:p>
      <w:pPr>
        <w:ind w:right="480"/>
        <w:rPr>
          <w:rFonts w:hint="eastAsia" w:ascii="仿宋_GB2312" w:hAnsi="仿宋_GB2312" w:eastAsia="仿宋_GB2312" w:cs="仿宋_GB2312"/>
          <w:color w:val="000000"/>
        </w:rPr>
      </w:pPr>
    </w:p>
    <w:p>
      <w:pPr>
        <w:jc w:val="right"/>
        <w:rPr>
          <w:rFonts w:hint="eastAsia" w:ascii="仿宋_GB2312" w:hAnsi="仿宋_GB2312" w:eastAsia="仿宋_GB2312" w:cs="仿宋_GB2312"/>
          <w:color w:val="000000"/>
        </w:rPr>
      </w:pPr>
      <w:r>
        <w:rPr>
          <w:rFonts w:hint="eastAsia" w:ascii="仿宋_GB2312" w:hAnsi="仿宋_GB2312" w:eastAsia="仿宋_GB2312" w:cs="仿宋_GB2312"/>
          <w:color w:val="000000"/>
        </w:rPr>
        <w:t>（落款：由出具单据的部门落款并加盖公章）</w:t>
      </w:r>
    </w:p>
    <w:p>
      <w:pPr>
        <w:ind w:right="300"/>
        <w:jc w:val="center"/>
        <w:outlineLvl w:val="0"/>
        <w:rPr>
          <w:rFonts w:hint="eastAsia" w:ascii="仿宋" w:hAnsi="仿宋" w:eastAsia="仿宋" w:cs="仿宋"/>
        </w:rPr>
      </w:pPr>
      <w:r>
        <w:rPr>
          <w:rFonts w:hint="eastAsia" w:ascii="仿宋_GB2312" w:hAnsi="仿宋_GB2312" w:eastAsia="仿宋_GB2312" w:cs="仿宋_GB2312"/>
          <w:color w:val="000000"/>
        </w:rPr>
        <w:t xml:space="preserve">                                            </w:t>
      </w:r>
      <w:bookmarkStart w:id="68" w:name="_Toc26090"/>
      <w:bookmarkStart w:id="69" w:name="_Toc1581202917"/>
      <w:r>
        <w:rPr>
          <w:rFonts w:hint="eastAsia" w:ascii="仿宋_GB2312" w:hAnsi="仿宋_GB2312" w:eastAsia="仿宋_GB2312" w:cs="仿宋_GB2312"/>
          <w:color w:val="000000"/>
        </w:rPr>
        <w:t>签章日期：XXXX年XX月XX日</w:t>
      </w:r>
      <w:bookmarkEnd w:id="68"/>
      <w:bookmarkEnd w:id="69"/>
    </w:p>
    <w:p>
      <w:pPr>
        <w:widowControl/>
        <w:jc w:val="left"/>
        <w:rPr>
          <w:rFonts w:hint="eastAsia" w:ascii="仿宋" w:hAnsi="仿宋" w:eastAsia="仿宋" w:cs="仿宋"/>
        </w:rPr>
      </w:pPr>
    </w:p>
    <w:p>
      <w:pPr>
        <w:pStyle w:val="14"/>
        <w:ind w:firstLine="0" w:firstLineChars="0"/>
        <w:rPr>
          <w:rFonts w:ascii="仿宋" w:hAnsi="仿宋" w:eastAsia="仿宋" w:cs="仿宋"/>
          <w:szCs w:val="21"/>
        </w:rPr>
        <w:sectPr>
          <w:pgSz w:w="11906" w:h="16838"/>
          <w:pgMar w:top="1757" w:right="1417" w:bottom="1757" w:left="1417" w:header="851" w:footer="1417" w:gutter="0"/>
          <w:pgNumType w:fmt="numberInDash"/>
          <w:cols w:space="720" w:num="1"/>
          <w:docGrid w:type="lines" w:linePitch="444" w:charSpace="0"/>
        </w:sectPr>
      </w:pPr>
    </w:p>
    <w:p>
      <w:pPr>
        <w:rPr>
          <w:rFonts w:ascii="黑体" w:hAnsi="黑体" w:eastAsia="黑体" w:cs="黑体"/>
          <w:sz w:val="32"/>
          <w:szCs w:val="32"/>
        </w:rPr>
      </w:pPr>
      <w:r>
        <w:rPr>
          <w:rFonts w:hint="eastAsia" w:ascii="黑体" w:hAnsi="黑体" w:eastAsia="黑体" w:cs="黑体"/>
          <w:sz w:val="32"/>
          <w:szCs w:val="32"/>
        </w:rPr>
        <w:t>附件17</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安徽省工伤保险异地就医备案流程图</w:t>
      </w:r>
    </w:p>
    <w:p>
      <w:pPr>
        <w:jc w:val="center"/>
        <w:rPr>
          <w:rFonts w:hint="eastAsia" w:ascii="黑体" w:hAnsi="黑体" w:eastAsia="黑体" w:cs="黑体"/>
        </w:rPr>
      </w:pPr>
      <w:r>
        <w:rPr>
          <w:sz w:val="32"/>
        </w:rPr>
        <mc:AlternateContent>
          <mc:Choice Requires="wps">
            <w:drawing>
              <wp:anchor distT="0" distB="0" distL="114300" distR="114300" simplePos="0" relativeHeight="251679744" behindDoc="0" locked="0" layoutInCell="1" allowOverlap="1">
                <wp:simplePos x="0" y="0"/>
                <wp:positionH relativeFrom="column">
                  <wp:posOffset>-66675</wp:posOffset>
                </wp:positionH>
                <wp:positionV relativeFrom="paragraph">
                  <wp:posOffset>155575</wp:posOffset>
                </wp:positionV>
                <wp:extent cx="1196340" cy="562610"/>
                <wp:effectExtent l="5080" t="4445" r="17780" b="23495"/>
                <wp:wrapNone/>
                <wp:docPr id="20" name="文本框 20"/>
                <wp:cNvGraphicFramePr/>
                <a:graphic xmlns:a="http://schemas.openxmlformats.org/drawingml/2006/main">
                  <a:graphicData uri="http://schemas.microsoft.com/office/word/2010/wordprocessingShape">
                    <wps:wsp>
                      <wps:cNvSpPr txBox="1"/>
                      <wps:spPr>
                        <a:xfrm>
                          <a:off x="1033780" y="2921000"/>
                          <a:ext cx="1196340" cy="562610"/>
                        </a:xfrm>
                        <a:prstGeom prst="rect">
                          <a:avLst/>
                        </a:prstGeom>
                        <a:solidFill>
                          <a:srgbClr val="FFFFFF"/>
                        </a:solidFill>
                        <a:ln w="6350">
                          <a:solidFill>
                            <a:prstClr val="black"/>
                          </a:solidFill>
                        </a:ln>
                        <a:effectLst/>
                      </wps:spPr>
                      <wps:txbx>
                        <w:txbxContent>
                          <w:p>
                            <w:pPr>
                              <w:adjustRightInd w:val="0"/>
                              <w:snapToGrid w:val="0"/>
                              <w:spacing w:line="20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异地转诊转院人员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5pt;margin-top:12.25pt;height:44.3pt;width:94.2pt;z-index:251679744;mso-width-relative:page;mso-height-relative:page;" fillcolor="#FFFFFF" filled="t" stroked="t" coordsize="21600,21600" o:gfxdata="UEsDBAoAAAAAAIdO4kAAAAAAAAAAAAAAAAAEAAAAZHJzL1BLAwQUAAAACACHTuJAvkTUD9cAAAAK&#10;AQAADwAAAGRycy9kb3ducmV2LnhtbE2PTU/DMAyG70j8h8hI3LYkLWzQNZ0EEhLixuiFW9Z4bbV8&#10;VEm2jn+Pd4KTbfnR68f19uIsO2NMY/AK5FIAQ98FM/peQfv1tngClrL2RtvgUcEPJtg2tze1rkyY&#10;/Seed7lnFOJTpRUMOU8V56kb0Om0DBN62h1CdDrTGHtuop4p3FleCLHiTo+eLgx6wtcBu+Pu5BS8&#10;r17yN7bmw5RFGeaWd/Fgk1L3d1JsgGW85D8YrvqkDg057cPJm8SsgoUUj4QqKB6oXoH1+hnYnhpZ&#10;SuBNzf+/0PwCUEsDBBQAAAAIAIdO4kCAz5ffTwIAAIUEAAAOAAAAZHJzL2Uyb0RvYy54bWytVM2O&#10;0zAQviPxDpbvNEn/dls1XZWuipBW7EoFcXYcp4lwPMZ2m5QHgDfgxIU7z9XnYOym3S7LCdGDO/Z8&#10;/Wbmm5nObtpakp0wtgKV0qQXUyIUh7xSm5R+eL96dU2JdUzlTIISKd0LS2/mL1/MGj0VfShB5sIQ&#10;JFF22uiUls7paRRZXoqa2R5oodBZgKmZw6vZRLlhDbLXMurH8ThqwOTaABfW4uvt0Unngb8oBHf3&#10;RWGFIzKlmJsLpwln5s9oPmPTjWG6rHiXBvuHLGpWKQx6prpljpGtqZ5R1RU3YKFwPQ51BEVRcRFq&#10;wGqS+I9q1iXTItSC4lh9lsn+P1r+bvdgSJWntI/yKFZjjw7fvx1+/Dr8/ErwDQVqtJ0ibq0R6drX&#10;0GKjT+8WH33dbWFq/40VEe+PB4Ora2TcI/Gkn8RxJ7VoHeEekEzGgyECOCJG4/44CYDokUkb694I&#10;qIk3UmqwlUFhtruzDrNC6AniA1uQVb6qpAwXs8mW0pAdw7avwscnjD95ApOKNCkdD0ZxYH7i89xn&#10;ikwy/uk5A/JJ5eOJMGldXl6uoyzecm3WdhpmkO9RQgPHKbSaryqMcsese2AGxw7lwFVy93gUEjA1&#10;6CxKSjBf/vbu8TgN6KWkwTFOqf28ZUZQIt8qnJNJMvQqu3AZjq58l82lJ7v0qG29BJQswaXVPJge&#10;7+TJLAzUH3HjFj4qupjiGDul7mQu3XG5cGO5WCwCCCddM3en1pp7ai+YgsXWQVGFRnqZjtpgi/wF&#10;Zz00q9tLv0yX94B6/PeY/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RNQP1wAAAAoBAAAPAAAA&#10;AAAAAAEAIAAAACIAAABkcnMvZG93bnJldi54bWxQSwECFAAUAAAACACHTuJAgM+X308CAACFBAAA&#10;DgAAAAAAAAABACAAAAAmAQAAZHJzL2Uyb0RvYy54bWxQSwUGAAAAAAYABgBZAQAA5wUAAAAA&#10;">
                <v:fill on="t" focussize="0,0"/>
                <v:stroke weight="0.5pt" color="#000000" joinstyle="round"/>
                <v:imagedata o:title=""/>
                <o:lock v:ext="edit" aspectratio="f"/>
                <v:textbox>
                  <w:txbxContent>
                    <w:p>
                      <w:pPr>
                        <w:adjustRightInd w:val="0"/>
                        <w:snapToGrid w:val="0"/>
                        <w:spacing w:line="20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异地转诊转院人员</w:t>
                      </w:r>
                    </w:p>
                  </w:txbxContent>
                </v:textbox>
              </v:shap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1271270</wp:posOffset>
                </wp:positionH>
                <wp:positionV relativeFrom="paragraph">
                  <wp:posOffset>149225</wp:posOffset>
                </wp:positionV>
                <wp:extent cx="1196340" cy="552450"/>
                <wp:effectExtent l="4445" t="4445" r="18415" b="14605"/>
                <wp:wrapNone/>
                <wp:docPr id="19" name="文本框 19"/>
                <wp:cNvGraphicFramePr/>
                <a:graphic xmlns:a="http://schemas.openxmlformats.org/drawingml/2006/main">
                  <a:graphicData uri="http://schemas.microsoft.com/office/word/2010/wordprocessingShape">
                    <wps:wsp>
                      <wps:cNvSpPr txBox="1"/>
                      <wps:spPr>
                        <a:xfrm>
                          <a:off x="0" y="0"/>
                          <a:ext cx="1196340" cy="552450"/>
                        </a:xfrm>
                        <a:prstGeom prst="rect">
                          <a:avLst/>
                        </a:prstGeom>
                        <a:solidFill>
                          <a:srgbClr val="FFFFFF"/>
                        </a:solidFill>
                        <a:ln w="6350">
                          <a:solidFill>
                            <a:prstClr val="black"/>
                          </a:solidFill>
                        </a:ln>
                        <a:effectLst/>
                      </wps:spPr>
                      <wps:txbx>
                        <w:txbxContent>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异地长期居住人员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1pt;margin-top:11.75pt;height:43.5pt;width:94.2pt;z-index:251680768;mso-width-relative:page;mso-height-relative:page;" fillcolor="#FFFFFF" filled="t" stroked="t" coordsize="21600,21600" o:gfxdata="UEsDBAoAAAAAAIdO4kAAAAAAAAAAAAAAAAAEAAAAZHJzL1BLAwQUAAAACACHTuJAcbGkxNUAAAAK&#10;AQAADwAAAGRycy9kb3ducmV2LnhtbE2PwWrDMAyG74O9g9Fgt9VOQkPI4hQ2GIzd2uWymxurSVgs&#10;B9tturevdtpuEvr49f3N7upmccEQJ08aso0CgdR7O9Ggoft8e6pAxGTImtkTavjBCLv2/q4xtfUr&#10;7fFySIPgEIq10TCmtNRSxn5EZ+LGL0h8O/ngTOI1DNIGs3K4m2WuVCmdmYg/jGbB1xH778PZaXgv&#10;X9IXdvbDFnnh10724TRHrR8fMvUMIuE1/cHwq8/q0LLT0Z/JRjFr4PScUR6KLQgGiqoqQRyZzNQW&#10;ZNvI/xXaG1BLAwQUAAAACACHTuJA7HsjEkMCAAB5BAAADgAAAGRycy9lMm9Eb2MueG1srVTNbhMx&#10;EL4j8Q6W72STNAk06qYKqYKQKlopIM6O15us8HqM7WS3PAB9A05cuPNceQ4+Oz8tlBMiB2fGM/5m&#10;5puZvbhsa822yvmKTM57nS5nykgqKrPK+Yf38xevOPNBmEJoMirnd8rzy8nzZxeNHas+rUkXyjGA&#10;GD9ubM7XIdhxlnm5VrXwHbLKwFiSq0WA6lZZ4UQD9Fpn/W53lDXkCutIKu9xe7U38knCL0slw01Z&#10;ehWYzjlyC+l06VzGM5tciPHKCbuu5CEN8Q9Z1KIyCHqCuhJBsI2rnkDVlXTkqQwdSXVGZVlJlWpA&#10;Nb3uH9Us1sKqVAvI8fZEk/9/sPLd9taxqkDvzjkzokaPdt/ud99/7n58ZbgDQY31Y/gtLDxD+5pa&#10;OB/vPS5j3W3p6viPihjsoPruRK9qA5PxUe98dDaAScI2HPYHw8R/9vDaOh/eKKpZFHLu0L7Eqthe&#10;+4BM4Hp0icE86aqYV1onxa2WM+3YVqDV8/SLSeLJb27asCbnozPEfgIRsU8QSy3kp6cIwNMmvlRp&#10;ug55RYr2VEQptMv2wNuSijvQ5mg/ed7KeYUo18KHW+EwaqAD6xNucJSakBodJM7W5L787T76YwJg&#10;5azB6Obcf94IpzjTbw1m47w3iCyHpAyGL/tQ3GPL8rHFbOoZgbIeFtXKJEb/oI9i6aj+iC2bxqgw&#10;CSMRO+fhKM7CfqGwpVJNp8kJ021FuDYLKyN0JMzQdBOorFIjI017btCiqGC+U7MOuxgX6LGevB6+&#10;GJ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bGkxNUAAAAKAQAADwAAAAAAAAABACAAAAAiAAAA&#10;ZHJzL2Rvd25yZXYueG1sUEsBAhQAFAAAAAgAh07iQOx7IxJDAgAAeQQAAA4AAAAAAAAAAQAgAAAA&#10;JAEAAGRycy9lMm9Eb2MueG1sUEsFBgAAAAAGAAYAWQEAANkFAAAAAA==&#10;">
                <v:fill on="t" focussize="0,0"/>
                <v:stroke weight="0.5pt" color="#000000" joinstyle="round"/>
                <v:imagedata o:title=""/>
                <o:lock v:ext="edit" aspectratio="f"/>
                <v:textbox>
                  <w:txbxContent>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异地长期居住人员</w:t>
                      </w:r>
                    </w:p>
                  </w:txbxContent>
                </v:textbox>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2661920</wp:posOffset>
                </wp:positionH>
                <wp:positionV relativeFrom="paragraph">
                  <wp:posOffset>132080</wp:posOffset>
                </wp:positionV>
                <wp:extent cx="1196340" cy="572770"/>
                <wp:effectExtent l="4445" t="4445" r="18415" b="13335"/>
                <wp:wrapNone/>
                <wp:docPr id="21" name="文本框 21"/>
                <wp:cNvGraphicFramePr/>
                <a:graphic xmlns:a="http://schemas.openxmlformats.org/drawingml/2006/main">
                  <a:graphicData uri="http://schemas.microsoft.com/office/word/2010/wordprocessingShape">
                    <wps:wsp>
                      <wps:cNvSpPr txBox="1"/>
                      <wps:spPr>
                        <a:xfrm>
                          <a:off x="0" y="0"/>
                          <a:ext cx="1196340" cy="572770"/>
                        </a:xfrm>
                        <a:prstGeom prst="rect">
                          <a:avLst/>
                        </a:prstGeom>
                        <a:solidFill>
                          <a:srgbClr val="FFFFFF"/>
                        </a:solidFill>
                        <a:ln w="6350">
                          <a:solidFill>
                            <a:prstClr val="black"/>
                          </a:solidFill>
                        </a:ln>
                        <a:effectLst/>
                      </wps:spPr>
                      <wps:txbx>
                        <w:txbxContent>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常驻异地工作人员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9.6pt;margin-top:10.4pt;height:45.1pt;width:94.2pt;z-index:251681792;mso-width-relative:page;mso-height-relative:page;" fillcolor="#FFFFFF" filled="t" stroked="t" coordsize="21600,21600" o:gfxdata="UEsDBAoAAAAAAIdO4kAAAAAAAAAAAAAAAAAEAAAAZHJzL1BLAwQUAAAACACHTuJAm1iqYtYAAAAK&#10;AQAADwAAAGRycy9kb3ducmV2LnhtbE2PwU7DMBBE70j8g7VI3KjtFAUIcSqBhFRxo+TCzY23SUS8&#10;jmy3KX/f5QTH1T7NvKk3Zz+JE8Y0BjKgVwoEUhfcSL2B9vPt7hFEypacnQKhgR9MsGmur2pbubDQ&#10;B552uRccQqmyBoac50rK1A3obVqFGYl/hxC9zXzGXrpoFw73kyyUKqW3I3HDYGd8HbD73h29gW35&#10;kr+wde9uXazD0souHqZkzO2NVs8gMp7zHwy/+qwODTvtw5FcEpOBe/1UMGqgUDyBgVI9lCD2TGqt&#10;QDa1/D+huQBQSwMEFAAAAAgAh07iQA6IDC1FAgAAeQQAAA4AAABkcnMvZTJvRG9jLnhtbK1UzW4T&#10;MRC+I/EOlu9kkzRNadRNFVIFIVW0UkGcHa83WeH1GNvJbngA+gacuHDnufocfHZ+mlJOiBycGc/4&#10;m5lvZvbisq01WyvnKzI573W6nCkjqajMIucfP8xevebMB2EKocmonG+U55fjly8uGjtSfVqSLpRj&#10;ADF+1NicL0Owoyzzcqlq4TtklYGxJFeLANUtssKJBui1zvrd7jBryBXWkVTe4/Zqa+TjhF+WSoab&#10;svQqMJ1z5BbS6dI5j2c2vhCjhRN2WcldGuIfsqhFZRD0AHUlgmArVz2DqivpyFMZOpLqjMqykirV&#10;gGp63T+quVsKq1ItIMfbA03+/8HK9+tbx6oi5/0eZ0bU6NHD9/uHH78efn5juANBjfUj+N1ZeIb2&#10;DbVo9P7e4zLW3Zaujv+oiMEOqjcHelUbmIyPeufDkwFMErbTs/7ZWeI/e3xtnQ9vFdUsCjl3aF9i&#10;VayvfUAmcN27xGCedFXMKq2T4hbzqXZsLdDqWfrFJPHkiZs2rMn58OS0m5Cf2CL2AWKuhfz8HAF4&#10;2sR4Kk3XLq9I0ZaKKIV23u54m1OxAW2OtpPnrZxViHItfLgVDqMGOrA+4QZHqQmp0U7ibEnu69/u&#10;oz8mAFbOGoxuzv2XlXCKM/3OYDbOe4PIckjKAERDcceW+bHFrOopgTK0H9klMfoHvRdLR/UnbNkk&#10;RoVJGInYOQ97cRq2C4UtlWoySU6YbivCtbmzMkJHwgxNVoHKKjUy0rTlBi2KCuY7NWu3i3GBjvXk&#10;9fjFGP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m1iqYtYAAAAKAQAADwAAAAAAAAABACAAAAAi&#10;AAAAZHJzL2Rvd25yZXYueG1sUEsBAhQAFAAAAAgAh07iQA6IDC1FAgAAeQQAAA4AAAAAAAAAAQAg&#10;AAAAJQEAAGRycy9lMm9Eb2MueG1sUEsFBgAAAAAGAAYAWQEAANwFAAAAAA==&#10;">
                <v:fill on="t" focussize="0,0"/>
                <v:stroke weight="0.5pt" color="#000000" joinstyle="round"/>
                <v:imagedata o:title=""/>
                <o:lock v:ext="edit" aspectratio="f"/>
                <v:textbox>
                  <w:txbxContent>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常驻异地工作人员</w:t>
                      </w:r>
                    </w:p>
                  </w:txbxContent>
                </v:textbox>
              </v:shap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4105275</wp:posOffset>
                </wp:positionH>
                <wp:positionV relativeFrom="paragraph">
                  <wp:posOffset>125730</wp:posOffset>
                </wp:positionV>
                <wp:extent cx="1196340" cy="584200"/>
                <wp:effectExtent l="4445" t="4445" r="18415" b="20955"/>
                <wp:wrapNone/>
                <wp:docPr id="23" name="文本框 23"/>
                <wp:cNvGraphicFramePr/>
                <a:graphic xmlns:a="http://schemas.openxmlformats.org/drawingml/2006/main">
                  <a:graphicData uri="http://schemas.microsoft.com/office/word/2010/wordprocessingShape">
                    <wps:wsp>
                      <wps:cNvSpPr txBox="1"/>
                      <wps:spPr>
                        <a:xfrm>
                          <a:off x="0" y="0"/>
                          <a:ext cx="1196340" cy="584200"/>
                        </a:xfrm>
                        <a:prstGeom prst="rect">
                          <a:avLst/>
                        </a:prstGeom>
                        <a:solidFill>
                          <a:srgbClr val="FFFFFF"/>
                        </a:solidFill>
                        <a:ln w="6350">
                          <a:solidFill>
                            <a:prstClr val="black"/>
                          </a:solidFill>
                        </a:ln>
                        <a:effectLst/>
                      </wps:spPr>
                      <wps:txbx>
                        <w:txbxContent>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异地配置辅助器具人员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3.25pt;margin-top:9.9pt;height:46pt;width:94.2pt;z-index:251682816;mso-width-relative:page;mso-height-relative:page;" fillcolor="#FFFFFF" filled="t" stroked="t" coordsize="21600,21600" o:gfxdata="UEsDBAoAAAAAAIdO4kAAAAAAAAAAAAAAAAAEAAAAZHJzL1BLAwQUAAAACACHTuJA/Ac1Z9YAAAAK&#10;AQAADwAAAGRycy9kb3ducmV2LnhtbE2PwU7DMBBE70j8g7VI3KiTpkRpiFMJJCTEjTYXbm68TSLs&#10;dWS7Tfl7lhMcd+ZpdqbZXZ0VFwxx8qQgX2UgkHpvJhoUdIfXhwpETJqMtp5QwTdG2LW3N42ujV/o&#10;Ay/7NAgOoVhrBWNKcy1l7Ed0Oq78jMTeyQenE59hkCbohcOdlessK6XTE/GHUc/4MmL/tT87BW/l&#10;c/rEzrybYl34pZN9ONmo1P1dnj2BSHhNfzD81ufq0HKnoz+TicIqKDflI6NsbHkCA1Wx2YI4spDn&#10;Fci2kf8ntD9QSwMEFAAAAAgAh07iQMdYK+xDAgAAeQQAAA4AAABkcnMvZTJvRG9jLnhtbK1UzY7T&#10;MBC+I/EOlu80/We3aroqXRUhVexKBXF2HLuNcDzGdpuUB2DfgBMX7jxXn4Oxk3a7LCdEDs6MZ/LN&#10;zDczmd7UpSJ7YV0BOqW9TpcSoTnkhd6k9OOH5asrSpxnOmcKtEjpQTh6M3v5YlqZiejDFlQuLEEQ&#10;7SaVSenWezNJEse3omSuA0ZoNEqwJfOo2k2SW1YheqmSfrc7TiqwubHAhXN4e9sY6SziSym4v5PS&#10;CU9USjE3H08bzyycyWzKJhvLzLbgbRrsH7IoWaEx6BnqlnlGdrZ4BlUW3IID6TscygSkLLiINWA1&#10;ve4f1ay3zIhYC5LjzJkm9/9g+fv9vSVFntL+gBLNSuzR8fvD8cev489vBO+QoMq4CfqtDXr6+g3U&#10;2OjTvcPLUHctbRneWBFBO1J9ONMrak94+Kh3PR4M0cTRNroaYv8CTPL4tbHOvxVQkiCk1GL7Iqts&#10;v3K+cT25hGAOVJEvC6WiYjfZQlmyZ9jqZXxa9CduSpMqpePBqBuRn9gC9hkiU4x/fo6A2Sod4ok4&#10;XW1egaKGiiD5Oqtb3jLID0ibhWbynOHLAqOsmPP3zOKoIR24Pv4OD6kAU4NWomQL9uvf7oM/TgBa&#10;KalwdFPqvuyYFZSodxpn47o3DCz7qAxHr/uo2EtLdmnRu3IBSFkPF9XwKAZ/r06itFB+wi2bh6ho&#10;Yppj7JT6k7jwzULhlnIxn0cnnG7D/EqvDQ/QgTAN850HWcRGBpoabnAAgoLzHUeh3cWwQJd69Hr8&#10;Y8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wHNWfWAAAACgEAAA8AAAAAAAAAAQAgAAAAIgAA&#10;AGRycy9kb3ducmV2LnhtbFBLAQIUABQAAAAIAIdO4kDHWCvsQwIAAHkEAAAOAAAAAAAAAAEAIAAA&#10;ACUBAABkcnMvZTJvRG9jLnhtbFBLBQYAAAAABgAGAFkBAADaBQAAAAA=&#10;">
                <v:fill on="t" focussize="0,0"/>
                <v:stroke weight="0.5pt" color="#000000" joinstyle="round"/>
                <v:imagedata o:title=""/>
                <o:lock v:ext="edit" aspectratio="f"/>
                <v:textbox>
                  <w:txbxContent>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异地配置辅助器具人员</w:t>
                      </w:r>
                    </w:p>
                  </w:txbxContent>
                </v:textbox>
              </v:shape>
            </w:pict>
          </mc:Fallback>
        </mc:AlternateContent>
      </w:r>
    </w:p>
    <w:p>
      <w:pPr>
        <w:pStyle w:val="2"/>
        <w:rPr>
          <w:rFonts w:hint="eastAsia" w:ascii="仿宋" w:hAnsi="仿宋" w:eastAsia="仿宋" w:cs="仿宋"/>
          <w:color w:val="000000"/>
        </w:rPr>
      </w:pPr>
    </w:p>
    <w:p>
      <w:pPr>
        <w:pStyle w:val="2"/>
        <w:ind w:firstLine="640"/>
        <w:rPr>
          <w:rFonts w:hint="eastAsia" w:ascii="仿宋" w:hAnsi="仿宋" w:eastAsia="仿宋" w:cs="仿宋"/>
          <w:color w:val="000000"/>
        </w:rPr>
      </w:pPr>
      <w:r>
        <w:rPr>
          <w:sz w:val="32"/>
        </w:rPr>
        <mc:AlternateContent>
          <mc:Choice Requires="wps">
            <w:drawing>
              <wp:anchor distT="0" distB="0" distL="114300" distR="114300" simplePos="0" relativeHeight="251717632" behindDoc="0" locked="0" layoutInCell="1" allowOverlap="1">
                <wp:simplePos x="0" y="0"/>
                <wp:positionH relativeFrom="column">
                  <wp:posOffset>4695825</wp:posOffset>
                </wp:positionH>
                <wp:positionV relativeFrom="paragraph">
                  <wp:posOffset>85725</wp:posOffset>
                </wp:positionV>
                <wp:extent cx="7620" cy="315595"/>
                <wp:effectExtent l="0" t="0" r="0" b="0"/>
                <wp:wrapNone/>
                <wp:docPr id="18" name="直接箭头连接符 18"/>
                <wp:cNvGraphicFramePr/>
                <a:graphic xmlns:a="http://schemas.openxmlformats.org/drawingml/2006/main">
                  <a:graphicData uri="http://schemas.microsoft.com/office/word/2010/wordprocessingShape">
                    <wps:wsp>
                      <wps:cNvCnPr>
                        <a:stCxn id="29" idx="2"/>
                      </wps:cNvCnPr>
                      <wps:spPr>
                        <a:xfrm flipH="1">
                          <a:off x="0" y="0"/>
                          <a:ext cx="7620" cy="315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69.75pt;margin-top:6.75pt;height:24.85pt;width:0.6pt;z-index:251717632;mso-width-relative:page;mso-height-relative:page;" filled="f" stroked="t" coordsize="21600,21600" o:gfxdata="UEsDBAoAAAAAAIdO4kAAAAAAAAAAAAAAAAAEAAAAZHJzL1BLAwQUAAAACACHTuJAfhcD8dcAAAAJ&#10;AQAADwAAAGRycy9kb3ducmV2LnhtbE2PwU7DMAyG70i8Q2QkbizZOtpRmu6ABOKAKm3APWtMW2ic&#10;0mTt9vaYE5ws6//0+3OxPbleTDiGzpOG5UKBQKq97ajR8Pb6eLMBEaIha3pPqOGMAbbl5UVhcutn&#10;2uG0j43gEgq50dDGOORShrpFZ8LCD0icffjRmcjr2Eg7mpnLXS9XSqXSmY74QmsGfGix/tofnYZv&#10;ys7vazltPqsqpk/PLw1hNWt9fbVU9yAinuIfDL/6rA4lOx38kWwQvYYsubtllIOEJwPZWmUgDhrS&#10;ZAWyLOT/D8ofUEsDBBQAAAAIAIdO4kCOka/+/AEAANMDAAAOAAAAZHJzL2Uyb0RvYy54bWytU0uO&#10;EzEQ3SNxB8t70kmjDKSVziwSBhYIIgEHqPjTbck/2SadXIILILECVgyr2XMaGI5B2QkZBjYI0Qu3&#10;7ap69epVeX6+M5psRYjK2ZZORmNKhGWOK9u19NXLi3sPKYkJLAftrGjpXkR6vrh7Zz74RtSud5qL&#10;QBDExmbwLe1T8k1VRdYLA3HkvLBolC4YSHgMXcUDDIhudFWPx2fV4AL3wTERI96uDka6KPhSCpae&#10;SxlFIrqlyC2VNZR1k9dqMYemC+B7xY404B9YGFAWk56gVpCAvA7qDyijWHDRyTRizlROSsVEqQGr&#10;mYx/q+ZFD16UWlCc6E8yxf8Hy55t14Eojr3DTlkw2KPrt1ff3ny4/nz59f3V9y/v8v7TR4J2FGvw&#10;scGYpV2HXG5My50t4fWM4n/X0jq7Vbf88iH6Q8ROBkOkVv4JpiySoQgE47A7+1NHxC4RhpcPzmq8&#10;Z2i4P5lOZ9OCDU0Gyel9iOmxcIbkTUtjCqC6Pi2dtdh5Fw4JYPs0pkzqJiAHa0uGls6m9RQzAM6e&#10;1JBwazyqEW1XyEWnFb9QWpdqQ7dZ6kC2kKepfEdCt9wymRXE/uBXTNkNml4Af2Q5SXuPMlt8EDRT&#10;MIJTogW+n7wrngmU/htPLEnbo9wHhbPWG8f36/CzDTg5pfbjlOfR/PVcom/e4uI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hcD8dcAAAAJAQAADwAAAAAAAAABACAAAAAiAAAAZHJzL2Rvd25yZXYu&#10;eG1sUEsBAhQAFAAAAAgAh07iQI6Rr/78AQAA0wMAAA4AAAAAAAAAAQAgAAAAJgEAAGRycy9lMm9E&#10;b2MueG1sUEsFBgAAAAAGAAYAWQEAAJQFAAAAAA==&#10;">
                <v:fill on="f" focussize="0,0"/>
                <v:stroke color="#000000" joinstyle="round"/>
                <v:imagedata o:title=""/>
                <o:lock v:ext="edit" aspectratio="f"/>
              </v:shape>
            </w:pict>
          </mc:Fallback>
        </mc:AlternateContent>
      </w:r>
      <w:r>
        <w:rPr>
          <w:sz w:val="32"/>
        </w:rPr>
        <mc:AlternateContent>
          <mc:Choice Requires="wps">
            <w:drawing>
              <wp:anchor distT="0" distB="0" distL="114300" distR="114300" simplePos="0" relativeHeight="251716608" behindDoc="0" locked="0" layoutInCell="1" allowOverlap="1">
                <wp:simplePos x="0" y="0"/>
                <wp:positionH relativeFrom="column">
                  <wp:posOffset>3248025</wp:posOffset>
                </wp:positionH>
                <wp:positionV relativeFrom="paragraph">
                  <wp:posOffset>76200</wp:posOffset>
                </wp:positionV>
                <wp:extent cx="7620" cy="315595"/>
                <wp:effectExtent l="0" t="0" r="0" b="0"/>
                <wp:wrapNone/>
                <wp:docPr id="11" name="直接箭头连接符 11"/>
                <wp:cNvGraphicFramePr/>
                <a:graphic xmlns:a="http://schemas.openxmlformats.org/drawingml/2006/main">
                  <a:graphicData uri="http://schemas.microsoft.com/office/word/2010/wordprocessingShape">
                    <wps:wsp>
                      <wps:cNvCnPr>
                        <a:stCxn id="29" idx="2"/>
                      </wps:cNvCnPr>
                      <wps:spPr>
                        <a:xfrm flipH="1">
                          <a:off x="0" y="0"/>
                          <a:ext cx="7620" cy="315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255.75pt;margin-top:6pt;height:24.85pt;width:0.6pt;z-index:251716608;mso-width-relative:page;mso-height-relative:page;" filled="f" stroked="t" coordsize="21600,21600" o:gfxdata="UEsDBAoAAAAAAIdO4kAAAAAAAAAAAAAAAAAEAAAAZHJzL1BLAwQUAAAACACHTuJAwYDTVtYAAAAJ&#10;AQAADwAAAGRycy9kb3ducmV2LnhtbE2PQU+EMBCF7yb+h2ZMvLmlRGCDlD2YaDwYEle9d+kIKJ0i&#10;7cLuv3c86XHyvrz5XrU7uVEsOIfBkwa1SUAgtd4O1Gl4e3242YII0ZA1oyfUcMYAu/ryojKl9Su9&#10;4LKPneASCqXR0Mc4lVKGtkdnwsZPSJx9+NmZyOfcSTublcvdKNMkyaUzA/GH3kx432P7tT86Dd9U&#10;nN9v5bL9bJqYPz49d4TNqvX1lUruQEQ8xT8YfvVZHWp2Ovgj2SBGDZlSGaMcpLyJgUylBYiDhlwV&#10;IOtK/l9Q/wBQSwMEFAAAAAgAh07iQG1daeH8AQAA0wMAAA4AAABkcnMvZTJvRG9jLnhtbK1TS44T&#10;MRDdI3EHy3vSSaMMpJXOLBIGFggiAQeo+NNtyT/ZJp1cggsgsQJWDKvZcxoYjkHZCRkGNgjRC7ft&#10;qnr16lV5fr4zmmxFiMrZlk5GY0qEZY4r27X01cuLew8piQksB+2saOleRHq+uHtnPvhG1K53motA&#10;EMTGZvAt7VPyTVVF1gsDceS8sGiULhhIeAxdxQMMiG50VY/HZ9XgAvfBMREj3q4ORroo+FIKlp5L&#10;GUUiuqXILZU1lHWT12oxh6YL4HvFjjTgH1gYUBaTnqBWkIC8DuoPKKNYcNHJNGLOVE5KxUSpAauZ&#10;jH+r5kUPXpRaUJzoTzLF/wfLnm3XgSiOvZtQYsFgj67fXn178+H68+XX91ffv7zL+08fCdpRrMHH&#10;BmOWdh1yuTEtd7aE1zOK/11L6+xW3fLLh+gPETsZDJFa+SeYskiGIhCMw+7sTx0Ru0QYXj44q/Ge&#10;oeH+ZDqdTQs2NBkkp/chpsfCGZI3LY0pgOr6tHTWYuddOCSA7dOYMqmbgBysLRlaOpvWU8wAOHtS&#10;Q8Kt8ahGtF0hF51W/EJpXaoN3WapA9lCnqbyHQndcstkVhD7g18xZTdoegH8keUk7T3KbPFB0EzB&#10;CE6JFvh+8q54JlD6bzyxJG2Pch8UzlpvHN+vw8824OSU2o9Tnkfz13OJvnmLi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BgNNW1gAAAAkBAAAPAAAAAAAAAAEAIAAAACIAAABkcnMvZG93bnJldi54&#10;bWxQSwECFAAUAAAACACHTuJAbV1p4fwBAADTAwAADgAAAAAAAAABACAAAAAlAQAAZHJzL2Uyb0Rv&#10;Yy54bWxQSwUGAAAAAAYABgBZAQAAkwUAAAAA&#10;">
                <v:fill on="f" focussize="0,0"/>
                <v:stroke color="#000000" joinstyle="round"/>
                <v:imagedata o:title=""/>
                <o:lock v:ext="edit" aspectratio="f"/>
              </v:shape>
            </w:pict>
          </mc:Fallback>
        </mc:AlternateContent>
      </w:r>
      <w:r>
        <w:rPr>
          <w:sz w:val="32"/>
        </w:rPr>
        <mc:AlternateContent>
          <mc:Choice Requires="wps">
            <w:drawing>
              <wp:anchor distT="0" distB="0" distL="114300" distR="114300" simplePos="0" relativeHeight="251715584" behindDoc="0" locked="0" layoutInCell="1" allowOverlap="1">
                <wp:simplePos x="0" y="0"/>
                <wp:positionH relativeFrom="column">
                  <wp:posOffset>1847850</wp:posOffset>
                </wp:positionH>
                <wp:positionV relativeFrom="paragraph">
                  <wp:posOffset>76200</wp:posOffset>
                </wp:positionV>
                <wp:extent cx="7620" cy="315595"/>
                <wp:effectExtent l="0" t="0" r="0" b="0"/>
                <wp:wrapNone/>
                <wp:docPr id="9" name="直接箭头连接符 9"/>
                <wp:cNvGraphicFramePr/>
                <a:graphic xmlns:a="http://schemas.openxmlformats.org/drawingml/2006/main">
                  <a:graphicData uri="http://schemas.microsoft.com/office/word/2010/wordprocessingShape">
                    <wps:wsp>
                      <wps:cNvCnPr>
                        <a:stCxn id="29" idx="2"/>
                      </wps:cNvCnPr>
                      <wps:spPr>
                        <a:xfrm flipH="1">
                          <a:off x="0" y="0"/>
                          <a:ext cx="7620" cy="315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145.5pt;margin-top:6pt;height:24.85pt;width:0.6pt;z-index:251715584;mso-width-relative:page;mso-height-relative:page;" filled="f" stroked="t" coordsize="21600,21600" o:gfxdata="UEsDBAoAAAAAAIdO4kAAAAAAAAAAAAAAAAAEAAAAZHJzL1BLAwQUAAAACACHTuJA1aPYTdcAAAAJ&#10;AQAADwAAAGRycy9kb3ducmV2LnhtbE2PwU7DMBBE70j9B2srcaNOLJS2IU4PlUAcUCQK3N14SULj&#10;dYjdpP17lhOcVqMZzb4pdhfXiwnH0HnSkK4SEEi1tx01Gt7fHu82IEI0ZE3vCTVcMcCuXNwUJrd+&#10;plecDrERXEIhNxraGIdcylC36ExY+QGJvU8/OhNZjo20o5m53PVSJUkmnemIP7RmwH2L9elwdhq+&#10;aX39uJfT5quqYvb0/NIQVrPWt8s0eQAR8RL/wvCLz+hQMtPRn8kG0WtQ25S3RDYUXw6orVIgjhqy&#10;dA2yLOT/BeUPUEsDBBQAAAAIAIdO4kDRoWTf+wEAANEDAAAOAAAAZHJzL2Uyb0RvYy54bWytU0uO&#10;EzEQ3SNxB8t70kmjDKSVziwSBhYIIgEHqPjTbck/2SadXIILILECVgyr2XMaGI5B2QkZBjYI4YVl&#10;u6pe1XtVnp/vjCZbEaJytqWT0ZgSYZnjynYtffXy4t5DSmICy0E7K1q6F5GeL+7emQ++EbXrneYi&#10;EASxsRl8S/uUfFNVkfXCQBw5LywapQsGEl5DV/EAA6IbXdXj8Vk1uMB9cEzEiK+rg5EuCr6UgqXn&#10;UkaRiG4p1pbKHsq+yXu1mEPTBfC9Yscy4B+qMKAsJj1BrSABeR3UH1BGseCik2nEnKmclIqJwgHZ&#10;TMa/sXnRgxeFC4oT/Umm+P9g2bPtOhDFWzqjxILBFl2/vfr25sP158uv76++f3mXz58+klmWavCx&#10;wYilXYdMNqblzpbgGqMV37W0zm7VLb98if4QsZPBEKmVf4LDUgRDCQjGYW/2p36IXSIMHx+c1fjO&#10;0HB/Mp3OpgUbmgyS0/sQ02PhDMmHlsYUQHV9Wjprse8uHBLA9mlMuaibgBysLRmQ9LSeYgbAyZMa&#10;Eh6NRy2i7Upx0WnFL5TWhW3oNksdyBbyLJV1LOiWWy5mBbE/+BVTdoOmF8AfWU7S3qPKFr8DzSUY&#10;wSnRAn9PPhXPBEr/jSdS0vYo90HhrPXG8f06/GwDzk3hfpzxPJi/3kv0zU9c/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Vo9hN1wAAAAkBAAAPAAAAAAAAAAEAIAAAACIAAABkcnMvZG93bnJldi54&#10;bWxQSwECFAAUAAAACACHTuJA0aFk3/sBAADRAwAADgAAAAAAAAABACAAAAAmAQAAZHJzL2Uyb0Rv&#10;Yy54bWxQSwUGAAAAAAYABgBZAQAAkwUAAAAA&#10;">
                <v:fill on="f" focussize="0,0"/>
                <v:stroke color="#000000" joinstyle="round"/>
                <v:imagedata o:title=""/>
                <o:lock v:ext="edit" aspectratio="f"/>
              </v:shape>
            </w:pict>
          </mc:Fallback>
        </mc:AlternateContent>
      </w:r>
      <w:r>
        <w:rPr>
          <w:sz w:val="32"/>
        </w:rPr>
        <mc:AlternateContent>
          <mc:Choice Requires="wps">
            <w:drawing>
              <wp:anchor distT="0" distB="0" distL="114300" distR="114300" simplePos="0" relativeHeight="251684864" behindDoc="0" locked="0" layoutInCell="1" allowOverlap="1">
                <wp:simplePos x="0" y="0"/>
                <wp:positionH relativeFrom="column">
                  <wp:posOffset>514350</wp:posOffset>
                </wp:positionH>
                <wp:positionV relativeFrom="paragraph">
                  <wp:posOffset>104775</wp:posOffset>
                </wp:positionV>
                <wp:extent cx="7620" cy="315595"/>
                <wp:effectExtent l="0" t="0" r="0" b="0"/>
                <wp:wrapNone/>
                <wp:docPr id="12" name="直接箭头连接符 12"/>
                <wp:cNvGraphicFramePr/>
                <a:graphic xmlns:a="http://schemas.openxmlformats.org/drawingml/2006/main">
                  <a:graphicData uri="http://schemas.microsoft.com/office/word/2010/wordprocessingShape">
                    <wps:wsp>
                      <wps:cNvCnPr>
                        <a:stCxn id="29" idx="2"/>
                      </wps:cNvCnPr>
                      <wps:spPr>
                        <a:xfrm flipH="1">
                          <a:off x="0" y="0"/>
                          <a:ext cx="7620" cy="3155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0.5pt;margin-top:8.25pt;height:24.85pt;width:0.6pt;z-index:251684864;mso-width-relative:page;mso-height-relative:page;" filled="f" stroked="t" coordsize="21600,21600" o:gfxdata="UEsDBAoAAAAAAIdO4kAAAAAAAAAAAAAAAAAEAAAAZHJzL1BLAwQUAAAACACHTuJAeKHFUdUAAAAH&#10;AQAADwAAAGRycy9kb3ducmV2LnhtbE2PwU7DMBBE70j8g7VI3KiTiJooxOmhEogDikSBuxsvSSBe&#10;p7GbtH/f5QTHnRnNvC03JzeIGafQe9KQrhIQSI23PbUaPt6f7nIQIRqyZvCEGs4YYFNdX5WmsH6h&#10;N5x3sRVcQqEwGroYx0LK0HToTFj5EYm9Lz85E/mcWmkns3C5G2SWJEo60xMvdGbEbYfNz+7oNBzo&#10;4fx5L+f8u66jen55bQnrRevbmzR5BBHxFP/C8IvP6FAx094fyQYxaMhTfiWyrtYg2M+zDMReg1IZ&#10;yKqU//mrC1BLAwQUAAAACACHTuJAIHLz5f0BAADTAwAADgAAAGRycy9lMm9Eb2MueG1srVPNjtMw&#10;EL4j8Q6W7zRtUBYaNd1Dy8IBQSXgAaa2k1jyn2zTtC/BCyBxAk4sp73zNLA8BmOndFm4IEQOzoxn&#10;vvn5Zrw432tFdsIHaU1DZ5MpJcIwy6XpGvrq5cW9h5SECIaDskY09CACPV/evbMYXC1K21vFhScY&#10;xIR6cA3tY3R1UQTWCw1hYp0waGyt1xBR9V3BPQwYXauinE7PisF67rxlIgS8XY9Guszx21aw+Lxt&#10;g4hENRRri/n0+dyms1guoO48uF6yYxnwD1VokAaTnkKtIQJ57eUfobRk3gbbxgmzurBtK5nIPWA3&#10;s+lv3bzowYncC5IT3Imm8P/Csme7jSeS4+xKSgxonNH126tvbz5cf778+v7q+5d3Sf70kaAdyRpc&#10;qBGzMhuf2g1xtTcZXs4p/vcNzW7FLb+kBDci9q3XpFXSPcGUmTIkgSAOp3M4TUTsI2F4+eCsxHuG&#10;hvuzqppXqYQC6hQkpXc+xMfCapKEhoboQXZ9XFljcPLWjwlg9zTEEfgTkMDKkKGh86qsMAPg7rUK&#10;IoraIRvBdLm4YJXkF1Kp3K3vtivlyQ7SNuXvWNAtt5RkDaEf/bJp3LNeAH9kOIkHhzQbfBA0laAF&#10;p0QJfD9JyhsZQaq/8UQulEFKbhhO0tbyw8anjpOGm5NJO255Ws1f9ex18xaXP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4ocVR1QAAAAcBAAAPAAAAAAAAAAEAIAAAACIAAABkcnMvZG93bnJldi54&#10;bWxQSwECFAAUAAAACACHTuJAIHLz5f0BAADTAwAADgAAAAAAAAABACAAAAAkAQAAZHJzL2Uyb0Rv&#10;Yy54bWxQSwUGAAAAAAYABgBZAQAAkwUAAAAA&#10;">
                <v:fill on="f" focussize="0,0"/>
                <v:stroke color="#000000" joinstyle="round"/>
                <v:imagedata o:title=""/>
                <o:lock v:ext="edit" aspectratio="f"/>
              </v:shape>
            </w:pict>
          </mc:Fallback>
        </mc:AlternateContent>
      </w:r>
    </w:p>
    <w:p>
      <w:pPr>
        <w:pStyle w:val="2"/>
        <w:ind w:firstLine="640"/>
        <w:rPr>
          <w:rFonts w:hint="eastAsia" w:ascii="仿宋" w:hAnsi="仿宋" w:eastAsia="仿宋" w:cs="仿宋"/>
          <w:color w:val="000000"/>
        </w:rPr>
      </w:pPr>
      <w:r>
        <w:rPr>
          <w:sz w:val="32"/>
        </w:rPr>
        <mc:AlternateContent>
          <mc:Choice Requires="wps">
            <w:drawing>
              <wp:anchor distT="0" distB="0" distL="114300" distR="114300" simplePos="0" relativeHeight="251683840" behindDoc="0" locked="0" layoutInCell="1" allowOverlap="1">
                <wp:simplePos x="0" y="0"/>
                <wp:positionH relativeFrom="column">
                  <wp:posOffset>367665</wp:posOffset>
                </wp:positionH>
                <wp:positionV relativeFrom="paragraph">
                  <wp:posOffset>99695</wp:posOffset>
                </wp:positionV>
                <wp:extent cx="4585970" cy="465455"/>
                <wp:effectExtent l="5080" t="5080" r="19050" b="5715"/>
                <wp:wrapNone/>
                <wp:docPr id="22" name="文本框 22"/>
                <wp:cNvGraphicFramePr/>
                <a:graphic xmlns:a="http://schemas.openxmlformats.org/drawingml/2006/main">
                  <a:graphicData uri="http://schemas.microsoft.com/office/word/2010/wordprocessingShape">
                    <wps:wsp>
                      <wps:cNvSpPr txBox="1"/>
                      <wps:spPr>
                        <a:xfrm>
                          <a:off x="1335405" y="4286250"/>
                          <a:ext cx="1217295" cy="465455"/>
                        </a:xfrm>
                        <a:prstGeom prst="rect">
                          <a:avLst/>
                        </a:prstGeom>
                        <a:solidFill>
                          <a:srgbClr val="FFFFFF"/>
                        </a:solidFill>
                        <a:ln w="6350">
                          <a:solidFill>
                            <a:prstClr val="black"/>
                          </a:solidFill>
                        </a:ln>
                        <a:effectLst/>
                      </wps:spPr>
                      <wps:txbx>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符合参保地备案条件的工伤职工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5pt;margin-top:7.85pt;height:36.65pt;width:361.1pt;z-index:251683840;mso-width-relative:page;mso-height-relative:page;" fillcolor="#FFFFFF" filled="t" stroked="t" coordsize="21600,21600" o:gfxdata="UEsDBAoAAAAAAIdO4kAAAAAAAAAAAAAAAAAEAAAAZHJzL1BLAwQUAAAACACHTuJA6JWq29YAAAAI&#10;AQAADwAAAGRycy9kb3ducmV2LnhtbE2PwU7DMBBE70j8g7VI3KidVm3SEKcSSEgVN0ou3Nx4m0TY&#10;6yh2m/bvWU5wnJ3RzNtqd/VOXHCKQyAN2UKBQGqDHajT0Hy+PRUgYjJkjQuEGm4YYVff31WmtGGm&#10;D7wcUie4hGJpNPQpjaWUse3Rm7gIIxJ7pzB5k1hOnbSTmbncO7lUaiO9GYgXejPia4/t9+HsNew3&#10;L+kLG/tuV8tVmBvZTicXtX58yNQziITX9BeGX3xGh5qZjuFMNgqnYZ1vOcn3dQ6C/bxQGYijhmKr&#10;QNaV/P9A/QNQSwMEFAAAAAgAh07iQAYN5spNAgAAhQQAAA4AAABkcnMvZTJvRG9jLnhtbK1UwY7a&#10;MBC9V+o/WL6XQEjYXURYUVZUlVbdlWjVs3EcEtXxuLYhoR/Q/YOeeum938V3dGwCS0tPVTkYj+fx&#10;PPP8hsltW0uyFcZWoDI66PUpEYpDXql1Rj+8X7y6psQ6pnImQYmM7oSlt9OXLyaNHosYSpC5MARJ&#10;lB03OqOlc3ocRZaXoma2B1ooTBZgauYwNOsoN6xB9lpGcb8/ihowuTbAhbV4endI0mngLwrB3UNR&#10;WOGIzCjW5sJqwrryazSdsPHaMF1WvCuD/UMVNasUXnqiumOOkY2pLqjqihuwULgehzqCoqi4CD1g&#10;N4P+H90sS6ZF6AXFsfokk/1/tPzd9tGQKs9oHFOiWI1vtP/2tP/+c//jK8EzFKjRdoy4pUaka19D&#10;iw99PLd46PtuC1P7b+yI+PxwmCb9lJJdRpP4ehSnndSidYR7QDy4im8QwD1ilCZp6imjZyZtrHsj&#10;oCZ+k1GDTxkUZtt76w7QI8RfbEFW+aKSMgRmvZpLQ7YMn30RPh37bzCpSJPR0RCLu6Dw3CeKlWT8&#10;0yUDViuV/6UITuvq8nIdZPE7167aTsMV5DuU0MDBhVbzRYW33DPrHplB26FBcZTcAy6FBCwNuh0l&#10;JZgvfzv3eHQDZilp0MYZtZ83zAhK5FuFPrkZJIn3fQiS9CrGwJxnVucZtanngJINcGg1D1uPd/K4&#10;LQzUH3HiZv5WTDHF8e6MuuN27g7DhRPLxWwWQOh0zdy9Wmruqb1gCmYbB0UVHtLLdNAGDeAD9Hqw&#10;QjeXfpjO44B6/veY/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olarb1gAAAAgBAAAPAAAAAAAA&#10;AAEAIAAAACIAAABkcnMvZG93bnJldi54bWxQSwECFAAUAAAACACHTuJABg3myk0CAACFBAAADgAA&#10;AAAAAAABACAAAAAlAQAAZHJzL2Uyb0RvYy54bWxQSwUGAAAAAAYABgBZAQAA5AUAAAAA&#10;">
                <v:fill on="t" focussize="0,0"/>
                <v:stroke weight="0.5pt" color="#000000" joinstyle="round"/>
                <v:imagedata o:title=""/>
                <o:lock v:ext="edit" aspectratio="f"/>
                <v:textbox>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符合参保地备案条件的工伤职工</w:t>
                      </w:r>
                    </w:p>
                  </w:txbxContent>
                </v:textbox>
              </v:shape>
            </w:pict>
          </mc:Fallback>
        </mc:AlternateContent>
      </w:r>
    </w:p>
    <w:p>
      <w:pPr>
        <w:pStyle w:val="2"/>
        <w:ind w:firstLine="640"/>
        <w:rPr>
          <w:rFonts w:hint="eastAsia" w:ascii="仿宋" w:hAnsi="仿宋" w:eastAsia="仿宋" w:cs="仿宋"/>
          <w:color w:val="000000"/>
        </w:rPr>
      </w:pPr>
      <w:r>
        <w:rPr>
          <w:sz w:val="32"/>
        </w:rPr>
        <mc:AlternateContent>
          <mc:Choice Requires="wps">
            <w:drawing>
              <wp:anchor distT="0" distB="0" distL="114300" distR="114300" simplePos="0" relativeHeight="251685888" behindDoc="0" locked="0" layoutInCell="1" allowOverlap="1">
                <wp:simplePos x="0" y="0"/>
                <wp:positionH relativeFrom="column">
                  <wp:posOffset>2668905</wp:posOffset>
                </wp:positionH>
                <wp:positionV relativeFrom="paragraph">
                  <wp:posOffset>248285</wp:posOffset>
                </wp:positionV>
                <wp:extent cx="7620" cy="808355"/>
                <wp:effectExtent l="42545" t="0" r="64135" b="10795"/>
                <wp:wrapNone/>
                <wp:docPr id="16" name="直接箭头连接符 16"/>
                <wp:cNvGraphicFramePr/>
                <a:graphic xmlns:a="http://schemas.openxmlformats.org/drawingml/2006/main">
                  <a:graphicData uri="http://schemas.microsoft.com/office/word/2010/wordprocessingShape">
                    <wps:wsp>
                      <wps:cNvCnPr>
                        <a:stCxn id="29" idx="2"/>
                      </wps:cNvCnPr>
                      <wps:spPr>
                        <a:xfrm>
                          <a:off x="0" y="0"/>
                          <a:ext cx="7620" cy="80835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10.15pt;margin-top:19.55pt;height:63.65pt;width:0.6pt;z-index:251685888;mso-width-relative:page;mso-height-relative:page;" filled="f" stroked="t" coordsize="21600,21600" o:gfxdata="UEsDBAoAAAAAAIdO4kAAAAAAAAAAAAAAAAAEAAAAZHJzL1BLAwQUAAAACACHTuJAOBcKetkAAAAK&#10;AQAADwAAAGRycy9kb3ducmV2LnhtbE2PQU7DMBBF90jcwRokdtSOm0aQxukCqYtIRYjCAdxkmkTE&#10;dhpP0/b2DCtYjv7T/2+KzdUNYsYp9sEbSBYKBPo6NL1vDXx9bp+eQUSyvrFD8GjghhE25f1dYfMm&#10;XPwHzntqBZf4mFsDHdGYSxnrDp2NizCi5+wYJmeJz6mVzWQvXO4GqZXKpLO954XOjvjaYf29PzsD&#10;ujrRbburaH6n1dvJ6V1ajbUxjw+JWoMgvNIfDL/6rA4lOx3C2TdRDAZSrZaMGli+JCAYSHWyAnFg&#10;MstSkGUh/79Q/gBQSwMEFAAAAAgAh07iQJAJWaj7AQAAygMAAA4AAABkcnMvZTJvRG9jLnhtbK1T&#10;S44TMRDdI3EHy3vSSaOETCudWSQMGwSRgANUbHe3Jf9km3TnElwAiRWwAlaz5zQwHIOy8xkGWCF6&#10;4S67XpXrvSovLgetyE74IK2p6WQ0pkQYZrk0bU1fvbx6MKckRDAclDWipnsR6OXy/r1F7ypR2s4q&#10;LjzBJCZUvatpF6OriiKwTmgII+uEQWdjvYaIW98W3EOP2bUqyvF4VvTWc+ctEyHg6frgpMucv2kE&#10;i8+bJohIVE2xtphXn9dtWovlAqrWg+skO5YB/1CFBmnw0nOqNUQgr738I5WWzNtgmzhiVhe2aSQT&#10;mQOymYx/Y/OiAycyFxQnuLNM4f+lZc92G08kx97NKDGgsUc3b6+/v/lw8+Xzt/fXP76+S/anjwT9&#10;KFbvQoUxK7PxiW6Iq8Hk8PKC4n+oaZlgxR1c2gR3iBgar1MkUieIxp7sz30QQyQMDx/NSjxn6JiP&#10;5w+n05wRqlOo8yE+EVaTZNQ0RA+y7eLKGoP9tn6SOwG7pyGmUqA6BaR7lSF9TS+m5RRvAJy4RkFE&#10;UzvUIJg2xwarJL+SSmWOvt2ulCc7SDOUv2NBd2DpkjWE7oDLrgSDqhPAHxtO4t6huAafAU0laMEp&#10;UQJfTbIyMoJUt0jw3vZ/hyInZY4qH4RNEm8t32/8SX0cmEz+ONxpIn/d5+jbJ7j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gXCnrZAAAACgEAAA8AAAAAAAAAAQAgAAAAIgAAAGRycy9kb3ducmV2&#10;LnhtbFBLAQIUABQAAAAIAIdO4kCQCVmo+wEAAMoDAAAOAAAAAAAAAAEAIAAAACgBAABkcnMvZTJv&#10;RG9jLnhtbFBLBQYAAAAABgAGAFkBAACVBQAAAAA=&#10;">
                <v:fill on="f" focussize="0,0"/>
                <v:stroke color="#000000" joinstyle="round" endarrow="open"/>
                <v:imagedata o:title=""/>
                <o:lock v:ext="edit" aspectratio="f"/>
              </v:shape>
            </w:pict>
          </mc:Fallback>
        </mc:AlternateContent>
      </w:r>
    </w:p>
    <w:p>
      <w:pPr>
        <w:pStyle w:val="2"/>
        <w:rPr>
          <w:rFonts w:hint="eastAsia" w:ascii="仿宋" w:hAnsi="仿宋" w:eastAsia="仿宋" w:cs="仿宋"/>
          <w:color w:val="000000"/>
        </w:rPr>
      </w:pPr>
    </w:p>
    <w:p>
      <w:pPr>
        <w:pStyle w:val="2"/>
        <w:rPr>
          <w:rFonts w:hint="eastAsia" w:ascii="仿宋" w:hAnsi="仿宋" w:eastAsia="仿宋" w:cs="仿宋"/>
          <w:color w:val="000000"/>
        </w:rPr>
      </w:pPr>
    </w:p>
    <w:p>
      <w:pPr>
        <w:pStyle w:val="2"/>
        <w:ind w:firstLine="640"/>
        <w:rPr>
          <w:rFonts w:hint="eastAsia" w:ascii="仿宋" w:hAnsi="仿宋" w:eastAsia="仿宋" w:cs="仿宋"/>
          <w:color w:val="000000"/>
        </w:rPr>
      </w:pPr>
      <w:r>
        <w:rPr>
          <w:sz w:val="32"/>
        </w:rPr>
        <mc:AlternateContent>
          <mc:Choice Requires="wps">
            <w:drawing>
              <wp:anchor distT="0" distB="0" distL="114300" distR="114300" simplePos="0" relativeHeight="251686912" behindDoc="0" locked="0" layoutInCell="1" allowOverlap="1">
                <wp:simplePos x="0" y="0"/>
                <wp:positionH relativeFrom="column">
                  <wp:posOffset>1154430</wp:posOffset>
                </wp:positionH>
                <wp:positionV relativeFrom="paragraph">
                  <wp:posOffset>45720</wp:posOffset>
                </wp:positionV>
                <wp:extent cx="3036570" cy="455295"/>
                <wp:effectExtent l="4445" t="4445" r="6985" b="16510"/>
                <wp:wrapNone/>
                <wp:docPr id="25" name="文本框 25"/>
                <wp:cNvGraphicFramePr/>
                <a:graphic xmlns:a="http://schemas.openxmlformats.org/drawingml/2006/main">
                  <a:graphicData uri="http://schemas.microsoft.com/office/word/2010/wordprocessingShape">
                    <wps:wsp>
                      <wps:cNvSpPr txBox="1"/>
                      <wps:spPr>
                        <a:xfrm>
                          <a:off x="2446655" y="4349750"/>
                          <a:ext cx="3036570" cy="455295"/>
                        </a:xfrm>
                        <a:prstGeom prst="rect">
                          <a:avLst/>
                        </a:prstGeom>
                        <a:solidFill>
                          <a:srgbClr val="FFFFFF"/>
                        </a:solidFill>
                        <a:ln w="6350">
                          <a:solidFill>
                            <a:prstClr val="black"/>
                          </a:solidFill>
                        </a:ln>
                        <a:effectLst/>
                      </wps:spPr>
                      <wps:txbx>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申请异地就医备案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9pt;margin-top:3.6pt;height:35.85pt;width:239.1pt;z-index:251686912;mso-width-relative:page;mso-height-relative:page;" fillcolor="#FFFFFF" filled="t" stroked="t" coordsize="21600,21600" o:gfxdata="UEsDBAoAAAAAAIdO4kAAAAAAAAAAAAAAAAAEAAAAZHJzL1BLAwQUAAAACACHTuJA/UaCHNMAAAAI&#10;AQAADwAAAGRycy9kb3ducmV2LnhtbE2PQUvEMBCF74L/IYzgzU3ahVpr0wUFQby59uIt28y2xWRS&#10;kux2/feOJz1+vOHN99rdxTtxxpjmQBqKjQKBNAQ706ih/3i5q0GkbMgaFwg1fGOCXXd91ZrGhpXe&#10;8bzPo+ASSo3RMOW8NFKmYUJv0iYsSJwdQ/QmM8ZR2mhWLvdOlkpV0puZ+MNkFnyecPjan7yG1+op&#10;f2Jv3+y23Ia1l0M8uqT17U2hHkFkvOS/Y/jVZ3Xo2OkQTmSTcMx1wepZw30JgvOqUrztwFw/gOxa&#10;+X9A9wNQSwMEFAAAAAgAh07iQJDX1/BSAgAAhQQAAA4AAABkcnMvZTJvRG9jLnhtbK1UzW7UMBC+&#10;I/EOlu80+5Ns6arZamm1CKmilQri7HWc3QjHY2zvJuUB4A04ceHOc/U5+OzdbQvlhMjBmfFMvpn5&#10;ZianZ32r2VY535Ap+fBowJkykqrGrEr+/t3ixUvOfBCmEpqMKvmt8vxs9vzZaWenakRr0pVyDCDG&#10;Tztb8nUIdpplXq5VK/wRWWVgrMm1IkB1q6xyogN6q7PRYDDJOnKVdSSV97i92Bn5LOHXtZLhqq69&#10;CkyXHLmFdLp0LuOZzU7FdOWEXTdyn4b4hyxa0RgEvYe6EEGwjWueQLWNdOSpDkeS2ozqupEq1YBq&#10;hoM/qrlZC6tSLSDH23ua/P+DlW+31441VclHBWdGtOjR3bevd99/3v34wnAHgjrrp/C7sfAM/Svq&#10;0ejDvcdlrLuvXRvfqIjBPsrzyaQA4m3J83F+clzsqVZ9YBIO48F4UhyjIzJ6FMXoJIXKHpCs8+G1&#10;opZFoeQOrUwMi+2lD8gKrgeXGNiTbqpFo3VS3Gp5rh3bCrR9kZ6YMD75zU0b1pV8MkZyTyAi9j3E&#10;Ugv58SkC8LSJX6o0afu8Il07WqIU+mW/53BJ1S0odLSbQm/lokGUS+HDtXAYO9CBVQpXOGpNSI32&#10;Emdrcp//dh/9MQ2wctZhjEvuP22EU5zpNwZzcjLM8zj3ScmL4xEU99iyfGwxm/acQNkQS2tlEqN/&#10;0AexdtR+wMbNY1SYhJGIXfJwEM/DbrmwsVLN58kJk25FuDQ3VkboSJih+SZQ3aRGRpp23KBFUcGs&#10;p2bt9zIu02M9eT38PW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1GghzTAAAACAEAAA8AAAAA&#10;AAAAAQAgAAAAIgAAAGRycy9kb3ducmV2LnhtbFBLAQIUABQAAAAIAIdO4kCQ19fwUgIAAIUEAAAO&#10;AAAAAAAAAAEAIAAAACIBAABkcnMvZTJvRG9jLnhtbFBLBQYAAAAABgAGAFkBAADmBQAAAAA=&#10;">
                <v:fill on="t" focussize="0,0"/>
                <v:stroke weight="0.5pt" color="#000000" joinstyle="round"/>
                <v:imagedata o:title=""/>
                <o:lock v:ext="edit" aspectratio="f"/>
                <v:textbox>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申请异地就医备案</w:t>
                      </w:r>
                    </w:p>
                  </w:txbxContent>
                </v:textbox>
              </v:shape>
            </w:pict>
          </mc:Fallback>
        </mc:AlternateContent>
      </w:r>
    </w:p>
    <w:p>
      <w:pPr>
        <w:pStyle w:val="2"/>
        <w:ind w:firstLine="640"/>
        <w:rPr>
          <w:rFonts w:hint="eastAsia" w:ascii="仿宋" w:hAnsi="仿宋" w:eastAsia="仿宋" w:cs="仿宋"/>
          <w:color w:val="000000"/>
        </w:rPr>
      </w:pPr>
      <w:r>
        <w:rPr>
          <w:sz w:val="32"/>
        </w:rPr>
        <mc:AlternateContent>
          <mc:Choice Requires="wps">
            <w:drawing>
              <wp:anchor distT="0" distB="0" distL="114300" distR="114300" simplePos="0" relativeHeight="251688960" behindDoc="0" locked="0" layoutInCell="1" allowOverlap="1">
                <wp:simplePos x="0" y="0"/>
                <wp:positionH relativeFrom="column">
                  <wp:posOffset>2647950</wp:posOffset>
                </wp:positionH>
                <wp:positionV relativeFrom="paragraph">
                  <wp:posOffset>137160</wp:posOffset>
                </wp:positionV>
                <wp:extent cx="5715" cy="1036955"/>
                <wp:effectExtent l="48895" t="0" r="59690" b="10795"/>
                <wp:wrapNone/>
                <wp:docPr id="13" name="直接箭头连接符 13"/>
                <wp:cNvGraphicFramePr/>
                <a:graphic xmlns:a="http://schemas.openxmlformats.org/drawingml/2006/main">
                  <a:graphicData uri="http://schemas.microsoft.com/office/word/2010/wordprocessingShape">
                    <wps:wsp>
                      <wps:cNvCnPr>
                        <a:stCxn id="29" idx="2"/>
                      </wps:cNvCnPr>
                      <wps:spPr>
                        <a:xfrm flipH="1">
                          <a:off x="0" y="0"/>
                          <a:ext cx="5715" cy="103695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08.5pt;margin-top:10.8pt;height:81.65pt;width:0.45pt;z-index:251688960;mso-width-relative:page;mso-height-relative:page;" filled="f" stroked="t" coordsize="21600,21600" o:gfxdata="UEsDBAoAAAAAAIdO4kAAAAAAAAAAAAAAAAAEAAAAZHJzL1BLAwQUAAAACACHTuJAlPk6x9gAAAAK&#10;AQAADwAAAGRycy9kb3ducmV2LnhtbE2PwU7DMAyG70i8Q2QkbizpVMbWNd0BxAkuDKRpt6zxmo7G&#10;KU22lrfHnOBo+9Pv7y83k+/EBYfYBtKQzRQIpDrYlhoNH+/Pd0sQMRmypguEGr4xwqa6vipNYcNI&#10;b3jZpkZwCMXCaHAp9YWUsXboTZyFHolvxzB4k3gcGmkHM3K47+RcqYX0piX+4EyPjw7rz+3Za9i9&#10;qv39FAZ32n/l7qV9anYnP2p9e5OpNYiEU/qD4Vef1aFip0M4k42i05BnD9wlaZhnCxAM8GIF4sDk&#10;Ml+BrEr5v0L1A1BLAwQUAAAACACHTuJAtv/CkgICAADVAwAADgAAAGRycy9lMm9Eb2MueG1srVNL&#10;jhMxEN0jcQfLe9JJRhlIK51ZJAwsEESCOUDFn25L/sk26eQSXACJFbACVrPnNMxwDMpOSBhgheiF&#10;23a9+rxX5dnF1miyESEqZxs6GgwpEZY5rmzb0KtXlw8eURITWA7aWdHQnYj0Yn7/3qz3tRi7zmku&#10;AsEgNta9b2iXkq+rKrJOGIgD54VFo3TBQMJjaCseoMfoRlfj4fC86l3gPjgmYsTb5d5I5yW+lIKl&#10;F1JGkYhuKNaWyhrKus5rNZ9B3QbwnWKHMuAfqjCgLCY9hlpCAvI6qD9CGcWCi06mAXOmclIqJgoH&#10;ZDMa/sbmZQdeFC4oTvRHmeL/C8ueb1aBKI69O6PEgsEe3b69vnnz4fbL52/vr79/fZf3nz4StKNY&#10;vY81+izsKmS6MS22triPpxT/24aOM6y6g8uH6PceWxkMkVr5p5iySIYiEPTD7uyOHRHbRBheTh6O&#10;JpQwNIyGZ+fTyaQEhzpHyfl9iOmJcIbkTUNjCqDaLi2ctdh6F/YZYPMsplzVySE7a0v6hk4n45wC&#10;cPikhoRb41GOaNtSXXRa8UuldaEb2vVCB7KBPE7lOxR0B5aLWULs9rhiyjCoOwH8seUk7TzqbPFF&#10;0FyCEZwSLfAB5V1BJlD6hIQQXP93KHLS9iD4XuOs9trx3Sr8bATOTiF/mPM8nL+ei/fpNc5/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T5OsfYAAAACgEAAA8AAAAAAAAAAQAgAAAAIgAAAGRycy9k&#10;b3ducmV2LnhtbFBLAQIUABQAAAAIAIdO4kC2/8KSAgIAANUDAAAOAAAAAAAAAAEAIAAAACcBAABk&#10;cnMvZTJvRG9jLnhtbFBLBQYAAAAABgAGAFkBAACbBQAAAAA=&#10;">
                <v:fill on="f" focussize="0,0"/>
                <v:stroke color="#000000" joinstyle="round" endarrow="open"/>
                <v:imagedata o:title=""/>
                <o:lock v:ext="edit" aspectratio="f"/>
              </v:shape>
            </w:pict>
          </mc:Fallback>
        </mc:AlternateContent>
      </w:r>
    </w:p>
    <w:p>
      <w:pPr>
        <w:pStyle w:val="2"/>
        <w:rPr>
          <w:rFonts w:hint="eastAsia" w:ascii="仿宋" w:hAnsi="仿宋" w:eastAsia="仿宋" w:cs="仿宋"/>
          <w:color w:val="000000"/>
        </w:rPr>
      </w:pPr>
    </w:p>
    <w:p>
      <w:pPr>
        <w:pStyle w:val="2"/>
        <w:rPr>
          <w:rFonts w:hint="eastAsia" w:ascii="仿宋" w:hAnsi="仿宋" w:eastAsia="仿宋" w:cs="仿宋"/>
          <w:color w:val="000000"/>
        </w:rPr>
      </w:pPr>
    </w:p>
    <w:p>
      <w:pPr>
        <w:pStyle w:val="2"/>
        <w:ind w:firstLine="640"/>
        <w:rPr>
          <w:rFonts w:hint="eastAsia" w:ascii="仿宋" w:hAnsi="仿宋" w:eastAsia="仿宋" w:cs="仿宋"/>
          <w:color w:val="000000"/>
        </w:rPr>
      </w:pPr>
      <w:r>
        <w:rPr>
          <w:sz w:val="32"/>
        </w:rPr>
        <mc:AlternateContent>
          <mc:Choice Requires="wps">
            <w:drawing>
              <wp:anchor distT="0" distB="0" distL="114300" distR="114300" simplePos="0" relativeHeight="251687936" behindDoc="0" locked="0" layoutInCell="1" allowOverlap="1">
                <wp:simplePos x="0" y="0"/>
                <wp:positionH relativeFrom="column">
                  <wp:posOffset>1212850</wp:posOffset>
                </wp:positionH>
                <wp:positionV relativeFrom="paragraph">
                  <wp:posOffset>125730</wp:posOffset>
                </wp:positionV>
                <wp:extent cx="2983230" cy="455295"/>
                <wp:effectExtent l="4445" t="5080" r="22225" b="15875"/>
                <wp:wrapNone/>
                <wp:docPr id="26" name="文本框 26"/>
                <wp:cNvGraphicFramePr/>
                <a:graphic xmlns:a="http://schemas.openxmlformats.org/drawingml/2006/main">
                  <a:graphicData uri="http://schemas.microsoft.com/office/word/2010/wordprocessingShape">
                    <wps:wsp>
                      <wps:cNvSpPr txBox="1"/>
                      <wps:spPr>
                        <a:xfrm>
                          <a:off x="0" y="0"/>
                          <a:ext cx="2983230" cy="455295"/>
                        </a:xfrm>
                        <a:prstGeom prst="rect">
                          <a:avLst/>
                        </a:prstGeom>
                        <a:solidFill>
                          <a:srgbClr val="FFFFFF"/>
                        </a:solidFill>
                        <a:ln w="6350">
                          <a:solidFill>
                            <a:prstClr val="black"/>
                          </a:solidFill>
                        </a:ln>
                        <a:effectLst/>
                      </wps:spPr>
                      <wps:txbx>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参保地经办机构审核通过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5pt;margin-top:9.9pt;height:35.85pt;width:234.9pt;z-index:251687936;mso-width-relative:page;mso-height-relative:page;" fillcolor="#FFFFFF" filled="t" stroked="t" coordsize="21600,21600" o:gfxdata="UEsDBAoAAAAAAIdO4kAAAAAAAAAAAAAAAAAEAAAAZHJzL1BLAwQUAAAACACHTuJAV3aTvtQAAAAJ&#10;AQAADwAAAGRycy9kb3ducmV2LnhtbE2PwU7DMBBE70j8g7VI3KidVkQ0xKkEEhLiRptLb268TSLs&#10;dWS7Tfl7tid6m9GOZufVm4t34owxjYE0FAsFAqkLdqReQ7v7eHoBkbIha1wg1PCLCTbN/V1tKhtm&#10;+sbzNveCSyhVRsOQ81RJmboBvUmLMCHx7RiiN5lt7KWNZuZy7+RSqVJ6MxJ/GMyE7wN2P9uT1/BZ&#10;vuU9tvbLrparMLeyi0eXtH58KNQriIyX/B+G63yeDg1vOoQT2SQc+3XBLPkqGIEDZalYHDSsi2eQ&#10;TS1vCZo/UEsDBBQAAAAIAIdO4kBrpx7+RAIAAHkEAAAOAAAAZHJzL2Uyb0RvYy54bWytVM2O0zAQ&#10;viPxDpbvNG36w7ZquipdFSGt2JUK4uw4ThPheIztNikPwL4BJy7cea4+B2Mn7XZZToge3PnrNzPf&#10;zHR+3VSS7IWxJaiEDnp9SoTikJVqm9CPH9avriixjqmMSVAioQdh6fXi5Yt5rWcihgJkJgxBEGVn&#10;tU5o4ZyeRZHlhaiY7YEWCp05mIo5VM02ygyrEb2SUdzvT6IaTKYNcGEtWm9aJ10E/DwX3N3luRWO&#10;yIRibS68Jrypf6PFnM22humi5F0Z7B+qqFipMOkZ6oY5RnamfAZVldyAhdz1OFQR5HnJRegBuxn0&#10;/+hmUzAtQi9IjtVnmuz/g+Xv9/eGlFlC4wklilU4o+P3h+OPX8ef3wjakKBa2xnGbTRGuuYNNDjo&#10;k92i0ffd5Kby39gRQT9SfTjTKxpHOBrj6dUwHqKLo280HsfTsYeJHn+tjXVvBVTECwk1OL7AKtvf&#10;WteGnkJ8MguyzNallEEx23QlDdkzHPU6fDr0J2FSkTqhk+G4H5Cf+Dz2GSKVjH9+joDVSuXzibBd&#10;XV2eopYKL7kmbTreUsgOSJuBdvOs5usSs9wy6+6ZwVVDOvB83B0+uQQsDTqJkgLM17/ZfTxuAHop&#10;qXF1E2q/7JgRlMh3CndjOhiN/K4HZTR+HaNiLj3ppUftqhUgZQM8VM2D6OOdPIm5geoTXtnSZ0UX&#10;UxxzJ9SdxJVrDwqvlIvlMgThdmvmbtVGcw/tCVOw3DnIyzBIT1PLDS6AV3C/wyp0t+gP6FIPUY//&#10;G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3aTvtQAAAAJAQAADwAAAAAAAAABACAAAAAiAAAA&#10;ZHJzL2Rvd25yZXYueG1sUEsBAhQAFAAAAAgAh07iQGunHv5EAgAAeQQAAA4AAAAAAAAAAQAgAAAA&#10;IwEAAGRycy9lMm9Eb2MueG1sUEsFBgAAAAAGAAYAWQEAANkFAAAAAA==&#10;">
                <v:fill on="t" focussize="0,0"/>
                <v:stroke weight="0.5pt" color="#000000" joinstyle="round"/>
                <v:imagedata o:title=""/>
                <o:lock v:ext="edit" aspectratio="f"/>
                <v:textbox>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参保地经办机构审核通过</w:t>
                      </w:r>
                    </w:p>
                  </w:txbxContent>
                </v:textbox>
              </v:shape>
            </w:pict>
          </mc:Fallback>
        </mc:AlternateContent>
      </w:r>
    </w:p>
    <w:p>
      <w:pPr>
        <w:pStyle w:val="2"/>
        <w:ind w:firstLine="640"/>
        <w:rPr>
          <w:rFonts w:hint="eastAsia" w:ascii="仿宋" w:hAnsi="仿宋" w:eastAsia="仿宋" w:cs="仿宋"/>
          <w:color w:val="000000"/>
        </w:rPr>
      </w:pPr>
      <w:r>
        <w:rPr>
          <w:sz w:val="32"/>
        </w:rPr>
        <mc:AlternateContent>
          <mc:Choice Requires="wps">
            <w:drawing>
              <wp:anchor distT="0" distB="0" distL="114300" distR="114300" simplePos="0" relativeHeight="251714560" behindDoc="0" locked="0" layoutInCell="1" allowOverlap="1">
                <wp:simplePos x="0" y="0"/>
                <wp:positionH relativeFrom="column">
                  <wp:posOffset>2695575</wp:posOffset>
                </wp:positionH>
                <wp:positionV relativeFrom="paragraph">
                  <wp:posOffset>236855</wp:posOffset>
                </wp:positionV>
                <wp:extent cx="0" cy="374015"/>
                <wp:effectExtent l="48895" t="0" r="65405" b="6985"/>
                <wp:wrapNone/>
                <wp:docPr id="14" name="直接箭头连接符 14"/>
                <wp:cNvGraphicFramePr/>
                <a:graphic xmlns:a="http://schemas.openxmlformats.org/drawingml/2006/main">
                  <a:graphicData uri="http://schemas.microsoft.com/office/word/2010/wordprocessingShape">
                    <wps:wsp>
                      <wps:cNvCnPr>
                        <a:stCxn id="29" idx="2"/>
                      </wps:cNvCnPr>
                      <wps:spPr>
                        <a:xfrm>
                          <a:off x="0" y="0"/>
                          <a:ext cx="0" cy="37401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12.25pt;margin-top:18.65pt;height:29.45pt;width:0pt;z-index:251714560;mso-width-relative:page;mso-height-relative:page;" filled="f" stroked="t" coordsize="21600,21600" o:gfxdata="UEsDBAoAAAAAAIdO4kAAAAAAAAAAAAAAAAAEAAAAZHJzL1BLAwQUAAAACACHTuJAzflnztcAAAAJ&#10;AQAADwAAAGRycy9kb3ducmV2LnhtbE2PwU7DMAyG70i8Q2Qkbixd1w0odXdA2qHSEGLwAFlj2orG&#10;6Rqv296eIA5wtP3p9/cX67Pr1URj6DwjzGcJKOLa244bhI/3zd0DqCCGrek9E8KFAqzL66vC5Naf&#10;+I2mnTQqhnDIDUIrMuRah7olZ8LMD8Tx9ulHZySOY6PtaE4x3PU6TZKVdqbj+KE1Az23VH/tjg4h&#10;rQ5y2WwrmV5l+XJw6Tarhhrx9maePIESOssfDD/6UR3K6LT3R7ZB9QhZmi0jirC4X4CKwO9ij/C4&#10;SkGXhf7foPwGUEsDBBQAAAAIAIdO4kCRmrCG+AEAAMcDAAAOAAAAZHJzL2Uyb0RvYy54bWytU0uO&#10;EzEQ3SNxB8t70kkzAaaVziwShg2CSMABKm53tyX/VDbp5BJcAIkVsAJWs+c0MByDsvMZBlgheuEu&#10;u16V670qzy62RrONxKCcrflkNOZMWuEaZbuav3p5ee8RZyGCbUA7K2u+k4FfzO/emQ2+kqXrnW4k&#10;MkpiQzX4mvcx+qooguilgTByXlpytg4NRNpiVzQIA2U3uijH4wfF4LDx6IQMgU6Xeyef5/xtK0V8&#10;3rZBRqZrTrXFvGJe12kt5jOoOgTfK3EoA/6hCgPK0qWnVEuIwF6j+iOVUQJdcG0cCWcK17ZKyMyB&#10;2EzGv7F50YOXmQuJE/xJpvD/0opnmxUy1VDvzjizYKhH12+vvr/5cP3l87f3Vz++vkv2p4+M/CTW&#10;4ENFMQu7wkQ3xMXW5vDynNN/W/MywYpbuLQJfh+xbdGkSKLOCE092Z36ILeRif2hoNP7D8/Gk2lO&#10;B9UxzmOIT6QzLBk1DxFBdX1cOGup2Q4nuQ2weRpiqgOqY0C6VFs21Px8Wk45E0Dj1mqIZBpPAgTb&#10;5djgtGouldaZIHbrhUa2gTRA+TsUdAuWLllC6Pe47EowqHoJzWPbsLjzpKylN8BTCUY2nGlJTyZZ&#10;GRlB6RskILrh71DipO1B4r2qSd+1a3YrPEpP05LJHyY7jeOv+xx98/7m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WfO1wAAAAkBAAAPAAAAAAAAAAEAIAAAACIAAABkcnMvZG93bnJldi54bWxQ&#10;SwECFAAUAAAACACHTuJAkZqwhvgBAADHAwAADgAAAAAAAAABACAAAAAmAQAAZHJzL2Uyb0RvYy54&#10;bWxQSwUGAAAAAAYABgBZAQAAkAUAAAAA&#10;">
                <v:fill on="f" focussize="0,0"/>
                <v:stroke color="#000000" joinstyle="round" endarrow="open"/>
                <v:imagedata o:title=""/>
                <o:lock v:ext="edit" aspectratio="f"/>
              </v:shape>
            </w:pict>
          </mc:Fallback>
        </mc:AlternateContent>
      </w:r>
    </w:p>
    <w:p>
      <w:pPr>
        <w:pStyle w:val="2"/>
        <w:ind w:firstLine="640"/>
        <w:rPr>
          <w:rFonts w:hint="eastAsia" w:ascii="仿宋" w:hAnsi="仿宋" w:eastAsia="仿宋" w:cs="仿宋"/>
          <w:color w:val="000000"/>
        </w:rPr>
      </w:pPr>
      <w:r>
        <w:rPr>
          <w:sz w:val="32"/>
        </w:rPr>
        <mc:AlternateContent>
          <mc:Choice Requires="wps">
            <w:drawing>
              <wp:anchor distT="0" distB="0" distL="114300" distR="114300" simplePos="0" relativeHeight="251689984" behindDoc="0" locked="0" layoutInCell="1" allowOverlap="1">
                <wp:simplePos x="0" y="0"/>
                <wp:positionH relativeFrom="column">
                  <wp:posOffset>1205865</wp:posOffset>
                </wp:positionH>
                <wp:positionV relativeFrom="paragraph">
                  <wp:posOffset>245745</wp:posOffset>
                </wp:positionV>
                <wp:extent cx="2994025" cy="455295"/>
                <wp:effectExtent l="4445" t="4445" r="11430" b="16510"/>
                <wp:wrapNone/>
                <wp:docPr id="29" name="文本框 29"/>
                <wp:cNvGraphicFramePr/>
                <a:graphic xmlns:a="http://schemas.openxmlformats.org/drawingml/2006/main">
                  <a:graphicData uri="http://schemas.microsoft.com/office/word/2010/wordprocessingShape">
                    <wps:wsp>
                      <wps:cNvSpPr txBox="1"/>
                      <wps:spPr>
                        <a:xfrm>
                          <a:off x="0" y="0"/>
                          <a:ext cx="2994025" cy="455295"/>
                        </a:xfrm>
                        <a:prstGeom prst="rect">
                          <a:avLst/>
                        </a:prstGeom>
                        <a:solidFill>
                          <a:srgbClr val="FFFFFF"/>
                        </a:solidFill>
                        <a:ln w="6350">
                          <a:solidFill>
                            <a:prstClr val="black"/>
                          </a:solidFill>
                        </a:ln>
                        <a:effectLst/>
                      </wps:spPr>
                      <wps:txbx>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生成异地就医直接结算备案表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95pt;margin-top:19.35pt;height:35.85pt;width:235.75pt;z-index:251689984;mso-width-relative:page;mso-height-relative:page;" fillcolor="#FFFFFF" filled="t" stroked="t" coordsize="21600,21600" o:gfxdata="UEsDBAoAAAAAAIdO4kAAAAAAAAAAAAAAAAAEAAAAZHJzL1BLAwQUAAAACACHTuJAYxeZmNYAAAAK&#10;AQAADwAAAGRycy9kb3ducmV2LnhtbE2PwU7DMBBE70j8g7VI3KidpgppiFMJJCTEjTYXbm68TSLs&#10;dRS7Tfl7lhMcR/M0+7beXb0TF5zjGEhDtlIgkLpgR+o1tIfXhxJETIascYFQwzdG2DW3N7WpbFjo&#10;Ay/71AseoVgZDUNKUyVl7Ab0Jq7ChMTdKczeJI5zL+1sFh73Tq6VKqQ3I/GFwUz4MmD3tT97DW/F&#10;c/rE1r7bfJ2HpZXdfHJR6/u7TD2BSHhNfzD86rM6NOx0DGeyUTjO5XbLqIa8fATBQFFkGxBHbjK1&#10;AdnU8v8LzQ9QSwMEFAAAAAgAh07iQMlcH6lEAgAAeQQAAA4AAABkcnMvZTJvRG9jLnhtbK1UzY7T&#10;MBC+I/EOlu80aWgWWjVdla6KkCp2pYI4O47TRDgeY7tNygOwb8CJC3eeq8/B2E27XZYTogd3/vrN&#10;zDcznV53jSQ7YWwNKqPDQUyJUByKWm0y+vHD8sVrSqxjqmASlMjoXlh6PXv+bNrqiUigAlkIQxBE&#10;2UmrM1o5pydRZHklGmYHoIVCZwmmYQ5Vs4kKw1pEb2SUxPFV1IIptAEurEXrzdFJZwG/LAV3t2Vp&#10;hSMyo1ibC68Jb+7faDZlk41huqp5Xwb7hyoaVitMeoa6YY6RramfQDU1N2ChdAMOTQRlWXMResBu&#10;hvEf3awrpkXoBcmx+kyT/X+w/P3uzpC6yGgypkSxBmd0+H5/+PHr8PMbQRsS1Go7wbi1xkjXvYEO&#10;B32yWzT6vrvSNP4bOyLoR6r3Z3pF5whHYzIej+IkpYSjb5SmyTj1MNHDr7Wx7q2AhnghowbHF1hl&#10;u5V1x9BTiE9mQdbFspYyKGaTL6QhO4ajXoZPj/4oTCrSZvTqZRoH5Ec+j32GyCXjn58iYLVS+Xwi&#10;bFdfl6foSIWXXJd3PW85FHukzcBx86zmyxqzrJh1d8zgqiFTeD7uFp9SApYGvURJBebr3+w+HjcA&#10;vZS0uLoZtV+2zAhK5DuFuzEejkZ+14MySl8lqJhLT37pUdtmAUjZEA9V8yD6eCdPYmmg+YRXNvdZ&#10;0cUUx9wZdSdx4Y4HhVfKxXwegnC7NXMrtdbcQ3vCFMy3Dso6DNLTdOQGF8AruN9hFfpb9Ad0qYeo&#10;h3+M2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jF5mY1gAAAAoBAAAPAAAAAAAAAAEAIAAAACIA&#10;AABkcnMvZG93bnJldi54bWxQSwECFAAUAAAACACHTuJAyVwfqUQCAAB5BAAADgAAAAAAAAABACAA&#10;AAAlAQAAZHJzL2Uyb0RvYy54bWxQSwUGAAAAAAYABgBZAQAA2wUAAAAA&#10;">
                <v:fill on="t" focussize="0,0"/>
                <v:stroke weight="0.5pt" color="#000000" joinstyle="round"/>
                <v:imagedata o:title=""/>
                <o:lock v:ext="edit" aspectratio="f"/>
                <v:textbox>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生成异地就医直接结算备案表</w:t>
                      </w:r>
                    </w:p>
                  </w:txbxContent>
                </v:textbox>
              </v:shape>
            </w:pict>
          </mc:Fallback>
        </mc:AlternateContent>
      </w:r>
    </w:p>
    <w:p>
      <w:pPr>
        <w:pStyle w:val="2"/>
        <w:rPr>
          <w:rFonts w:hint="eastAsia" w:ascii="仿宋" w:hAnsi="仿宋" w:eastAsia="仿宋" w:cs="仿宋"/>
          <w:color w:val="000000"/>
        </w:rPr>
      </w:pPr>
    </w:p>
    <w:p>
      <w:pPr>
        <w:pStyle w:val="2"/>
        <w:ind w:firstLine="640"/>
        <w:rPr>
          <w:rFonts w:hint="eastAsia" w:ascii="仿宋" w:hAnsi="仿宋" w:eastAsia="仿宋" w:cs="仿宋"/>
          <w:color w:val="000000"/>
        </w:rPr>
      </w:pPr>
      <w:r>
        <w:rPr>
          <w:sz w:val="32"/>
        </w:rPr>
        <mc:AlternateContent>
          <mc:Choice Requires="wps">
            <w:drawing>
              <wp:anchor distT="0" distB="0" distL="114300" distR="114300" simplePos="0" relativeHeight="251692032" behindDoc="0" locked="0" layoutInCell="1" allowOverlap="1">
                <wp:simplePos x="0" y="0"/>
                <wp:positionH relativeFrom="column">
                  <wp:posOffset>1217930</wp:posOffset>
                </wp:positionH>
                <wp:positionV relativeFrom="paragraph">
                  <wp:posOffset>354330</wp:posOffset>
                </wp:positionV>
                <wp:extent cx="2983865" cy="455295"/>
                <wp:effectExtent l="4445" t="4445" r="21590" b="16510"/>
                <wp:wrapNone/>
                <wp:docPr id="32" name="文本框 32"/>
                <wp:cNvGraphicFramePr/>
                <a:graphic xmlns:a="http://schemas.openxmlformats.org/drawingml/2006/main">
                  <a:graphicData uri="http://schemas.microsoft.com/office/word/2010/wordprocessingShape">
                    <wps:wsp>
                      <wps:cNvSpPr txBox="1"/>
                      <wps:spPr>
                        <a:xfrm>
                          <a:off x="0" y="0"/>
                          <a:ext cx="2983865" cy="455295"/>
                        </a:xfrm>
                        <a:prstGeom prst="rect">
                          <a:avLst/>
                        </a:prstGeom>
                        <a:solidFill>
                          <a:srgbClr val="FFFFFF"/>
                        </a:solidFill>
                        <a:ln w="6350">
                          <a:solidFill>
                            <a:prstClr val="black"/>
                          </a:solidFill>
                        </a:ln>
                        <a:effectLst/>
                      </wps:spPr>
                      <wps:txbx>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省级经办机构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9pt;margin-top:27.9pt;height:35.85pt;width:234.95pt;z-index:251692032;mso-width-relative:page;mso-height-relative:page;" fillcolor="#FFFFFF" filled="t" stroked="t" coordsize="21600,21600" o:gfxdata="UEsDBAoAAAAAAIdO4kAAAAAAAAAAAAAAAAAEAAAAZHJzL1BLAwQUAAAACACHTuJAdkY0oNYAAAAK&#10;AQAADwAAAGRycy9kb3ducmV2LnhtbE2PwU7DMBBE70j8g7VI3KiTVEkhjVMJJCTEjZILNzfeJlHt&#10;dWS7Tfl7lhOcVqMZzb5pdldnxQVDnDwpyFcZCKTem4kGBd3n68MjiJg0GW09oYJvjLBrb28aXRu/&#10;0Ade9mkQXEKx1grGlOZaytiP6HRc+RmJvaMPTieWYZAm6IXLnZVFllXS6Yn4w6hnfBmxP+3PTsFb&#10;9Zy+sDPvZl2s/dLJPhxtVOr+Ls+2IBJe018YfvEZHVpmOvgzmSgs66ec0ZOCsuTLgarKNyAO7BSb&#10;EmTbyP8T2h9QSwMEFAAAAAgAh07iQPAa2ZJEAgAAeQQAAA4AAABkcnMvZTJvRG9jLnhtbK1US44a&#10;MRDdR8odLO9D8w8gmhFhRBQJZUYiUdZutw2tuF2ObegmB8jcIKtsss+5OEfKbmCYTFZRWJj68arq&#10;VRXTm7pUZC+sK0CntNNqUyI0h7zQm5R+/LB8NaLEeaZzpkCLlB6Eozezly+mlZmILmxB5cISBNFu&#10;UpmUbr03kyRxfCtK5lpghEanBFsyj6rdJLllFaKXKum228OkApsbC1w4h9bbxklnEV9Kwf2dlE54&#10;olKKtfn42vhm4U1mUzbZWGa2BT+Vwf6hipIVGpNeoG6ZZ2Rni2dQZcEtOJC+xaFMQMqCi9gDdtNp&#10;/9HNesuMiL0gOc5caHL/D5a/399bUuQp7XUp0azEGR2/Pxx//Dr+/EbQhgRVxk0wbm0w0tdvoMZB&#10;n+0OjaHvWtoyfGNHBP1I9eFCr6g94Wjsjke90XBACUdffzDojgcBJnn8tbHOvxVQkiCk1OL4Iqts&#10;v3K+CT2HhGQOVJEvC6WiYjfZQlmyZzjqZfyc0J+EKU2qlA57g3ZEfuIL2BeITDH++TkCVqt0yCfi&#10;dp3qChQ1VATJ11l94i2D/IC0WWg2zxm+LDDLijl/zyyuGjKF5+Pv8JEKsDQ4SZRswX79mz3E4wag&#10;l5IKVzel7suOWUGJeqdxN8adfj/selT6g9ddVOy1J7v26F25AKSsg4dqeBRDvFdnUVooP+GVzUNW&#10;dDHNMXdK/Vlc+Oag8Eq5mM9jEG63YX6l14YH6ECYhvnOgyziIANNDTe4AEHB/Y6rcLrFcEDXeox6&#10;/MeY/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2RjSg1gAAAAoBAAAPAAAAAAAAAAEAIAAAACIA&#10;AABkcnMvZG93bnJldi54bWxQSwECFAAUAAAACACHTuJA8BrZkkQCAAB5BAAADgAAAAAAAAABACAA&#10;AAAlAQAAZHJzL2Uyb0RvYy54bWxQSwUGAAAAAAYABgBZAQAA2wUAAAAA&#10;">
                <v:fill on="t" focussize="0,0"/>
                <v:stroke weight="0.5pt" color="#000000" joinstyle="round"/>
                <v:imagedata o:title=""/>
                <o:lock v:ext="edit" aspectratio="f"/>
                <v:textbox>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省级经办机构</w:t>
                      </w:r>
                    </w:p>
                  </w:txbxContent>
                </v:textbox>
              </v:shape>
            </w:pict>
          </mc:Fallback>
        </mc:AlternateContent>
      </w:r>
    </w:p>
    <w:p>
      <w:pPr>
        <w:pStyle w:val="2"/>
        <w:ind w:firstLine="640"/>
        <w:rPr>
          <w:rFonts w:hint="eastAsia" w:ascii="仿宋" w:hAnsi="仿宋" w:eastAsia="仿宋" w:cs="仿宋"/>
          <w:color w:val="000000"/>
        </w:rPr>
      </w:pPr>
      <w:r>
        <w:rPr>
          <w:sz w:val="32"/>
        </w:rPr>
        <mc:AlternateContent>
          <mc:Choice Requires="wps">
            <w:drawing>
              <wp:anchor distT="0" distB="0" distL="114300" distR="114300" simplePos="0" relativeHeight="251708416" behindDoc="0" locked="0" layoutInCell="1" allowOverlap="1">
                <wp:simplePos x="0" y="0"/>
                <wp:positionH relativeFrom="column">
                  <wp:posOffset>2695575</wp:posOffset>
                </wp:positionH>
                <wp:positionV relativeFrom="paragraph">
                  <wp:posOffset>-390525</wp:posOffset>
                </wp:positionV>
                <wp:extent cx="7620" cy="374650"/>
                <wp:effectExtent l="47625" t="0" r="59055" b="6350"/>
                <wp:wrapNone/>
                <wp:docPr id="3" name="直接箭头连接符 3"/>
                <wp:cNvGraphicFramePr/>
                <a:graphic xmlns:a="http://schemas.openxmlformats.org/drawingml/2006/main">
                  <a:graphicData uri="http://schemas.microsoft.com/office/word/2010/wordprocessingShape">
                    <wps:wsp>
                      <wps:cNvCnPr>
                        <a:stCxn id="29" idx="2"/>
                      </wps:cNvCnPr>
                      <wps:spPr>
                        <a:xfrm flipH="1">
                          <a:off x="0" y="0"/>
                          <a:ext cx="7620" cy="37465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12.25pt;margin-top:-30.75pt;height:29.5pt;width:0.6pt;z-index:251708416;mso-width-relative:page;mso-height-relative:page;" filled="f" stroked="t" coordsize="21600,21600" o:gfxdata="UEsDBAoAAAAAAIdO4kAAAAAAAAAAAAAAAAAEAAAAZHJzL1BLAwQUAAAACACHTuJAVimRVNgAAAAK&#10;AQAADwAAAGRycy9kb3ducmV2LnhtbE2PPU/DMBCGdyT+g3WV2Fo7UVJQiNMBxAQLpVLVzY2POG1s&#10;B9ttwr/nmGC7j0fvPVdvZjuwK4bYeychWwlg6Fqve9dJ2H28LB+AxaScVoN3KOEbI2ya25taVdpP&#10;7h2v29QxCnGxUhJMSmPFeWwNWhVXfkRHu08frErUho7roCYKtwPPhVhzq3pHF4wa8clge95erIT9&#10;mziUsw/mdPgqzGv/3O1PdpLybpGJR2AJ5/QHw68+qUNDTkd/cTqyQUKRFyWhEpbrjAoiiry8B3ak&#10;SV4Cb2r+/4XmB1BLAwQUAAAACACHTuJAkxEm8QICAADSAwAADgAAAGRycy9lMm9Eb2MueG1srVNL&#10;jhMxEN0jcQfLe9KZDskwrXRmkTCwQBAJOEDFbXdb8k+2SSeX4AJIrIAVsJo9p4HhGJTdIRk+K0Qv&#10;3GW7fu/V8/xypxXZch+kNTU9G40p4YbZRpq2pi9fXN17QEmIYBpQ1vCa7nmgl4u7d+a9q3hpO6sa&#10;7gkmMaHqXU27GF1VFIF1XEMYWccNXgrrNUTc+rZoPPSYXauiHI9nRW9947xlPAQ8XQ2XdJHzC8FZ&#10;fCZE4JGommJvMa8+r5u0Fos5VK0H10l2aAP+oQsN0mDRY6oVRCCvvPwjlZbM22BFHDGrCyuEZDxj&#10;QDRn49/QPO/A8YwFyQnuSFP4f2nZ0+3aE9nUdEKJAY0junlz/e31+5vPn76+u/7+5W2yP34gk0RV&#10;70KFEUuz9glsiMudycHlBcX/rqZlcit+8Uub4IaInfCaCCXdYxRLJgwpIBiHs9kf58F3kTA8PJ+V&#10;eM7wYnJ+fzbN0yqgSklSeedDfMStJsmoaYgeZNvFpTUG5279UAC2T0JMTZ0CUrAypK/pxbScYgVA&#10;5QkFEU3tkItg2txcsEo2V1KpjNa3m6XyZAtJS/nLYJGH226pmRWEbvDLV4PKOg7NQ9OQuHfIssHn&#10;QFMLmjeUKI6vJ1lZjxGkOnmC97b/uytiUubA90BxIntjm/3a/5wDCieDP4g8KfP2PkefnuLi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YpkVTYAAAACgEAAA8AAAAAAAAAAQAgAAAAIgAAAGRycy9k&#10;b3ducmV2LnhtbFBLAQIUABQAAAAIAIdO4kCTESbxAgIAANIDAAAOAAAAAAAAAAEAIAAAACcBAABk&#10;cnMvZTJvRG9jLnhtbFBLBQYAAAAABgAGAFkBAACbBQAAAAA=&#10;">
                <v:fill on="f" focussize="0,0"/>
                <v:stroke color="#000000" joinstyle="round" endarrow="open"/>
                <v:imagedata o:title=""/>
                <o:lock v:ext="edit" aspectratio="f"/>
              </v:shape>
            </w:pict>
          </mc:Fallback>
        </mc:AlternateContent>
      </w:r>
    </w:p>
    <w:p>
      <w:pPr>
        <w:pStyle w:val="2"/>
        <w:ind w:firstLine="640"/>
        <w:rPr>
          <w:rFonts w:hint="eastAsia" w:ascii="仿宋" w:hAnsi="仿宋" w:eastAsia="仿宋" w:cs="仿宋"/>
          <w:color w:val="000000"/>
        </w:rPr>
      </w:pPr>
      <w:r>
        <w:rPr>
          <w:sz w:val="32"/>
        </w:rPr>
        <mc:AlternateContent>
          <mc:Choice Requires="wps">
            <w:drawing>
              <wp:anchor distT="0" distB="0" distL="114300" distR="114300" simplePos="0" relativeHeight="251691008" behindDoc="0" locked="0" layoutInCell="1" allowOverlap="1">
                <wp:simplePos x="0" y="0"/>
                <wp:positionH relativeFrom="column">
                  <wp:posOffset>2714625</wp:posOffset>
                </wp:positionH>
                <wp:positionV relativeFrom="paragraph">
                  <wp:posOffset>78105</wp:posOffset>
                </wp:positionV>
                <wp:extent cx="1270" cy="504190"/>
                <wp:effectExtent l="48895" t="0" r="64135" b="10160"/>
                <wp:wrapNone/>
                <wp:docPr id="5" name="直接箭头连接符 5"/>
                <wp:cNvGraphicFramePr/>
                <a:graphic xmlns:a="http://schemas.openxmlformats.org/drawingml/2006/main">
                  <a:graphicData uri="http://schemas.microsoft.com/office/word/2010/wordprocessingShape">
                    <wps:wsp>
                      <wps:cNvCnPr>
                        <a:stCxn id="29" idx="2"/>
                      </wps:cNvCnPr>
                      <wps:spPr>
                        <a:xfrm flipH="1">
                          <a:off x="0" y="0"/>
                          <a:ext cx="1270" cy="50419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x;margin-left:213.75pt;margin-top:6.15pt;height:39.7pt;width:0.1pt;z-index:251691008;mso-width-relative:page;mso-height-relative:page;" filled="f" stroked="t" coordsize="21600,21600" o:gfxdata="UEsDBAoAAAAAAIdO4kAAAAAAAAAAAAAAAAAEAAAAZHJzL1BLAwQUAAAACACHTuJAEYlX4NcAAAAJ&#10;AQAADwAAAGRycy9kb3ducmV2LnhtbE2PwU7DMAyG70i8Q2Qkbixp2SiUpjuAOMGFgTTtljWm6Wic&#10;0mRreXvMCY72/+n352o9+16ccIxdIA3ZQoFAaoLtqNXw/vZ0dQsiJkPW9IFQwzdGWNfnZ5UpbZjo&#10;FU+b1AouoVgaDS6loZQyNg69iYswIHH2EUZvEo9jK+1oJi73vcyVupHedMQXnBnwwWHzuTl6DdsX&#10;tVvNYXSH3dfSPXeP7fbgJ60vLzJ1DyLhnP5g+NVndajZaR+OZKPoNSzzYsUoB/k1CAZ4UYDYa7jL&#10;CpB1Jf9/UP8AUEsDBBQAAAAIAIdO4kAyZx3dAQIAANIDAAAOAAAAZHJzL2Uyb0RvYy54bWytU0uu&#10;0zAUnSOxB8tzmjSiQKOmb9DyYICgErCAW9tJLPkn2zTtJtgAEiNgBIzenNXAYxlcO6V9fEaIDJxr&#10;34/vOfd4cbHXiuyED9Kahk4nJSXCMMul6Rr68sXlnQeUhAiGg7JGNPQgAr1Y3r61GFwtKttbxYUn&#10;WMSEenAN7WN0dVEE1gsNYWKdMOhsrdcQceu7gnsYsLpWRVWW94rBeu68ZSIEPF2PTrrM9dtWsPis&#10;bYOIRDUUe4t59XndprVYLqDuPLhesmMb8A9daJAGLz2VWkME8srLP0ppybwNto0TZnVh21YykTEg&#10;mmn5G5rnPTiRsSA5wZ1oCv+vLHu623gieUNnlBjQOKLrN1ffXr+//vzp67ur71/eJvvjBzJLVA0u&#10;1JixMhufwIa42pucXM0p/vcNrVJY8Utc2gQ3Zuxbr0mrpHuMYsmEIQUE83A2h9M8xD4ShofT6j6e&#10;M3TMyrvTeZ5WAXUqkq53PsRHwmqSjIaG6EF2fVxZY3Du1o8XwO5JiKmpc0JKVoYMDZ3PKsTNAJXX&#10;KohoaodcBNPl5oJVkl9KpTJa321XypMdJC3lL4NFHm6GpWbWEPoxLrtGlfUC+EPDSTw4ZNngc6Cp&#10;BS04JUrg60lW1mMEqc6R4L0d/h6KmJQ58j1SnMjeWn7Y+J9zQOFk8EeRJ2Xe3Ofs81Nc/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iVfg1wAAAAkBAAAPAAAAAAAAAAEAIAAAACIAAABkcnMvZG93&#10;bnJldi54bWxQSwECFAAUAAAACACHTuJAMmcd3QECAADSAwAADgAAAAAAAAABACAAAAAmAQAAZHJz&#10;L2Uyb0RvYy54bWxQSwUGAAAAAAYABgBZAQAAmQUAAAAA&#10;">
                <v:fill on="f" focussize="0,0"/>
                <v:stroke color="#000000" joinstyle="round" endarrow="open"/>
                <v:imagedata o:title=""/>
                <o:lock v:ext="edit" aspectratio="f"/>
              </v:shape>
            </w:pict>
          </mc:Fallback>
        </mc:AlternateContent>
      </w:r>
    </w:p>
    <w:p>
      <w:pPr>
        <w:pStyle w:val="2"/>
        <w:ind w:firstLine="640"/>
        <w:rPr>
          <w:rFonts w:hint="eastAsia" w:ascii="仿宋" w:hAnsi="仿宋" w:eastAsia="仿宋" w:cs="仿宋"/>
          <w:color w:val="000000"/>
        </w:rPr>
      </w:pPr>
      <w:r>
        <w:rPr>
          <w:sz w:val="32"/>
        </w:rPr>
        <mc:AlternateContent>
          <mc:Choice Requires="wps">
            <w:drawing>
              <wp:anchor distT="0" distB="0" distL="114300" distR="114300" simplePos="0" relativeHeight="251693056" behindDoc="0" locked="0" layoutInCell="1" allowOverlap="1">
                <wp:simplePos x="0" y="0"/>
                <wp:positionH relativeFrom="column">
                  <wp:posOffset>1216660</wp:posOffset>
                </wp:positionH>
                <wp:positionV relativeFrom="paragraph">
                  <wp:posOffset>219075</wp:posOffset>
                </wp:positionV>
                <wp:extent cx="2994025" cy="455295"/>
                <wp:effectExtent l="4445" t="4445" r="11430" b="16510"/>
                <wp:wrapNone/>
                <wp:docPr id="33" name="文本框 33"/>
                <wp:cNvGraphicFramePr/>
                <a:graphic xmlns:a="http://schemas.openxmlformats.org/drawingml/2006/main">
                  <a:graphicData uri="http://schemas.microsoft.com/office/word/2010/wordprocessingShape">
                    <wps:wsp>
                      <wps:cNvSpPr txBox="1"/>
                      <wps:spPr>
                        <a:xfrm>
                          <a:off x="0" y="0"/>
                          <a:ext cx="2994025" cy="455295"/>
                        </a:xfrm>
                        <a:prstGeom prst="rect">
                          <a:avLst/>
                        </a:prstGeom>
                        <a:solidFill>
                          <a:srgbClr val="FFFFFF"/>
                        </a:solidFill>
                        <a:ln w="6350">
                          <a:solidFill>
                            <a:prstClr val="black"/>
                          </a:solidFill>
                        </a:ln>
                        <a:effectLst/>
                      </wps:spPr>
                      <wps:txbx>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部级经办机构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5.8pt;margin-top:17.25pt;height:35.85pt;width:235.75pt;z-index:251693056;mso-width-relative:page;mso-height-relative:page;" fillcolor="#FFFFFF" filled="t" stroked="t" coordsize="21600,21600" o:gfxdata="UEsDBAoAAAAAAIdO4kAAAAAAAAAAAAAAAAAEAAAAZHJzL1BLAwQUAAAACACHTuJABsmgCNUAAAAK&#10;AQAADwAAAGRycy9kb3ducmV2LnhtbE2PQUvEMBCF74L/IYzgzU3aatDadEFBEG+uvXjLNrNtsZmU&#10;JLtd/73jSY+P9/Hmm2Z79rM4YUxTIAPFRoFA6oObaDDQfbzc3INI2ZKzcyA08I0Jtu3lRWNrF1Z6&#10;x9MuD4JHKNXWwJjzUkuZ+hG9TZuwIHF3CNHbzDEO0kW78rifZamUlt5OxBdGu+DziP3X7ugNvOqn&#10;/Imde3NVWYW1k308zMmY66tCPYLIeM5/MPzqszq07LQPR3JJzJwfCs2oger2DgQDWlcFiD03Spcg&#10;20b+f6H9AVBLAwQUAAAACACHTuJAb3XcjEUCAAB5BAAADgAAAGRycy9lMm9Eb2MueG1srVTNjtMw&#10;EL4j8Q6W7zRt2iy0aroqXRUhrdiVCuLsOE4T4XiM7TYpDwBvwIkLd56rz8HYSbtdlhOiB3f++s3M&#10;NzOdX7e1JHthbAUqpaPBkBKhOOSV2qb0w/v1i1eUWMdUziQokdKDsPR68fzZvNEzEUMJMheGIIiy&#10;s0antHROz6LI8lLUzA5AC4XOAkzNHKpmG+WGNYheyygeDq+iBkyuDXBhLVpvOiddBPyiENzdFYUV&#10;jsiUYm0uvCa8mX+jxZzNtobpsuJ9GewfqqhZpTDpGeqGOUZ2pnoCVVfcgIXCDTjUERRFxUXoAbsZ&#10;Df/oZlMyLUIvSI7VZ5rs/4Pl7/b3hlR5SsdjShSrcUbH79+OP34df34laEOCGm1nGLfRGOna19Di&#10;oE92i0bfd1uY2n9jRwT9SPXhTK9oHeFojKfTyTBOKOHomyRJPE08TPTwa22seyOgJl5IqcHxBVbZ&#10;/ta6LvQU4pNZkFW+rqQMitlmK2nInuGo1+HToz8Kk4o0Kb0aJ8OA/Mjnsc8QmWT801MErFYqn0+E&#10;7err8hR1VHjJtVnb85ZBfkDaDHSbZzVfV5jllll3zwyuGjKF5+Pu8CkkYGnQS5SUYL78ze7jcQPQ&#10;S0mDq5tS+3nHjKBEvlW4G9PRZOJ3PSiT5GWMirn0ZJcetatXgJSN8FA1D6KPd/IkFgbqj3hlS58V&#10;XUxxzJ1SdxJXrjsovFIulssQhNutmbtVG809tCdMwXLnoKjCID1NHTe4AF7B/Q6r0N+iP6BLPUQ9&#10;/GM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GyaAI1QAAAAoBAAAPAAAAAAAAAAEAIAAAACIA&#10;AABkcnMvZG93bnJldi54bWxQSwECFAAUAAAACACHTuJAb3XcjEUCAAB5BAAADgAAAAAAAAABACAA&#10;AAAkAQAAZHJzL2Uyb0RvYy54bWxQSwUGAAAAAAYABgBZAQAA2wUAAAAA&#10;">
                <v:fill on="t" focussize="0,0"/>
                <v:stroke weight="0.5pt" color="#000000" joinstyle="round"/>
                <v:imagedata o:title=""/>
                <o:lock v:ext="edit" aspectratio="f"/>
                <v:textbox>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部级经办机构</w:t>
                      </w:r>
                    </w:p>
                  </w:txbxContent>
                </v:textbox>
              </v:shape>
            </w:pict>
          </mc:Fallback>
        </mc:AlternateContent>
      </w:r>
    </w:p>
    <w:p>
      <w:pPr>
        <w:rPr>
          <w:rFonts w:hint="eastAsia" w:ascii="黑体" w:hAnsi="黑体" w:eastAsia="黑体" w:cs="黑体"/>
        </w:rPr>
      </w:pPr>
    </w:p>
    <w:p>
      <w:pPr>
        <w:rPr>
          <w:rFonts w:hint="eastAsia"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附件18</w:t>
      </w:r>
    </w:p>
    <w:p>
      <w:pPr>
        <w:pStyle w:val="2"/>
        <w:ind w:left="0" w:leftChars="0" w:firstLine="0" w:firstLineChars="0"/>
        <w:jc w:val="center"/>
        <w:rPr>
          <w:rFonts w:hint="eastAsia"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sz w:val="40"/>
          <w:szCs w:val="40"/>
        </w:rPr>
        <w:t>安徽省工伤保险异地就医医疗费用结算流程图</w:t>
      </w:r>
    </w:p>
    <w:p>
      <w:pPr>
        <w:pStyle w:val="2"/>
        <w:ind w:left="0" w:leftChars="0" w:firstLine="0" w:firstLineChars="0"/>
        <w:jc w:val="center"/>
        <w:rPr>
          <w:rFonts w:hint="eastAsia" w:ascii="黑体" w:hAnsi="黑体" w:eastAsia="黑体" w:cs="黑体"/>
          <w:color w:val="000000"/>
          <w:sz w:val="32"/>
          <w:szCs w:val="32"/>
        </w:rPr>
      </w:pPr>
      <w:r>
        <w:rPr>
          <w:sz w:val="32"/>
        </w:rPr>
        <mc:AlternateContent>
          <mc:Choice Requires="wps">
            <w:drawing>
              <wp:anchor distT="0" distB="0" distL="114300" distR="114300" simplePos="0" relativeHeight="251706368" behindDoc="0" locked="0" layoutInCell="1" allowOverlap="1">
                <wp:simplePos x="0" y="0"/>
                <wp:positionH relativeFrom="column">
                  <wp:posOffset>1295400</wp:posOffset>
                </wp:positionH>
                <wp:positionV relativeFrom="paragraph">
                  <wp:posOffset>521970</wp:posOffset>
                </wp:positionV>
                <wp:extent cx="0" cy="409575"/>
                <wp:effectExtent l="48895" t="0" r="65405" b="9525"/>
                <wp:wrapNone/>
                <wp:docPr id="6" name="直接箭头连接符 6"/>
                <wp:cNvGraphicFramePr/>
                <a:graphic xmlns:a="http://schemas.openxmlformats.org/drawingml/2006/main">
                  <a:graphicData uri="http://schemas.microsoft.com/office/word/2010/wordprocessingShape">
                    <wps:wsp>
                      <wps:cNvCnPr>
                        <a:stCxn id="29" idx="2"/>
                      </wps:cNvCnPr>
                      <wps:spPr>
                        <a:xfrm>
                          <a:off x="0" y="0"/>
                          <a:ext cx="0" cy="40957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02pt;margin-top:41.1pt;height:32.25pt;width:0pt;z-index:251706368;mso-width-relative:page;mso-height-relative:page;" filled="f" stroked="t" coordsize="21600,21600" o:gfxdata="UEsDBAoAAAAAAIdO4kAAAAAAAAAAAAAAAAAEAAAAZHJzL1BLAwQUAAAACACHTuJA/XJgftYAAAAK&#10;AQAADwAAAGRycy9kb3ducmV2LnhtbE2PwU7DMAyG70i8Q+RJ3FiyqIypNN0BaYdKQ4iNB8ga01Zr&#10;kq7xuu3tMeIAR9u/Pn9/sb76Xkw4pi4GA4u5AoGhjq4LjYHP/eZxBSKRDc72MaCBGyZYl/d3hc1d&#10;vIQPnHbUCIaElFsDLdGQS5nqFr1N8zhg4NtXHL0lHsdGutFeGO57qZVaSm+7wB9aO+Bri/Vxd/YG&#10;dHWi22Zb0fROT28nr7dZNdTGPMwW6gUE4ZX+wvCjz+pQstMhnoNLomeGyrgLGVhpDYIDv4sDJ7Pl&#10;M8iykP8rlN9QSwMEFAAAAAgAh07iQCPNoE32AQAAxQMAAA4AAABkcnMvZTJvRG9jLnhtbK1TS44T&#10;MRDdI3EHy3vSSUQCaaUzi4RhgyAScICK291tyT+VTTq5BBdAYgWsYFaz5zQwHIOy8xkGWCF64fbn&#10;vXK9V+X5xc5otpUYlLMVHw2GnEkrXK1sW/HXry4fPOYsRLA1aGdlxfcy8IvF/Xvz3pdy7Dqna4mM&#10;gthQ9r7iXYy+LIogOmkgDJyXlg4bhwYiLbEtaoSeohtdjIfDadE7rD06IUOg3dXhkC9y/KaRIr5o&#10;miAj0xWn3GIeMY+bNBaLOZQtgu+UOKYB/5CFAWXp0nOoFURgb1D9EcoogS64Jg6EM4VrGiVk1kBq&#10;RsPf1LzswMushcwJ/mxT+H9hxfPtGpmqKz7lzIKhEt28u/7+9uPN1ZdvH65/fH2f5p8/sWmyqveh&#10;JMbSrjGJDXG5s5k8nnH67yo+TrDiDi4tgj8wdg2axCThjNBUkf25CnIXmThsCtp9OJxNHk1yOChP&#10;PI8hPpXOsDSpeIgIqu3i0llLpXY4ykWA7bMQUx5QngjpUm1ZX/HZZDzhTAA1W6Mh0tR4kh9sm7nB&#10;aVVfKq2zQGw3S41sC6l98ndM6A4sXbKC0B1w+SjBoOwk1E9szeLek7GWXgBPKRhZc6YlPZg0y8gI&#10;St8iAdH1f4eSJm2PFh9cTf5uXL1f48l66pUs/tjXqRl/XWf27etb/A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9cmB+1gAAAAoBAAAPAAAAAAAAAAEAIAAAACIAAABkcnMvZG93bnJldi54bWxQSwEC&#10;FAAUAAAACACHTuJAI82gTfYBAADFAwAADgAAAAAAAAABACAAAAAlAQAAZHJzL2Uyb0RvYy54bWxQ&#10;SwUGAAAAAAYABgBZAQAAjQU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72576" behindDoc="1" locked="0" layoutInCell="1" allowOverlap="1">
                <wp:simplePos x="0" y="0"/>
                <wp:positionH relativeFrom="column">
                  <wp:posOffset>2533650</wp:posOffset>
                </wp:positionH>
                <wp:positionV relativeFrom="paragraph">
                  <wp:posOffset>7073900</wp:posOffset>
                </wp:positionV>
                <wp:extent cx="0" cy="342900"/>
                <wp:effectExtent l="48895" t="0" r="65405" b="0"/>
                <wp:wrapNone/>
                <wp:docPr id="7" name="直接箭头连接符 7"/>
                <wp:cNvGraphicFramePr/>
                <a:graphic xmlns:a="http://schemas.openxmlformats.org/drawingml/2006/main">
                  <a:graphicData uri="http://schemas.microsoft.com/office/word/2010/wordprocessingShape">
                    <wps:wsp>
                      <wps:cNvCnPr>
                        <a:stCxn id="29" idx="2"/>
                      </wps:cNvCnPr>
                      <wps:spPr>
                        <a:xfrm flipV="1">
                          <a:off x="0" y="0"/>
                          <a:ext cx="0" cy="34290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y;margin-left:199.5pt;margin-top:557pt;height:27pt;width:0pt;z-index:-251643904;mso-width-relative:page;mso-height-relative:page;" filled="f" stroked="t" coordsize="21600,21600" o:gfxdata="UEsDBAoAAAAAAIdO4kAAAAAAAAAAAAAAAAAEAAAAZHJzL1BLAwQUAAAACACHTuJAHCIugdcAAAAN&#10;AQAADwAAAGRycy9kb3ducmV2LnhtbE1PPU/DMBDdkfgP1iGxUTtQqjaN0wHEBAsFqermxkecNj6H&#10;2G3Cv+cqhrLd+9C794rV6Ftxwj42gTRkEwUCqQq2oVrD58fL3RxETIasaQOhhh+MsCqvrwqT2zDQ&#10;O57WqRYcQjE3GlxKXS5lrBx6EyehQ2LtK/TeJIZ9LW1vBg73rbxXaia9aYg/ONPhk8PqsD56DZs3&#10;tX0cQ+/22++pe22e683eD1rf3mRqCSLhmC5mONfn6lByp104ko2i1fCwWPCWxEKWTfliyx+1O1Oz&#10;uQJZFvL/ivIXUEsDBBQAAAAIAIdO4kC0GGKi/gEAAM8DAAAOAAAAZHJzL2Uyb0RvYy54bWytU8mO&#10;EzEQvSPxD5bvpDMNw5BWOnNIGC4IRmK5V7x0W/Im26STn+AHkDgBJ+A0d74Ghs+g7A7JsJwQfXB7&#10;qXqu9+p5fr41mmxEiMrZlp5MppQIyxxXtmvpi+cXdx5QEhNYDtpZ0dKdiPR8cfvWfPCNqF3vNBeB&#10;IIiNzeBb2qfkm6qKrBcG4sR5YfFQumAg4TJ0FQ8wILrRVT2d3q8GF7gPjokYcXc1HtJFwZdSsPRU&#10;yigS0S3F2lIZQxnXeawWc2i6AL5XbF8G/EMVBpTFSw9QK0hAXgX1B5RRLLjoZJowZyonpWKicEA2&#10;J9Pf2DzrwYvCBcWJ/iBT/H+w7MnmMhDFW3pGiQWDLbp+c/Xt9fvrz5++vrv6/uVtnn/8QM6yVIOP&#10;DWYs7WXIZGNabm1JrmcU/9uW1jms+iUuL6IfM7YyGCK18i/RLEUwlIBgHvZmd+iH2CbCxk2Gu3fv&#10;1bNpaVUFTUbId/sQ0yPhDMmTlsYUQHV9WjprsekujOiweRxTruiYkJO1JUNLZ6f1KSUM0HZSQ8Kp&#10;8ShEtF2pLDqt+IXSulAN3XqpA9lANlL5ClMU4WZYLmYFsR/jytFosV4Af2g5STuPElt8CzSXYASn&#10;RAt8OnlWzJhA6WMkhOCGv4ciJ233Yo/6ZqXXju8uw88moGsK+b3Dsy1vrkv28R0uf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Ii6B1wAAAA0BAAAPAAAAAAAAAAEAIAAAACIAAABkcnMvZG93bnJl&#10;di54bWxQSwECFAAUAAAACACHTuJAtBhiov4BAADPAwAADgAAAAAAAAABACAAAAAmAQAAZHJzL2Uy&#10;b0RvYy54bWxQSwUGAAAAAAYABgBZAQAAlgU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713536" behindDoc="0" locked="0" layoutInCell="1" allowOverlap="1">
                <wp:simplePos x="0" y="0"/>
                <wp:positionH relativeFrom="column">
                  <wp:posOffset>2819400</wp:posOffset>
                </wp:positionH>
                <wp:positionV relativeFrom="paragraph">
                  <wp:posOffset>2414270</wp:posOffset>
                </wp:positionV>
                <wp:extent cx="0" cy="409575"/>
                <wp:effectExtent l="48895" t="0" r="65405" b="9525"/>
                <wp:wrapNone/>
                <wp:docPr id="8" name="直接箭头连接符 8"/>
                <wp:cNvGraphicFramePr/>
                <a:graphic xmlns:a="http://schemas.openxmlformats.org/drawingml/2006/main">
                  <a:graphicData uri="http://schemas.microsoft.com/office/word/2010/wordprocessingShape">
                    <wps:wsp>
                      <wps:cNvCnPr>
                        <a:stCxn id="29" idx="2"/>
                      </wps:cNvCnPr>
                      <wps:spPr>
                        <a:xfrm>
                          <a:off x="0" y="0"/>
                          <a:ext cx="0" cy="40957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222pt;margin-top:190.1pt;height:32.25pt;width:0pt;z-index:251713536;mso-width-relative:page;mso-height-relative:page;" filled="f" stroked="t" coordsize="21600,21600" o:gfxdata="UEsDBAoAAAAAAIdO4kAAAAAAAAAAAAAAAAAEAAAAZHJzL1BLAwQUAAAACACHTuJAJys1/dgAAAAL&#10;AQAADwAAAGRycy9kb3ducmV2LnhtbE2PwW7CMBBE70j8g7VIvYFNmhaUxuFQiUMkqqq0H2DiJYka&#10;r0O8BPj7uu2hve3ujGbf5Jur68SIQ2g9aVguFAikytuWag0f79v5GkRgQ9Z0nlDDDQNsiukkN5n1&#10;F3rDcc+1iCEUMqOhYe4zKUPVoDNh4XukqB394AzHdailHcwlhrtOJko9Smdaih8a0+Nzg9Xn/uw0&#10;JOWJb9tdyeMrP7ycXLJLy77S+m62VE8gGK/8Z4Zv/IgORWQ6+DPZIDoNaZrGLqzhfq0SENHxezn8&#10;DCuQRS7/dyi+AFBLAwQUAAAACACHTuJAUbV4f/YBAADFAwAADgAAAGRycy9lMm9Eb2MueG1srVNL&#10;jhMxEN0jcQfLe9JJRGDSSmcWCcMGQSTgABW3u9uSfyqbdHIJLoDECljBrGbPaZiZY1B2PsMAK0Qv&#10;3P68V673qjw73xrNNhKDcrbio8GQM2mFq5VtK/72zcWjM85CBFuDdlZWfCcDP58/fDDrfSnHrnO6&#10;lsgoiA1l7yvexejLogiikwbCwHlp6bBxaCDSEtuiRugputHFeDh8UvQOa49OyBBod7k/5PMcv2mk&#10;iK+aJsjIdMUpt5hHzOM6jcV8BmWL4DslDmnAP2RhQFm69BRqCRHYO1R/hDJKoAuuiQPhTOGaRgmZ&#10;NZCa0fA3Na878DJrIXOCP9kU/l9Y8XKzQqbqilOhLBgq0c2Hq+v3n28uv/34dHX7/WOaf/3CzpJV&#10;vQ8lMRZ2hUlsiIutzeTxlNN/W/FxghX3cGkR/J6xbdAkJglnhKaK7E5VkNvIxH5T0O7j4XTydJLD&#10;QXnkeQzxuXSGpUnFQ0RQbRcXzloqtcNRLgJsXoSY8oDySEiXasv6ik8n4wlnAqjZGg2RpsaT/GDb&#10;zA1Oq/pCaZ0FYrteaGQbSO2Tv0NC92DpkiWEbo/LRwkGZSehfmZrFneejLX0AnhKwciaMy3pwaRZ&#10;RkZQ+g4JiK7/O5Q0aXuweO9q8nft6t0Kj9ZTr2Txh75OzfjrOrPvXt/8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crNf3YAAAACwEAAA8AAAAAAAAAAQAgAAAAIgAAAGRycy9kb3ducmV2LnhtbFBL&#10;AQIUABQAAAAIAIdO4kBRtXh/9gEAAMUDAAAOAAAAAAAAAAEAIAAAACcBAABkcnMvZTJvRG9jLnht&#10;bFBLBQYAAAAABgAGAFkBAACPBQ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71552" behindDoc="1" locked="0" layoutInCell="1" allowOverlap="1">
                <wp:simplePos x="0" y="0"/>
                <wp:positionH relativeFrom="column">
                  <wp:posOffset>2481580</wp:posOffset>
                </wp:positionH>
                <wp:positionV relativeFrom="paragraph">
                  <wp:posOffset>5255895</wp:posOffset>
                </wp:positionV>
                <wp:extent cx="635" cy="363855"/>
                <wp:effectExtent l="48895" t="0" r="64770" b="17145"/>
                <wp:wrapNone/>
                <wp:docPr id="1" name="直接连接符 1"/>
                <wp:cNvGraphicFramePr/>
                <a:graphic xmlns:a="http://schemas.openxmlformats.org/drawingml/2006/main">
                  <a:graphicData uri="http://schemas.microsoft.com/office/word/2010/wordprocessingShape">
                    <wps:wsp>
                      <wps:cNvCnPr/>
                      <wps:spPr>
                        <a:xfrm flipH="1" flipV="1">
                          <a:off x="0" y="0"/>
                          <a:ext cx="635" cy="36385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195.4pt;margin-top:413.85pt;height:28.65pt;width:0.05pt;z-index:-251644928;mso-width-relative:page;mso-height-relative:page;" filled="f" stroked="t" coordsize="21600,21600" o:gfxdata="UEsDBAoAAAAAAIdO4kAAAAAAAAAAAAAAAAAEAAAAZHJzL1BLAwQUAAAACACHTuJAoYfEnNkAAAAL&#10;AQAADwAAAGRycy9kb3ducmV2LnhtbE2Py07DMBBF90j8gzVI7Kjd8miaxqlEKQtUsaCtup7GJg7E&#10;4yh228DXM6xgeR+6c6ZYDL4VJ9vHJpCG8UiBsFQF01CtYbd9vslAxIRksA1kNXzZCIvy8qLA3IQz&#10;vdnTJtWCRyjmqMGl1OVSxspZj3EUOkucvYfeY2LZ19L0eOZx38qJUg/SY0N8wWFnl85Wn5uj1yC9&#10;36vV/mO3Qrdehte775fh8Unr66uxmoNIdkh/ZfjFZ3QomekQjmSiaDXczhSjJw3ZZDoFwQ12ZiAO&#10;7GT3CmRZyP8/lD9QSwMEFAAAAAgAh07iQHwLdvfpAQAArAMAAA4AAABkcnMvZTJvRG9jLnhtbK1T&#10;S44TMRDdI3EHy3vS+SjR0EpnFhMGFggi8dlX3Ha3Jf9U9qSTS3ABJHawYsl+bsNwDMpOyPBbIXpR&#10;Klc9P1e9ql5e7q1hO4lRe9fwyWjMmXTCt9p1DX/z+vrRBWcxgWvBeCcbfpCRX64ePlgOoZZT33vT&#10;SmRE4mI9hIb3KYW6qqLopYU48kE6SiqPFhIdsatahIHYramm4/GiGjy2Ab2QMVJ0fUzyVeFXSor0&#10;UqkoEzMNp9pSsVjsNttqtYS6Qwi9Fqcy4B+qsKAdPXqmWkMCdoP6DyqrBfroVRoJbyuvlBay9EDd&#10;TMa/dfOqhyBLLyRODGeZ4v+jFS92G2S6pdlx5sDSiO7ef/n67uO32w9k7z5/YpMs0hBiTdgrt8HT&#10;KYYN5o73Ci1TRodnhSN7b7OXc9Qf2xexD2ex5T4xQcHFbM6ZoPhsMbuYz/Mj1ZEt3wwY01PpLctO&#10;w412WQioYfc8piP0BySHjWNDwx/Pp5kTaI+UgUSuDdRZdF25G73R7bU2Jt+I2G2vDLId5M0o36mE&#10;X2D5kTXE/ogrqQyDupfQPnEtS4dAmjlabp5LsLLlzEj6F7JXkAm0uUcCoh/+DqX2jSMVstZHdbO3&#10;9e2BRnQTUHc9SVHGUTC0EkWz0/rmnfv5XJjuf7LV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GH&#10;xJzZAAAACwEAAA8AAAAAAAAAAQAgAAAAIgAAAGRycy9kb3ducmV2LnhtbFBLAQIUABQAAAAIAIdO&#10;4kB8C3b36QEAAKwDAAAOAAAAAAAAAAEAIAAAACgBAABkcnMvZTJvRG9jLnhtbFBLBQYAAAAABgAG&#10;AFkBAACD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70528" behindDoc="1" locked="0" layoutInCell="1" allowOverlap="1">
                <wp:simplePos x="0" y="0"/>
                <wp:positionH relativeFrom="column">
                  <wp:posOffset>1337945</wp:posOffset>
                </wp:positionH>
                <wp:positionV relativeFrom="paragraph">
                  <wp:posOffset>5248275</wp:posOffset>
                </wp:positionV>
                <wp:extent cx="635" cy="369570"/>
                <wp:effectExtent l="48895" t="0" r="64770" b="11430"/>
                <wp:wrapNone/>
                <wp:docPr id="4" name="直接连接符 4"/>
                <wp:cNvGraphicFramePr/>
                <a:graphic xmlns:a="http://schemas.openxmlformats.org/drawingml/2006/main">
                  <a:graphicData uri="http://schemas.microsoft.com/office/word/2010/wordprocessingShape">
                    <wps:wsp>
                      <wps:cNvCnPr/>
                      <wps:spPr>
                        <a:xfrm>
                          <a:off x="0" y="0"/>
                          <a:ext cx="635" cy="3219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05.35pt;margin-top:413.25pt;height:29.1pt;width:0.05pt;z-index:-251645952;mso-width-relative:page;mso-height-relative:page;" filled="f" stroked="t" coordsize="21600,21600" o:gfxdata="UEsDBAoAAAAAAIdO4kAAAAAAAAAAAAAAAAAEAAAAZHJzL1BLAwQUAAAACACHTuJAPRFyjtkAAAAL&#10;AQAADwAAAGRycy9kb3ducmV2LnhtbE2Py07DMBBF90j8gzVIbBC1E9E2CnG6ACEBogtSKrZuPI0j&#10;/Ihitwl/z7CC5dw5uo9qMzvLzjjGPngJ2UIAQ98G3ftOwsfu6bYAFpPyWtngUcI3RtjUlxeVKnWY&#10;/Duem9QxMvGxVBJMSkPJeWwNOhUXYUBPv2MYnUp0jh3Xo5rI3FmeC7HiTvWeEowa8MFg+9WcnIRu&#10;P73o57fP5mj3j7vX5Y0xWzdLeX2ViXtgCef0B8NvfaoONXU6hJPXkVkJeSbWhEoo8tUSGBGk0JgD&#10;KcXdGnhd8f8b6h9QSwMEFAAAAAgAh07iQNB2n1bkAQAApgMAAA4AAABkcnMvZTJvRG9jLnhtbK1T&#10;S44TMRDdI3EHy3vSSSYZMa10ZjFh2CCIBBygYru7LfmnsiedXIILILGDFUv23IbhGJSdkPnACtGL&#10;6nL5+bne6+rF5c4atlUYtXcNn4zGnCknvNSua/j7d9fPnnMWEzgJxjvV8L2K/HL59MliCLWa+t4b&#10;qZARiYv1EBrepxTqqoqiVxbiyAflaLP1aCHRErtKIgzEbk01HY/Pq8GjDOiFipGqq8MmXxb+tlUi&#10;vWnbqBIzDafeUolY4ibHarmAukMIvRbHNuAfurCgHV16olpBAnaD+g8qqwX66Ns0Et5Wvm21UEUD&#10;qZmMH6l520NQRQuZE8PJpvj/aMXr7RqZlg2fcebA0ie6/fjtx4fPP79/onj79QubZZOGEGvCXrk1&#10;HlcxrDEr3rVo85u0sF0xdn8yVu0SE1Q8P5tzJqh+Np1czOaZsLo7GTCml8pblpOGG+2yaKhh+yqm&#10;A/Q3JJeNY0PDL+bTzAk0M62BRKkNpCK6rpyN3mh5rY3JJyJ2myuDbAt5CspzbOEBLF+ygtgfcGUr&#10;w6DuFcgXTrK0D+SPo0HmuQWrJGdG0dznrCATaHOHBEQ//B1K8o3L3KoM6VFodvnga842Xu7p49wE&#10;1F1PxkxK03mHhqE4eBzcPG3315Tf/72W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9EXKO2QAA&#10;AAsBAAAPAAAAAAAAAAEAIAAAACIAAABkcnMvZG93bnJldi54bWxQSwECFAAUAAAACACHTuJA0Haf&#10;VuQBAACmAwAADgAAAAAAAAABACAAAAAoAQAAZHJzL2Uyb0RvYy54bWxQSwUGAAAAAAYABgBZAQAA&#10;fg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12512" behindDoc="0" locked="0" layoutInCell="1" allowOverlap="1">
                <wp:simplePos x="0" y="0"/>
                <wp:positionH relativeFrom="column">
                  <wp:posOffset>1895475</wp:posOffset>
                </wp:positionH>
                <wp:positionV relativeFrom="paragraph">
                  <wp:posOffset>4281170</wp:posOffset>
                </wp:positionV>
                <wp:extent cx="0" cy="409575"/>
                <wp:effectExtent l="48895" t="0" r="65405" b="9525"/>
                <wp:wrapNone/>
                <wp:docPr id="2" name="直接箭头连接符 2"/>
                <wp:cNvGraphicFramePr/>
                <a:graphic xmlns:a="http://schemas.openxmlformats.org/drawingml/2006/main">
                  <a:graphicData uri="http://schemas.microsoft.com/office/word/2010/wordprocessingShape">
                    <wps:wsp>
                      <wps:cNvCnPr>
                        <a:stCxn id="29" idx="2"/>
                      </wps:cNvCnPr>
                      <wps:spPr>
                        <a:xfrm>
                          <a:off x="0" y="0"/>
                          <a:ext cx="0" cy="40957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49.25pt;margin-top:337.1pt;height:32.25pt;width:0pt;z-index:251712512;mso-width-relative:page;mso-height-relative:page;" filled="f" stroked="t" coordsize="21600,21600" o:gfxdata="UEsDBAoAAAAAAIdO4kAAAAAAAAAAAAAAAAAEAAAAZHJzL1BLAwQUAAAACACHTuJAQ4Fy7NgAAAAL&#10;AQAADwAAAGRycy9kb3ducmV2LnhtbE2PwU6DQBCG7ya+w2ZMvNml2BZElh5MeiCpMVYfYAsjENlZ&#10;yk5p+/aO8WCPM/Pnm+/P12fXqwnH0HkyMJ9FoJAqX3fUGPj82DykoAJbqm3vCQ1cMMC6uL3JbVb7&#10;E73jtONGCYRCZg20zEOmdahadDbM/IAkty8/Ossyjo2uR3sSuOt1HEUr7WxH8qG1A760WH3vjs5A&#10;XB74stmWPL3x8vXg4u2iHCpj7u/m0TMoxjP/h+FXX9ShEKe9P1IdVC+Mp3QpUQOrZBGDksTfZm8g&#10;eUwT0EWurzsUP1BLAwQUAAAACACHTuJAQuitlfQBAADFAwAADgAAAGRycy9lMm9Eb2MueG1srVNL&#10;jhMxEN0jcQfLe9JJRIC00plFwrBBEAk4QMXt7rbkn8omnVyCCyCxAlbAavacBoZjUHYnGQZYIXrh&#10;9ue9cr1X5cXF3mi2kxiUsxWfjMacSStcrWxb8VcvL+894ixEsDVoZ2XFDzLwi+XdO4vel3LqOqdr&#10;iYyC2FD2vuJdjL4siiA6aSCMnJeWDhuHBiItsS1qhJ6iG11Mx+MHRe+w9uiEDIF218MhX+b4TSNF&#10;fN40QUamK065xTxiHrdpLJYLKFsE3ylxTAP+IQsDytKl51BriMBeo/ojlFECXXBNHAlnCtc0Ssis&#10;gdRMxr+pedGBl1kLmRP82abw/8KKZ7sNMlVXfMqZBUMlun579f3Nh+svn7+9v/rx9V2af/rIpsmq&#10;3oeSGCu7wSQ2xNXeDuQ5p/8+RSFYcQuXFsEPjH2DJjFJOCM0VeRwroLcRyaGTUG798fz2cNZDgfl&#10;iecxxCfSGZYmFQ8RQbVdXDlrqdQOJ7kIsHsaYsoDyhMhXaot6ys+n01nnAmgZms0RJoaT/KDbTM3&#10;OK3qS6V1FojtdqWR7SC1T/6OCd2CpUvWELoBl48SDMpOQv3Y1iwePBlr6QXwlIKRNWda0oNJs4yM&#10;oPQNEhBd/3coadL2aPHgavJ36+rDBk/WU69k8ce+Ts346zqzb17f8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gXLs2AAAAAsBAAAPAAAAAAAAAAEAIAAAACIAAABkcnMvZG93bnJldi54bWxQSwEC&#10;FAAUAAAACACHTuJAQuitlfQBAADFAwAADgAAAAAAAAABACAAAAAnAQAAZHJzL2Uyb0RvYy54bWxQ&#10;SwUGAAAAAAYABgBZAQAAjQU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65408" behindDoc="1" locked="0" layoutInCell="1" allowOverlap="1">
                <wp:simplePos x="0" y="0"/>
                <wp:positionH relativeFrom="column">
                  <wp:posOffset>4733925</wp:posOffset>
                </wp:positionH>
                <wp:positionV relativeFrom="paragraph">
                  <wp:posOffset>4315460</wp:posOffset>
                </wp:positionV>
                <wp:extent cx="0" cy="352425"/>
                <wp:effectExtent l="48895" t="0" r="65405" b="9525"/>
                <wp:wrapNone/>
                <wp:docPr id="47" name="直接箭头连接符 47"/>
                <wp:cNvGraphicFramePr/>
                <a:graphic xmlns:a="http://schemas.openxmlformats.org/drawingml/2006/main">
                  <a:graphicData uri="http://schemas.microsoft.com/office/word/2010/wordprocessingShape">
                    <wps:wsp>
                      <wps:cNvCnPr>
                        <a:stCxn id="29" idx="2"/>
                      </wps:cNvCnPr>
                      <wps:spPr>
                        <a:xfrm flipV="1">
                          <a:off x="0" y="0"/>
                          <a:ext cx="0" cy="35242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y;margin-left:372.75pt;margin-top:339.8pt;height:27.75pt;width:0pt;z-index:-251651072;mso-width-relative:page;mso-height-relative:page;" filled="f" stroked="t" coordsize="21600,21600" o:gfxdata="UEsDBAoAAAAAAIdO4kAAAAAAAAAAAAAAAAAEAAAAZHJzL1BLAwQUAAAACACHTuJAG1I73NgAAAAL&#10;AQAADwAAAGRycy9kb3ducmV2LnhtbE2PPU/DMBCGdyT+g3VIbNQONCkNcTqAmGChIFXd3Pgap8Tn&#10;YLtN+PcYdYDtPh6991y1mmzPTuhD50hCNhPAkBqnO2olfLw/39wDC1GRVr0jlPCNAVb15UWlSu1G&#10;esPTOrYshVAolQQT41ByHhqDVoWZG5DSbu+8VTG1vuXaqzGF257fClFwqzpKF4wa8NFg87k+Wgmb&#10;V7HNJ+fNYfs1Ny/dU7s52FHK66tMPACLOMU/GH71kzrUyWnnjqQD6yUs5nmeUAnFYlkAS8R5skvF&#10;XZ4Bryv+/4f6B1BLAwQUAAAACACHTuJA1t7IC/0BAADRAwAADgAAAGRycy9lMm9Eb2MueG1srVNL&#10;jhMxEN0jcQfLe9KZZgJMK51ZJAwbBCPx2Vf86bbkn2yTTi7BBZBYAStgNXtOA8MxKLtDwgArRC/c&#10;ZVfV86tX5fn51miyESEqZ1t6MplSIixzXNmupS+eX9x5QElMYDloZ0VLdyLS88XtW/PBN6J2vdNc&#10;BIIgNjaDb2mfkm+qKrJeGIgT54VFp3TBQMJt6CoeYEB0o6t6Or1XDS5wHxwTMeLpanTSRcGXUrD0&#10;VMooEtEtRW6prKGs67xWizk0XQDfK7anAf/AwoCyeOkBagUJyKug/oAyigUXnUwT5kzlpFRMlBqw&#10;mpPpb9U868GLUguKE/1Bpvj/YNmTzWUgirf09D4lFgz26PrN1bfX768/f/r67ur7l7fZ/viBoB/F&#10;GnxsMGdpL0MuN6bl1pb0+ozif9vSOodVN+LyJvoxYyuDIVIr/xLHpUiGIhDMw+7sDh0R20TYeMjw&#10;9O6sPq1nBRiajJDv9iGmR8IZko2WxhRAdX1aOmux7S6M6LB5HFNmdEzIydqSoaVnM0QlDHDwpIaE&#10;pvEoRbRdYRadVvxCaV1KDd16qQPZQB6l8u0J3QjLZFYQ+zGuuHIYNL0A/tByknYeNbb4GmimYASn&#10;RAt8PNkqkQmUPkZCCG74eyjWpO1e7FHfrPTa8d1l+NkEnJtS/H7G82D+ui/Zx5e4+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bUjvc2AAAAAsBAAAPAAAAAAAAAAEAIAAAACIAAABkcnMvZG93bnJl&#10;di54bWxQSwECFAAUAAAACACHTuJA1t7IC/0BAADRAwAADgAAAAAAAAABACAAAAAnAQAAZHJzL2Uy&#10;b0RvYy54bWxQSwUGAAAAAAYABgBZAQAAlgU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711488" behindDoc="0" locked="0" layoutInCell="1" allowOverlap="1">
                <wp:simplePos x="0" y="0"/>
                <wp:positionH relativeFrom="column">
                  <wp:posOffset>809625</wp:posOffset>
                </wp:positionH>
                <wp:positionV relativeFrom="paragraph">
                  <wp:posOffset>3376295</wp:posOffset>
                </wp:positionV>
                <wp:extent cx="0" cy="409575"/>
                <wp:effectExtent l="48895" t="0" r="65405" b="9525"/>
                <wp:wrapNone/>
                <wp:docPr id="28" name="直接箭头连接符 28"/>
                <wp:cNvGraphicFramePr/>
                <a:graphic xmlns:a="http://schemas.openxmlformats.org/drawingml/2006/main">
                  <a:graphicData uri="http://schemas.microsoft.com/office/word/2010/wordprocessingShape">
                    <wps:wsp>
                      <wps:cNvCnPr>
                        <a:stCxn id="29" idx="2"/>
                      </wps:cNvCnPr>
                      <wps:spPr>
                        <a:xfrm>
                          <a:off x="0" y="0"/>
                          <a:ext cx="0" cy="40957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63.75pt;margin-top:265.85pt;height:32.25pt;width:0pt;z-index:251711488;mso-width-relative:page;mso-height-relative:page;" filled="f" stroked="t" coordsize="21600,21600" o:gfxdata="UEsDBAoAAAAAAIdO4kAAAAAAAAAAAAAAAAAEAAAAZHJzL1BLAwQUAAAACACHTuJAZdLQ5tgAAAAL&#10;AQAADwAAAGRycy9kb3ducmV2LnhtbE2PzU7DMBCE70i8g7VI3KgTQ/oT4vSA1EOkIkThAdx4SSJi&#10;O423afv2bLnAcWY/zc4U67PrxYRj7ILXkM4SEOjrYDvfaPj82DwsQUQy3po+eNRwwQjr8vamMLkN&#10;J/+O044awSE+5kZDSzTkUsa6RWfiLAzo+fYVRmeI5dhIO5oTh7teqiSZS2c6zx9aM+BLi/X37ug0&#10;qOpAl822oumNsteDU9unaqi1vr9Lk2cQhGf6g+Fan6tDyZ324ehtFD1rtcgY1ZA9pgsQV+LX2bOz&#10;miuQZSH/byh/AFBLAwQUAAAACACHTuJAlIpqkPYBAADHAwAADgAAAGRycy9lMm9Eb2MueG1srVNN&#10;rtMwEN4jcQfLe5q2okCjpm/R8tggqAQcYOo4iSX/aWya9hJcAIkVsAJWb89p4HEMxk7bxwNWiCyc&#10;seeb8XzfjBcXe6PZTmJQzlZ8MhpzJq1wtbJtxV+9vLz3iLMQwdagnZUVP8jAL5Z37yx6X8qp65yu&#10;JTJKYkPZ+4p3MfqyKILopIEwcl5acjYODUTaYlvUCD1lN7qYjscPit5h7dEJGQKdrgcnX+b8TSNF&#10;fN40QUamK061xbxiXrdpLZYLKFsE3ylxLAP+oQoDytKl51RriMBeo/ojlVECXXBNHAlnCtc0SsjM&#10;gdhMxr+xedGBl5kLiRP8Wabw/9KKZ7sNMlVXfEqdsmCoR9dvr76/+XD95fO391c/vr5L9qePjPwk&#10;Vu9DSTEru8FEN8TV3g7hc07/PeVJsOIWLm2CHyL2DZoUSdQZoaknh3Mf5D4yMRwKOr0/ns8eznI6&#10;KE9xHkN8Ip1hyah4iAiq7eLKWUvNdjjJbYDd0xBTHVCeAtKl2rK+4vPZdMaZABq3RkMk03gSINg2&#10;xwanVX2ptM4Esd2uNLIdpAHK37GgW7B0yRpCN+CyK8Gg7CTUj23N4sGTspbeAE8lGFlzpiU9mWRl&#10;ZASlb5CA6Pq/Q4mTtkeJB1WTvltXHzZ4kp6mJZM/TnYax1/3Ofrm/S1/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XS0ObYAAAACwEAAA8AAAAAAAAAAQAgAAAAIgAAAGRycy9kb3ducmV2LnhtbFBL&#10;AQIUABQAAAAIAIdO4kCUimqQ9gEAAMcDAAAOAAAAAAAAAAEAIAAAACcBAABkcnMvZTJvRG9jLnht&#10;bFBLBQYAAAAABgAGAFkBAACPBQ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710464" behindDoc="0" locked="0" layoutInCell="1" allowOverlap="1">
                <wp:simplePos x="0" y="0"/>
                <wp:positionH relativeFrom="column">
                  <wp:posOffset>809625</wp:posOffset>
                </wp:positionH>
                <wp:positionV relativeFrom="paragraph">
                  <wp:posOffset>2433320</wp:posOffset>
                </wp:positionV>
                <wp:extent cx="9525" cy="339090"/>
                <wp:effectExtent l="41910" t="0" r="62865" b="3810"/>
                <wp:wrapNone/>
                <wp:docPr id="55" name="直接箭头连接符 55"/>
                <wp:cNvGraphicFramePr/>
                <a:graphic xmlns:a="http://schemas.openxmlformats.org/drawingml/2006/main">
                  <a:graphicData uri="http://schemas.microsoft.com/office/word/2010/wordprocessingShape">
                    <wps:wsp>
                      <wps:cNvCnPr>
                        <a:stCxn id="29" idx="2"/>
                      </wps:cNvCnPr>
                      <wps:spPr>
                        <a:xfrm>
                          <a:off x="0" y="0"/>
                          <a:ext cx="9525" cy="33909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63.75pt;margin-top:191.6pt;height:26.7pt;width:0.75pt;z-index:251710464;mso-width-relative:page;mso-height-relative:page;" filled="f" stroked="t" coordsize="21600,21600" o:gfxdata="UEsDBAoAAAAAAIdO4kAAAAAAAAAAAAAAAAAEAAAAZHJzL1BLAwQUAAAACACHTuJAWzmDUNkAAAAL&#10;AQAADwAAAGRycy9kb3ducmV2LnhtbE2PQU7DMBBF90jcwRokdtSp04YS4nSB1EWkIkThAG5skoh4&#10;nMbTtL090xVdfs3Tn/eL9dn3YnJj7AJqmM8SEA7rYDtsNHx/bZ5WICIZtKYP6DRcXIR1eX9XmNyG&#10;E366aUeN4BKMudHQEg25lLFunTdxFgaHfPsJozfEcWykHc2Jy30vVZJk0psO+UNrBvfWuvp3d/Qa&#10;VHWgy2Zb0fRBy/eDV9tFNdRaPz7Mk1cQ5M70D8NVn9WhZKd9OKKNouesnpeMakhXqQJxJdQLr9tr&#10;WKRZBrIs5O2G8g9QSwMEFAAAAAgAh07iQDiBx5v5AQAAygMAAA4AAABkcnMvZTJvRG9jLnhtbK1T&#10;S44TMRDdI3EHy3vSSUZBpJXOLBKGDYJIwAEqbne3Jf9UNunkElwAiRWwAlaz5zQwHIOyO8kMnxWi&#10;F27bVa+q3qvy4nJvNNtJDMrZik9GY86kFa5Wtq34q5dXDx5xFiLYGrSzsuIHGfjl8v69Re9LOXWd&#10;07VERkFsKHtf8S5GXxZFEJ00EEbOS0vGxqGBSEdsixqhp+hGF9Px+GHRO6w9OiFDoNv1YOTLHL9p&#10;pIjPmybIyHTFqbaYV8zrNq3FcgFli+A7JY5lwD9UYUBZSnoOtYYI7DWqP0IZJdAF18SRcKZwTaOE&#10;zByIzWT8G5sXHXiZuZA4wZ9lCv8vrHi22yBTdcVnM84sGOrRzdvr728+3Hz5/O399Y+v79L+00dG&#10;dhKr96EkzMpuMNENcbW3GT6dc/rvKz5NbsUvfukQ/IDYN2gSkqgz8qaeHM59kPvIBF3OZ1MqRpDh&#10;4mI+nucuFVCeoB5DfCKdYWlT8RARVNvFlbOW+u1wkjsBu6chplKgPAFSXm1Zf84ANHGNhkjJjCcN&#10;gm0zNjit6iuldeaI7Xalke0gzVD+MkVif9ctJVlD6Aa/bBqmq5NQP7Y1iwdP4lp6BjyVYGTNmZb0&#10;atIuz2EEpW89AdH1f3clTtoeVR6ETRJvXX3Y4El9GphM/jjcaSLvnjP69gku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OYNQ2QAAAAsBAAAPAAAAAAAAAAEAIAAAACIAAABkcnMvZG93bnJldi54&#10;bWxQSwECFAAUAAAACACHTuJAOIHHm/kBAADKAwAADgAAAAAAAAABACAAAAAoAQAAZHJzL2Uyb0Rv&#10;Yy54bWxQSwUGAAAAAAYABgBZAQAAkwU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709440" behindDoc="0" locked="0" layoutInCell="1" allowOverlap="1">
                <wp:simplePos x="0" y="0"/>
                <wp:positionH relativeFrom="column">
                  <wp:posOffset>1314450</wp:posOffset>
                </wp:positionH>
                <wp:positionV relativeFrom="paragraph">
                  <wp:posOffset>1490345</wp:posOffset>
                </wp:positionV>
                <wp:extent cx="0" cy="409575"/>
                <wp:effectExtent l="48895" t="0" r="65405" b="9525"/>
                <wp:wrapNone/>
                <wp:docPr id="35" name="直接箭头连接符 35"/>
                <wp:cNvGraphicFramePr/>
                <a:graphic xmlns:a="http://schemas.openxmlformats.org/drawingml/2006/main">
                  <a:graphicData uri="http://schemas.microsoft.com/office/word/2010/wordprocessingShape">
                    <wps:wsp>
                      <wps:cNvCnPr>
                        <a:stCxn id="29" idx="2"/>
                      </wps:cNvCnPr>
                      <wps:spPr>
                        <a:xfrm>
                          <a:off x="0" y="0"/>
                          <a:ext cx="0" cy="409575"/>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margin-left:103.5pt;margin-top:117.35pt;height:32.25pt;width:0pt;z-index:251709440;mso-width-relative:page;mso-height-relative:page;" filled="f" stroked="t" coordsize="21600,21600" o:gfxdata="UEsDBAoAAAAAAIdO4kAAAAAAAAAAAAAAAAAEAAAAZHJzL1BLAwQUAAAACACHTuJAosR81dgAAAAL&#10;AQAADwAAAGRycy9kb3ducmV2LnhtbE2PQU/CQBCF7yb+h82YeJNdKoqUbjmYcGiCMaA/YGmHtrE7&#10;W7pDgX/vGA96ezPz8uZ72eriOzXiENtAFqYTAwqpDFVLtYXPj/XDC6jIjirXBUILV4ywym9vMpdW&#10;4UxbHHdcKwmhmDoLDXOfah3LBr2Lk9Ajye0QBu9YxqHW1eDOEu47nRjzrL1rST40rsfXBsuv3clb&#10;SIojX9ebgsd3fno7+mQzK/rS2vu7qVmCYrzwnxl+8AUdcmHahxNVUXWSYebShUU8zuagxPG72YtY&#10;LBLQeab/d8i/AVBLAwQUAAAACACHTuJA2QdugfkBAADHAwAADgAAAGRycy9lMm9Eb2MueG1srVNL&#10;jhMxEN0jcQfLe9JJIEBa6cwiYdggGAk4QMXt7rbkn8omnVyCCyCxAlYMq9lzGhiOQdmdZIbPCtEL&#10;d9muV1XvVXlxtjOabSUG5WzFJ6MxZ9IKVyvbVvz1q/N7jzkLEWwN2llZ8b0M/Gx5986i96Wcus7p&#10;WiKjIDaUva94F6MviyKIThoII+elpcvGoYFIW2yLGqGn6EYX0/H4YdE7rD06IUOg0/VwyZc5ftNI&#10;EV80TZCR6YpTbTGvmNdNWovlAsoWwXdKHMqAf6jCgLKU9BRqDRHYG1R/hDJKoAuuiSPhTOGaRgmZ&#10;ORCbyfg3Ni878DJzIXGCP8kU/l9Y8Xx7gUzVFb8/48yCoR5dv7v6/vbj9ZfLbx+ufnx9n+zPnxjd&#10;k1i9DyVhVvYCE90QVzub4dM5p/+u4tPkVvzilzbBD4hdgyYhiTojb+rJ/tQHuYtMDIeCTh+M57NH&#10;OWsB5RHnMcSn0hmWjIqHiKDaLq6ctdRsh5PcBtg+CzHVAeURkJJqy/qKz2dT4iqAxq3REMk0ngQI&#10;ts3Y4LSqz5XWmSC2m5VGtoU0QPnL/Ij6bbeUZA2hG/zy1TBanYT6ia1Z3HtS1tIb4KkEI2vOtKQn&#10;k6w8hBGUvvEERNf/3ZU4aXuQeFA16btx9f4Cj9LTtGTyh8lO43h7n9E372/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LEfNXYAAAACwEAAA8AAAAAAAAAAQAgAAAAIgAAAGRycy9kb3ducmV2Lnht&#10;bFBLAQIUABQAAAAIAIdO4kDZB26B+QEAAMcDAAAOAAAAAAAAAAEAIAAAACcBAABkcnMvZTJvRG9j&#10;LnhtbFBLBQYAAAAABgAGAFkBAACSBQ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669504" behindDoc="1" locked="0" layoutInCell="1" allowOverlap="1">
                <wp:simplePos x="0" y="0"/>
                <wp:positionH relativeFrom="column">
                  <wp:posOffset>4631690</wp:posOffset>
                </wp:positionH>
                <wp:positionV relativeFrom="paragraph">
                  <wp:posOffset>2452370</wp:posOffset>
                </wp:positionV>
                <wp:extent cx="5715" cy="415925"/>
                <wp:effectExtent l="48260" t="0" r="60325" b="3175"/>
                <wp:wrapNone/>
                <wp:docPr id="64" name="直接连接符 64"/>
                <wp:cNvGraphicFramePr/>
                <a:graphic xmlns:a="http://schemas.openxmlformats.org/drawingml/2006/main">
                  <a:graphicData uri="http://schemas.microsoft.com/office/word/2010/wordprocessingShape">
                    <wps:wsp>
                      <wps:cNvCnPr/>
                      <wps:spPr>
                        <a:xfrm flipH="1" flipV="1">
                          <a:off x="0" y="0"/>
                          <a:ext cx="5715" cy="4159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364.7pt;margin-top:193.1pt;height:32.75pt;width:0.45pt;z-index:-251646976;mso-width-relative:page;mso-height-relative:page;" filled="f" stroked="t" coordsize="21600,21600" o:gfxdata="UEsDBAoAAAAAAIdO4kAAAAAAAAAAAAAAAAAEAAAAZHJzL1BLAwQUAAAACACHTuJAGX+Qz9sAAAAL&#10;AQAADwAAAGRycy9kb3ducmV2LnhtbE2Py07DMBBF90j8gzVI7KidB00JcSpRygJVLChV19N4iAOx&#10;HcVuG/h6zAqWo3t075lqOZmenWj0nbMSkpkARrZxqrOthN3b080CmA9oFfbOkoQv8rCsLy8qLJU7&#10;21c6bUPLYon1JUrQIQwl577RZNDP3EA2Zu9uNBjiObZcjXiO5abnqRBzbrCzcUHjQCtNzef2aCRw&#10;Y/Zivf/YrVFvVu4l/36eHh6lvL5KxD2wQFP4g+FXP6pDHZ0O7miVZ72EIr3LIyohW8xTYJEoMpEB&#10;O0jIb5MCeF3x/z/UP1BLAwQUAAAACACHTuJAP+WuRfIBAAC9AwAADgAAAGRycy9lMm9Eb2MueG1s&#10;rVNLjhMxEN0jcQfLe9LpaDIwrXRmMWFggSASn33Fn25L/sn2pJNLcAEkdrBiyZ7bMByDsrsJw2eF&#10;6EWp7Hp+rve6vLo8GE32IkTlbEvr2ZwSYZnjynYtff3q+sEjSmICy0E7K1p6FJFeru/fWw2+EQvX&#10;O81FIEhiYzP4lvYp+aaqIuuFgThzXlgsShcMJFyGruIBBmQ3ulrM5+fV4AL3wTERI+5uxiJdF34p&#10;BUsvpIwiEd1S7C2VGErc5VitV9B0AXyv2NQG/EMXBpTFS09UG0hAboL6g8ooFlx0Ms2YM5WTUjFR&#10;NKCaev6bmpc9eFG0oDnRn2yK/4+WPd9vA1G8pednlFgw+I9u333++vbDty/vMd5++kiwgjYNPjaI&#10;vrLbMK2i34as+SCDIVIr/xQngJbsTc5yDRWSQ7H7eLJbHBJhuLl8WC8pYVg4q5cXi2W+pRrp8lEf&#10;YnoinCE5aalWNnsBDeyfxTRCf0DytrZkaOnFEnkIAxwlqSFhajyKi7YrZ6PTil8rrfOJGLrdlQ5k&#10;D3k4yje18AssX7KB2I+4UsowaHoB/LHlJB09umZxvmluwQhOiRb4HHJWkAmU/omEENzwdyjK1zZz&#10;izK7k9Bs/Wh2znaOH/Gf3figuh6NqUvTuYIzUhyc5jkP4d015ndf3fo7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X+Qz9sAAAALAQAADwAAAAAAAAABACAAAAAiAAAAZHJzL2Rvd25yZXYueG1sUEsB&#10;AhQAFAAAAAgAh07iQD/lrkXyAQAAvQMAAA4AAAAAAAAAAQAgAAAAKgEAAGRycy9lMm9Eb2MueG1s&#10;UEsFBgAAAAAGAAYAWQEAAI4FA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68480" behindDoc="1" locked="0" layoutInCell="1" allowOverlap="1">
                <wp:simplePos x="0" y="0"/>
                <wp:positionH relativeFrom="column">
                  <wp:posOffset>4641850</wp:posOffset>
                </wp:positionH>
                <wp:positionV relativeFrom="paragraph">
                  <wp:posOffset>3394075</wp:posOffset>
                </wp:positionV>
                <wp:extent cx="5715" cy="415925"/>
                <wp:effectExtent l="48260" t="0" r="60325" b="3175"/>
                <wp:wrapNone/>
                <wp:docPr id="63" name="直接连接符 63"/>
                <wp:cNvGraphicFramePr/>
                <a:graphic xmlns:a="http://schemas.openxmlformats.org/drawingml/2006/main">
                  <a:graphicData uri="http://schemas.microsoft.com/office/word/2010/wordprocessingShape">
                    <wps:wsp>
                      <wps:cNvCnPr/>
                      <wps:spPr>
                        <a:xfrm flipH="1" flipV="1">
                          <a:off x="0" y="0"/>
                          <a:ext cx="5715" cy="4159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365.5pt;margin-top:267.25pt;height:32.75pt;width:0.45pt;z-index:-251648000;mso-width-relative:page;mso-height-relative:page;" filled="f" stroked="t" coordsize="21600,21600" o:gfxdata="UEsDBAoAAAAAAIdO4kAAAAAAAAAAAAAAAAAEAAAAZHJzL1BLAwQUAAAACACHTuJABifeodoAAAAL&#10;AQAADwAAAGRycy9kb3ducmV2LnhtbE2PzU7DMBCE70i8g7VI3Kgd+gchm0qUckAVB9qqZzc2cSBe&#10;R7HbBp6e5QTH2RnNflMsBt+Kk+1jEwghGykQlqpgGqoRdtvnmzsQMWkyug1kEb5shEV5eVHo3IQz&#10;vdnTJtWCSyjmGsGl1OVSxspZr+ModJbYew+914llX0vT6zOX+1beKjWTXjfEH5zu7NLZ6nNz9AjS&#10;+71a7T92K+3Wy/A6+X4ZHp8Qr68y9QAi2SH9heEXn9GhZKZDOJKJokWYjzPekhCm48kUBCf4cg/i&#10;gDBTSoEsC/l/Q/kDUEsDBBQAAAAIAIdO4kC0Kr0f8gEAAL0DAAAOAAAAZHJzL2Uyb0RvYy54bWyt&#10;U0uOEzEQ3SNxB8t70ulABqaVziwmDCwQROKzr/jTbck/2Z50cgkugMQOVizZcxuGY1B2N2H4rBC9&#10;KJVdz8/1XpdXFwejyV6EqJxtaT2bUyIsc1zZrqWvX13de0RJTGA5aGdFS48i0ov13TurwTdi4Xqn&#10;uQgESWxsBt/SPiXfVFVkvTAQZ84Li0XpgoGEy9BVPMCA7EZXi/n8rBpc4D44JmLE3c1YpOvCL6Vg&#10;6YWUUSSiW4q9pRJDibscq/UKmi6A7xWb2oB/6MKAsnjpiWoDCch1UH9QGcWCi06mGXOmclIqJooG&#10;VFPPf1PzsgcvihY0J/qTTfH/0bLn+20girf07D4lFgz+o5t3n7++/fDty3uMN58+EqygTYOPDaIv&#10;7TZMq+i3IWs+yGCI1Mo/xQmgJXuTs1xDheRQ7D6e7BaHRBhuLh/WS0oYFh7Uy/PFMt9SjXT5qA8x&#10;PRHOkJy0VCubvYAG9s9iGqE/IHlbWzK09HyJPIQBjpLUkDA1HsVF25Wz0WnFr5TW+UQM3e5SB7KH&#10;PBzlm1r4BZYv2UDsR1wpZRg0vQD+2HKSjh5dszjfNLdgBKdEC3wOOSvIBEr/REIIbvg7FOVrm7lF&#10;md1JaLZ+NDtnO8eP+M+ufVBdj8bUpelcwRkpDk7znIfw9hrz269u/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J96h2gAAAAsBAAAPAAAAAAAAAAEAIAAAACIAAABkcnMvZG93bnJldi54bWxQSwEC&#10;FAAUAAAACACHTuJAtCq9H/IBAAC9AwAADgAAAAAAAAABACAAAAApAQAAZHJzL2Uyb0RvYy54bWxQ&#10;SwUGAAAAAAYABgBZAQAAjQ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67456" behindDoc="1" locked="0" layoutInCell="1" allowOverlap="1">
                <wp:simplePos x="0" y="0"/>
                <wp:positionH relativeFrom="column">
                  <wp:posOffset>4208145</wp:posOffset>
                </wp:positionH>
                <wp:positionV relativeFrom="paragraph">
                  <wp:posOffset>514985</wp:posOffset>
                </wp:positionV>
                <wp:extent cx="5715" cy="415925"/>
                <wp:effectExtent l="48260" t="0" r="60325" b="3175"/>
                <wp:wrapNone/>
                <wp:docPr id="62" name="直接连接符 62"/>
                <wp:cNvGraphicFramePr/>
                <a:graphic xmlns:a="http://schemas.openxmlformats.org/drawingml/2006/main">
                  <a:graphicData uri="http://schemas.microsoft.com/office/word/2010/wordprocessingShape">
                    <wps:wsp>
                      <wps:cNvCnPr/>
                      <wps:spPr>
                        <a:xfrm flipH="1" flipV="1">
                          <a:off x="0" y="0"/>
                          <a:ext cx="5715" cy="4159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331.35pt;margin-top:40.55pt;height:32.75pt;width:0.45pt;z-index:-251649024;mso-width-relative:page;mso-height-relative:page;" filled="f" stroked="t" coordsize="21600,21600" o:gfxdata="UEsDBAoAAAAAAIdO4kAAAAAAAAAAAAAAAAAEAAAAZHJzL1BLAwQUAAAACACHTuJACUe1LdkAAAAK&#10;AQAADwAAAGRycy9kb3ducmV2LnhtbE2PwU7DMBBE70j8g7VI3KidUpkqxKlEKQeEOLRUPbvxNkmJ&#10;11HstoGvZznBcTVPM2+Lxeg7ccYhtoEMZBMFAqkKrqXawPbj5W4OIiZLznaB0MAXRliU11eFzV24&#10;0BrPm1QLLqGYWwNNSn0uZawa9DZOQo/E2SEM3iY+h1q6wV643HdyqpSW3rbEC43tcdlg9bk5eQPS&#10;+51a7Y7blW3eluF99v06Pj0bc3uTqUcQCcf0B8OvPqtDyU77cCIXRWdA6+kDowbmWQaCAa3vNYg9&#10;kzOtQZaF/P9C+QNQSwMEFAAAAAgAh07iQKzdi87yAQAAvQMAAA4AAABkcnMvZTJvRG9jLnhtbK1T&#10;S44TMRDdI3EHy3vS6YgMTCudWUwYWCCIxGdf8afbkn+yPenkElwAiR2sWM6e2zAcg7K7CcNnhehF&#10;qex6fq73ury6OBhN9iJE5WxL69mcEmGZ48p2LX3z+urBY0piAstBOytaehSRXqzv31sNvhEL1zvN&#10;RSBIYmMz+Jb2KfmmqiLrhYE4c15YLEoXDCRchq7iAQZkN7pazOdn1eAC98ExESPubsYiXRd+KQVL&#10;L6WMIhHdUuwtlRhK3OVYrVfQdAF8r9jUBvxDFwaUxUtPVBtIQK6D+oPKKBZcdDLNmDOVk1IxUTSg&#10;mnr+m5pXPXhRtKA50Z9siv+Plr3YbwNRvKVnC0osGPxHt+9vvr77+O3LB4y3nz8RrKBNg48Noi/t&#10;Nkyr6Lchaz7IYIjUyj/DCaAle5uzXEOF5FDsPp7sFodEGG4uH9VLShgWHtbL88Uy31KNdPmoDzE9&#10;Fc6QnLRUK5u9gAb2z2MaoT8geVtbMrT0fIk8hAGOktSQMDUexUXblbPRacWvlNb5RAzd7lIHsoc8&#10;HOWbWvgFli/ZQOxHXCllGDS9AP7EcpKOHl2zON80t2AEp0QLfA45K8gESv9EQghu+DsU5WubuUWZ&#10;3Ulotn40O2c7x4/4z659UF2PxtSl6VzBGSkOTvOch/DuGvO7r279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lHtS3ZAAAACgEAAA8AAAAAAAAAAQAgAAAAIgAAAGRycy9kb3ducmV2LnhtbFBLAQIU&#10;ABQAAAAIAIdO4kCs3YvO8gEAAL0DAAAOAAAAAAAAAAEAIAAAACgBAABkcnMvZTJvRG9jLnhtbFBL&#10;BQYAAAAABgAGAFkBAACM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59264" behindDoc="1" locked="0" layoutInCell="1" allowOverlap="1">
                <wp:simplePos x="0" y="0"/>
                <wp:positionH relativeFrom="column">
                  <wp:posOffset>1363980</wp:posOffset>
                </wp:positionH>
                <wp:positionV relativeFrom="paragraph">
                  <wp:posOffset>7077075</wp:posOffset>
                </wp:positionV>
                <wp:extent cx="635" cy="321945"/>
                <wp:effectExtent l="48895" t="0" r="64770" b="1905"/>
                <wp:wrapNone/>
                <wp:docPr id="49" name="直接连接符 49"/>
                <wp:cNvGraphicFramePr/>
                <a:graphic xmlns:a="http://schemas.openxmlformats.org/drawingml/2006/main">
                  <a:graphicData uri="http://schemas.microsoft.com/office/word/2010/wordprocessingShape">
                    <wps:wsp>
                      <wps:cNvCnPr/>
                      <wps:spPr>
                        <a:xfrm>
                          <a:off x="0" y="0"/>
                          <a:ext cx="635" cy="3219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07.4pt;margin-top:557.25pt;height:25.35pt;width:0.05pt;z-index:-251657216;mso-width-relative:page;mso-height-relative:page;" filled="f" stroked="t" coordsize="21600,21600" o:gfxdata="UEsDBAoAAAAAAIdO4kAAAAAAAAAAAAAAAAAEAAAAZHJzL1BLAwQUAAAACACHTuJAYAGze9sAAAAN&#10;AQAADwAAAGRycy9kb3ducmV2LnhtbE2PzU7DMBCE70i8g7VIXBB1HDUVhDg9gJAA0QMpFVc33sYR&#10;/olitwlvz/YEx50ZzX5TrWdn2QnH2AcvQSwyYOjboHvfSfjcPt/eAYtJea1s8CjhByOs68uLSpU6&#10;TP4DT03qGJX4WCoJJqWh5Dy2Bp2KizCgJ+8QRqcSnWPH9agmKneW51m24k71nj4YNeCjwfa7OToJ&#10;3W561S/vX83B7p62b8WNMRs3S3l9JbIHYAnn9BeGMz6hQ01M+3D0OjIrIRdLQk9kCLEsgFGEpHtg&#10;+7O0KnLgdcX/r6h/AVBLAwQUAAAACACHTuJAv9TmSOUBAACoAwAADgAAAGRycy9lMm9Eb2MueG1s&#10;rVNLjhMxEN0jcQfLe9JJZjIirXRmMWHYIIgEHKBiu7st+aeyJ51cggsgsYMVS/bchuEYlJ2Q+cAK&#10;0Yvqsuv5ud7r6sXlzhq2VRi1dw2fjMacKSe81K5r+Pt318+ecxYTOAnGO9XwvYr8cvn0yWIItZr6&#10;3hupkBGJi/UQGt6nFOqqiqJXFuLIB+Wo2Hq0kGiJXSURBmK3ppqOxxfV4FEG9ELFSLurQ5EvC3/b&#10;KpHetG1UiZmGU2+pRCxxk2O1XEDdIYRei2Mb8A9dWNCOLj1RrSABu0H9B5XVAn30bRoJbyvftlqo&#10;ooHUTMaP1LztIaiihcyJ4WRT/H+04vV2jUzLhp/POXNg6Rvdfvz248Pnn98/Ubz9+oVRhWwaQqwJ&#10;feXWeFzFsMasedeizW9Sw3bF2v3JWrVLTNDmxdmMM0H7Z9PJ/HyWCau7kwFjeqm8ZTlpuNEuy4Ya&#10;tq9iOkB/Q/K2cWxo+Hw2zZxAU9MaSJTaQDqi68rZ6I2W19qYfCJit7kyyLaQ56A8xxYewPIlK4j9&#10;AVdKGQZ1r0C+cJKlfSCDHI0yzy1YJTkziiY/ZwWZQJs7JCD64e9Qkm9c5lZlTI9Cs8sHX3O28XJP&#10;n+cmoO56MmZSms4VGofi4HF087zdX1N+/wdb/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gAbN7&#10;2wAAAA0BAAAPAAAAAAAAAAEAIAAAACIAAABkcnMvZG93bnJldi54bWxQSwECFAAUAAAACACHTuJA&#10;v9TmSOUBAACoAwAADgAAAAAAAAABACAAAAAqAQAAZHJzL2Uyb0RvYy54bWxQSwUGAAAAAAYABgBZ&#10;AQAAgQ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61312" behindDoc="1" locked="0" layoutInCell="1" allowOverlap="1">
                <wp:simplePos x="0" y="0"/>
                <wp:positionH relativeFrom="column">
                  <wp:posOffset>1366520</wp:posOffset>
                </wp:positionH>
                <wp:positionV relativeFrom="paragraph">
                  <wp:posOffset>6162675</wp:posOffset>
                </wp:positionV>
                <wp:extent cx="635" cy="321945"/>
                <wp:effectExtent l="48895" t="0" r="64770" b="1905"/>
                <wp:wrapNone/>
                <wp:docPr id="48" name="直接连接符 48"/>
                <wp:cNvGraphicFramePr/>
                <a:graphic xmlns:a="http://schemas.openxmlformats.org/drawingml/2006/main">
                  <a:graphicData uri="http://schemas.microsoft.com/office/word/2010/wordprocessingShape">
                    <wps:wsp>
                      <wps:cNvCnPr/>
                      <wps:spPr>
                        <a:xfrm>
                          <a:off x="0" y="0"/>
                          <a:ext cx="635" cy="3219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07.6pt;margin-top:485.25pt;height:25.35pt;width:0.05pt;z-index:-251655168;mso-width-relative:page;mso-height-relative:page;" filled="f" stroked="t" coordsize="21600,21600" o:gfxdata="UEsDBAoAAAAAAIdO4kAAAAAAAAAAAAAAAAAEAAAAZHJzL1BLAwQUAAAACACHTuJA5h2ildsAAAAM&#10;AQAADwAAAGRycy9kb3ducmV2LnhtbE2Py07DMBBF90j8gzVIbFBrJyg8QpwuQEiAyoK0FVs3duMI&#10;exzFbhP+nmEFy5k5unNutZq9Yyczxj6ghGwpgBlsg+6xk7DdPC/ugMWkUCsX0Ej4NhFW9flZpUod&#10;JvwwpyZ1jEIwlkqCTWkoOY+tNV7FZRgM0u0QRq8SjWPH9agmCveO50LccK96pA9WDebRmvarOXoJ&#10;3W561S/rz+bgdk+bt+LK2nc/S3l5kYkHYMnM6Q+GX31Sh5qc9uGIOjInIc+KnFAJ97eiAEYEba6B&#10;7QkVeZYDryv+v0T9A1BLAwQUAAAACACHTuJAOcy6/OUBAACoAwAADgAAAGRycy9lMm9Eb2MueG1s&#10;rVNLjhMxEN0jcQfLe9JJZjJiWunMYsKwQRAJOEDFdndb8k9lTzq5BBdAYgcrluy5DcMxKDtNZvis&#10;EL2oLrueX9d7rl5e7a1hO4VRe9fw2WTKmXLCS+26hr99c/PkKWcxgZNgvFMNP6jIr1aPHy2HUKu5&#10;772RChmRuFgPoeF9SqGuqih6ZSFOfFCOiq1HC4mW2FUSYSB2a6r5dHpRDR5lQC9UjLS7Phb5qvC3&#10;rRLpVdtGlZhpOPWWSsQStzlWqyXUHULotRjbgH/owoJ29NET1RoSsFvUf1BZLdBH36aJ8LbybauF&#10;KhpIzWz6m5rXPQRVtJA5MZxsiv+PVrzcbZBp2fBzuikHlu7o7v2Xb+8+fv/6geLd50+MKmTTEGJN&#10;6Gu3wXEVwwaz5n2LNr9JDdsXaw8na9U+MUGbF2cLzgTtn81nl+eLTFjdnwwY03PlLctJw412WTbU&#10;sHsR0xH6E5K3jWNDwy8X88wJNDWtgUSpDaQjuq6cjd5oeaONyScidttrg2wHeQ7KM7bwCyx/ZA2x&#10;P+JKKcOg7hXIZ06ydAhkkKNR5rkFqyRnRtHk56wgE2hzjwREP/wdSvKNy9yqjOkoNLt89DVnWy8P&#10;dD23AXXXkzGz0nSu0DgUB8fRzfP2cE35wx9s9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mHaKV&#10;2wAAAAwBAAAPAAAAAAAAAAEAIAAAACIAAABkcnMvZG93bnJldi54bWxQSwECFAAUAAAACACHTuJA&#10;Ocy6/OUBAACoAwAADgAAAAAAAAABACAAAAAqAQAAZHJzL2Uyb0RvYy54bWxQSwUGAAAAAAYABgBZ&#10;AQAAgQU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64384" behindDoc="1" locked="0" layoutInCell="1" allowOverlap="1">
                <wp:simplePos x="0" y="0"/>
                <wp:positionH relativeFrom="column">
                  <wp:posOffset>2505075</wp:posOffset>
                </wp:positionH>
                <wp:positionV relativeFrom="paragraph">
                  <wp:posOffset>6188075</wp:posOffset>
                </wp:positionV>
                <wp:extent cx="9525" cy="304800"/>
                <wp:effectExtent l="42545" t="0" r="62230" b="0"/>
                <wp:wrapNone/>
                <wp:docPr id="52" name="直接箭头连接符 52"/>
                <wp:cNvGraphicFramePr/>
                <a:graphic xmlns:a="http://schemas.openxmlformats.org/drawingml/2006/main">
                  <a:graphicData uri="http://schemas.microsoft.com/office/word/2010/wordprocessingShape">
                    <wps:wsp>
                      <wps:cNvCnPr>
                        <a:stCxn id="29" idx="2"/>
                      </wps:cNvCnPr>
                      <wps:spPr>
                        <a:xfrm flipV="1">
                          <a:off x="0" y="0"/>
                          <a:ext cx="9525" cy="30480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_x0000_s1026" o:spid="_x0000_s1026" o:spt="32" type="#_x0000_t32" style="position:absolute;left:0pt;flip:y;margin-left:197.25pt;margin-top:487.25pt;height:24pt;width:0.75pt;z-index:-251652096;mso-width-relative:page;mso-height-relative:page;" filled="f" stroked="t" coordsize="21600,21600" o:gfxdata="UEsDBAoAAAAAAIdO4kAAAAAAAAAAAAAAAAAEAAAAZHJzL1BLAwQUAAAACACHTuJApXRd4NoAAAAM&#10;AQAADwAAAGRycy9kb3ducmV2LnhtbE2PsU7DMBCGdyTewTokNmo3bQoJcTqAmGChIFXd3NjEKfE5&#10;2G4T3p7rVLY73af/vr9aT65nJxNi51HCfCaAGWy87rCV8PnxcvcALCaFWvUejYRfE2FdX19VqtR+&#10;xHdz2qSWUQjGUkmwKQ0l57Gxxqk484NBun354FSiNbRcBzVSuOt5JsSKO9UhfbBqME/WNN+bo5Ow&#10;fRO7fPLBHnY/S/vaPbfbgxulvL2Zi0dgyUzpAsNZn9ShJqe9P6KOrJewKJY5oRKK+/NAxKJYUbs9&#10;oSLLcuB1xf+XqP8AUEsDBBQAAAAIAIdO4kDnWjC0/wEAANQDAAAOAAAAZHJzL2Uyb0RvYy54bWyt&#10;U0uOEzEQ3SNxB8t70j2BoJlWOrNIGDYIIvHZV/zptuSfbJNOLsEFkFgBK4bV7DkNDMeg7B4SBlgh&#10;euGucv1evSrPz3dGk60IUTnb0pNJTYmwzHFlu5a+fHFx75SSmMBy0M6Klu5FpOeLu3fmg2/E1PVO&#10;cxEIJrGxGXxL+5R8U1WR9cJAnDgvLBqlCwYSqqGreIABsxtdTev6YTW4wH1wTMSIt6vRSBclv5SC&#10;pWdSRpGIbiliS+UM5dzks1rMoekC+F6xGxjwDygMKItFD6lWkIC8DuqPVEax4KKTacKcqZyUionS&#10;A3ZzUv/WzfMevCi9IDnRH2iK/y8te7pdB6J4S2dTSiwYnNH126tvbz5cf778+v7q+5d3Wf70kaAd&#10;yRp8bDBmadchtxvTcmdL+PSM4n/X0uJW3fLLSvRjxE4GQ6RW/hWuS6EMSSAYh9PZHyYidokwvDyb&#10;TWeUMDTcrx+c1mVeFTQ5SS7vQ0yPhTMkCy2NKYDq+rR01uLkXRgLwPZJTIgdA38G5GBtyXCoALh7&#10;UkPCYsYjG9F2BVx0WvELpXXpNnSbpQ5kC3mbypc5wby33HKRFcR+9Cumcc96AfyR5STtPdJs8UHQ&#10;DMEITokW+H6yVDYygdJHTwjBDX93xdraIoQjxVnaOL5fhwwta7g6BeTNmufd/FUvXsfHuPg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XRd4NoAAAAMAQAADwAAAAAAAAABACAAAAAiAAAAZHJzL2Rv&#10;d25yZXYueG1sUEsBAhQAFAAAAAgAh07iQOdaMLT/AQAA1AMAAA4AAAAAAAAAAQAgAAAAKQEAAGRy&#10;cy9lMm9Eb2MueG1sUEsFBgAAAAAGAAYAWQEAAJoFAAAAAA==&#10;">
                <v:fill on="f" focussize="0,0"/>
                <v:stroke color="#000000" joinstyle="round" endarrow="open"/>
                <v:imagedata o:title=""/>
                <o:lock v:ext="edit" aspectratio="f"/>
              </v:shape>
            </w:pict>
          </mc:Fallback>
        </mc:AlternateContent>
      </w:r>
      <w:r>
        <w:rPr>
          <w:sz w:val="32"/>
        </w:rPr>
        <mc:AlternateContent>
          <mc:Choice Requires="wps">
            <w:drawing>
              <wp:anchor distT="0" distB="0" distL="114300" distR="114300" simplePos="0" relativeHeight="251707392" behindDoc="0" locked="0" layoutInCell="1" allowOverlap="1">
                <wp:simplePos x="0" y="0"/>
                <wp:positionH relativeFrom="column">
                  <wp:posOffset>-88900</wp:posOffset>
                </wp:positionH>
                <wp:positionV relativeFrom="paragraph">
                  <wp:posOffset>5505450</wp:posOffset>
                </wp:positionV>
                <wp:extent cx="535940" cy="1425575"/>
                <wp:effectExtent l="0" t="0" r="16510" b="3175"/>
                <wp:wrapNone/>
                <wp:docPr id="54" name="文本框 54"/>
                <wp:cNvGraphicFramePr/>
                <a:graphic xmlns:a="http://schemas.openxmlformats.org/drawingml/2006/main">
                  <a:graphicData uri="http://schemas.microsoft.com/office/word/2010/wordprocessingShape">
                    <wps:wsp>
                      <wps:cNvSpPr txBox="1"/>
                      <wps:spPr>
                        <a:xfrm>
                          <a:off x="0" y="0"/>
                          <a:ext cx="535940" cy="1425575"/>
                        </a:xfrm>
                        <a:prstGeom prst="rect">
                          <a:avLst/>
                        </a:prstGeom>
                        <a:solidFill>
                          <a:srgbClr val="FFFFFF"/>
                        </a:solidFill>
                        <a:ln>
                          <a:noFill/>
                        </a:ln>
                        <a:effectLst/>
                      </wps:spPr>
                      <wps:txbx>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跨省异地就医</w:t>
                            </w:r>
                          </w:p>
                        </w:txbxContent>
                      </wps:txbx>
                      <wps:bodyPr vert="eaVert" wrap="square" anchor="t" anchorCtr="0" upright="1"/>
                    </wps:wsp>
                  </a:graphicData>
                </a:graphic>
              </wp:anchor>
            </w:drawing>
          </mc:Choice>
          <mc:Fallback>
            <w:pict>
              <v:shape id="_x0000_s1026" o:spid="_x0000_s1026" o:spt="202" type="#_x0000_t202" style="position:absolute;left:0pt;margin-left:-7pt;margin-top:433.5pt;height:112.25pt;width:42.2pt;z-index:251707392;mso-width-relative:page;mso-height-relative:page;" fillcolor="#FFFFFF" filled="t" stroked="f" coordsize="21600,21600" o:gfxdata="UEsDBAoAAAAAAIdO4kAAAAAAAAAAAAAAAAAEAAAAZHJzL1BLAwQUAAAACACHTuJAm7mWbNsAAAAL&#10;AQAADwAAAGRycy9kb3ducmV2LnhtbE2PTU/DMAyG70j8h8hIXKYtKRvrKE0nNMEBVQjtg3vWmLai&#10;caom28q/x5zgZsuPXj9vvh5dJ844hNaThmSmQCBV3rZUazjsX6YrECEasqbzhBq+McC6uL7KTWb9&#10;hbZ43sVacAiFzGhoYuwzKUPVoDNh5nskvn36wZnI61BLO5gLh7tO3im1lM60xB8a0+Omweprd3Ia&#10;JvMyPCXpmH7M3zbvr+XzZBtL1Pr2JlGPICKO8Q+GX31Wh4Kdjv5ENohOwzRZcJeoYbVMeWAiVQsQ&#10;RybVQ3IPssjl/w7FD1BLAwQUAAAACACHTuJAmQj4TMoBAABuAwAADgAAAGRycy9lMm9Eb2MueG1s&#10;rVPNjtMwEL4j8Q6W7zRtafipmq7ErsoFAdICd9dxEku2x4zdJn0BeANOXLjvc/U5GDvZssANkYM9&#10;nhl/nu+byeZqsIYdFQYNruKL2Zwz5STU2rUV//hh9+QFZyEKVwsDTlX8pAK/2j5+tOn9Wi2hA1Mr&#10;ZATiwrr3Fe9i9OuiCLJTVoQZeOUo2ABaEemIbVGj6AndmmI5nz8resDaI0gVAnlvxiDfZvymUTK+&#10;a5qgIjMVp9piXjGv+7QW241Ytyh8p+VUhviHKqzQjh69QN2IKNgB9V9QVkuEAE2cSbAFNI2WKnMg&#10;Nov5H2xuO+FV5kLiBH+RKfw/WPn2+B6ZriterjhzwlKPzt++nr/fnX98YeQjgXof1pR36ykzDq9g&#10;oEbf+wM5E++hQZt2YsQoTlKfLvKqITJJzvJp+XJFEUmhxWpZls/LBFP8uu0xxNcKLEtGxZHal1UV&#10;xzchjqn3KemxAEbXO21MPmC7vzbIjoJavcvfhP5bmnEp2UG6NiKOHpWHZXomMR6ZJSsO+2GSYQ/1&#10;iVSggafylPhEO2c9jU/Fw+eDQMWZcLIDmjAKjOZ1HOft4FG3Hd3L4hUJmZqa+U8DmKbm4Znsh7/J&#10;9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buZZs2wAAAAsBAAAPAAAAAAAAAAEAIAAAACIAAABk&#10;cnMvZG93bnJldi54bWxQSwECFAAUAAAACACHTuJAmQj4TMoBAABuAwAADgAAAAAAAAABACAAAAAq&#10;AQAAZHJzL2Uyb0RvYy54bWxQSwUGAAAAAAYABgBZAQAAZgUAAAAA&#10;">
                <v:fill on="t" focussize="0,0"/>
                <v:stroke on="f"/>
                <v:imagedata o:title=""/>
                <o:lock v:ext="edit" aspectratio="f"/>
                <v:textbox style="layout-flow:vertical-ideographic;">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跨省异地就医</w:t>
                      </w:r>
                    </w:p>
                  </w:txbxContent>
                </v:textbox>
              </v:shape>
            </w:pict>
          </mc:Fallback>
        </mc:AlternateContent>
      </w:r>
      <w:r>
        <w:rPr>
          <w:sz w:val="32"/>
        </w:rPr>
        <mc:AlternateContent>
          <mc:Choice Requires="wps">
            <w:drawing>
              <wp:anchor distT="0" distB="0" distL="114300" distR="114300" simplePos="0" relativeHeight="251704320" behindDoc="0" locked="0" layoutInCell="1" allowOverlap="1">
                <wp:simplePos x="0" y="0"/>
                <wp:positionH relativeFrom="column">
                  <wp:posOffset>619125</wp:posOffset>
                </wp:positionH>
                <wp:positionV relativeFrom="paragraph">
                  <wp:posOffset>6501130</wp:posOffset>
                </wp:positionV>
                <wp:extent cx="2531745" cy="526415"/>
                <wp:effectExtent l="5080" t="4445" r="15875" b="21590"/>
                <wp:wrapNone/>
                <wp:docPr id="44" name="文本框 44"/>
                <wp:cNvGraphicFramePr/>
                <a:graphic xmlns:a="http://schemas.openxmlformats.org/drawingml/2006/main">
                  <a:graphicData uri="http://schemas.microsoft.com/office/word/2010/wordprocessingShape">
                    <wps:wsp>
                      <wps:cNvSpPr txBox="1"/>
                      <wps:spPr>
                        <a:xfrm>
                          <a:off x="0" y="0"/>
                          <a:ext cx="2602865" cy="455295"/>
                        </a:xfrm>
                        <a:prstGeom prst="rect">
                          <a:avLst/>
                        </a:prstGeom>
                        <a:solidFill>
                          <a:srgbClr val="FFFFFF"/>
                        </a:solidFill>
                        <a:ln w="6350">
                          <a:solidFill>
                            <a:prstClr val="black"/>
                          </a:solidFill>
                        </a:ln>
                        <a:effectLst/>
                      </wps:spPr>
                      <wps:txbx>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参保地省级异地就医结算系统</w:t>
                            </w:r>
                          </w:p>
                          <w:p>
                            <w:pPr>
                              <w:pStyle w:val="2"/>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75pt;margin-top:511.9pt;height:41.45pt;width:199.35pt;z-index:251704320;mso-width-relative:page;mso-height-relative:page;" fillcolor="#FFFFFF" filled="t" stroked="t" coordsize="21600,21600" o:gfxdata="UEsDBAoAAAAAAIdO4kAAAAAAAAAAAAAAAAAEAAAAZHJzL1BLAwQUAAAACACHTuJAyUiYttcAAAAM&#10;AQAADwAAAGRycy9kb3ducmV2LnhtbE2PPU/DMBCGdyT+g3VIbNROAikNcSqBhITYaLOwufE1ibDP&#10;Uew25d9zTDDee4/ej3p78U6ccY5jIA3ZSoFA6oIdqdfQ7l/vHkHEZMgaFwg1fGOEbXN9VZvKhoU+&#10;8LxLvWATipXRMKQ0VVLGbkBv4ipMSPw7htmbxOfcSzubhc29k7lSpfRmJE4YzIQvA3Zfu5PX8FY+&#10;p09s7bst8iIsrezmo4ta395k6glEwkv6g+G3PleHhjsdwolsFE7DZv3AJOsqL3gDE/ebMgdxYClT&#10;5RpkU8v/I5ofUEsDBBQAAAAIAIdO4kDbCTWlRQIAAHkEAAAOAAAAZHJzL2Uyb0RvYy54bWytVM2O&#10;0zAQviPxDpbvNGlJy27VdFW6KkKq2JUK4uw4ThPheIztNikPAG/AiQt3nqvPwdhJu12WE6IHd/76&#10;zcw3M53dtLUke2FsBSqlw0FMiVAc8kptU/rh/erFFSXWMZUzCUqk9CAsvZk/fzZr9FSMoASZC0MQ&#10;RNlpo1NaOqenUWR5KWpmB6CFQmcBpmYOVbONcsMaRK9lNIrjSdSAybUBLqxF623npPOAXxSCu7ui&#10;sMIRmVKszYXXhDfzbzSfsenWMF1WvC+D/UMVNasUJj1D3TLHyM5UT6DqihuwULgBhzqCoqi4CD1g&#10;N8P4j242JdMi9ILkWH2myf4/WP5uf29Ilac0SShRrMYZHb9/O/74dfz5laANCWq0nWLcRmOka19D&#10;i4M+2S0afd9tYWr/jR0R9CPVhzO9onWEo3E0iUdXkzElHH3JeDy6HnuY6OHX2lj3RkBNvJBSg+ML&#10;rLL92rou9BTik1mQVb6qpAyK2WZLacie4ahX4dOjPwqTijQpnbwcxwH5kc9jnyEyyfinpwhYrVQ+&#10;nwjb1dflKeqo8JJrs7bnLYP8gLQZ6DbPar6qMMuaWXfPDK4aMoXn4+7wKSRgadBLlJRgvvzN7uNx&#10;A9BLSYOrm1L7eceMoES+Vbgb18Mk8bselGT8aoSKufRklx61q5eAlA3xUDUPoo938iQWBuqPeGUL&#10;nxVdTHHMnVJ3EpeuOyi8Ui4WixCE262ZW6uN5h7aE6ZgsXNQVGGQnqaOG1wAr+B+h1Xob9Ef0KUe&#10;oh7+Me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lImLbXAAAADAEAAA8AAAAAAAAAAQAgAAAA&#10;IgAAAGRycy9kb3ducmV2LnhtbFBLAQIUABQAAAAIAIdO4kDbCTWlRQIAAHkEAAAOAAAAAAAAAAEA&#10;IAAAACYBAABkcnMvZTJvRG9jLnhtbFBLBQYAAAAABgAGAFkBAADdBQAAAAA=&#10;">
                <v:fill on="t" focussize="0,0"/>
                <v:stroke weight="0.5pt" color="#000000" joinstyle="round"/>
                <v:imagedata o:title=""/>
                <o:lock v:ext="edit" aspectratio="f"/>
                <v:textbox>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参保地省级异地就医结算系统</w:t>
                      </w:r>
                    </w:p>
                    <w:p>
                      <w:pPr>
                        <w:pStyle w:val="2"/>
                      </w:pPr>
                    </w:p>
                  </w:txbxContent>
                </v:textbox>
              </v:shape>
            </w:pict>
          </mc:Fallback>
        </mc:AlternateContent>
      </w:r>
      <w:r>
        <w:rPr>
          <w:sz w:val="32"/>
        </w:rPr>
        <mc:AlternateContent>
          <mc:Choice Requires="wps">
            <w:drawing>
              <wp:anchor distT="0" distB="0" distL="114300" distR="114300" simplePos="0" relativeHeight="251703296" behindDoc="0" locked="0" layoutInCell="1" allowOverlap="1">
                <wp:simplePos x="0" y="0"/>
                <wp:positionH relativeFrom="column">
                  <wp:posOffset>609600</wp:posOffset>
                </wp:positionH>
                <wp:positionV relativeFrom="paragraph">
                  <wp:posOffset>5633720</wp:posOffset>
                </wp:positionV>
                <wp:extent cx="2531745" cy="526415"/>
                <wp:effectExtent l="5080" t="4445" r="15875" b="21590"/>
                <wp:wrapNone/>
                <wp:docPr id="43" name="文本框 43"/>
                <wp:cNvGraphicFramePr/>
                <a:graphic xmlns:a="http://schemas.openxmlformats.org/drawingml/2006/main">
                  <a:graphicData uri="http://schemas.microsoft.com/office/word/2010/wordprocessingShape">
                    <wps:wsp>
                      <wps:cNvSpPr txBox="1"/>
                      <wps:spPr>
                        <a:xfrm>
                          <a:off x="0" y="0"/>
                          <a:ext cx="2602865" cy="455295"/>
                        </a:xfrm>
                        <a:prstGeom prst="rect">
                          <a:avLst/>
                        </a:prstGeom>
                        <a:solidFill>
                          <a:srgbClr val="FFFFFF"/>
                        </a:solidFill>
                        <a:ln w="6350">
                          <a:solidFill>
                            <a:prstClr val="black"/>
                          </a:solidFill>
                        </a:ln>
                        <a:effectLst/>
                      </wps:spPr>
                      <wps:txbx>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部级异地就医结算系统</w:t>
                            </w:r>
                          </w:p>
                          <w:p>
                            <w:pPr>
                              <w:pStyle w:val="2"/>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pt;margin-top:443.6pt;height:41.45pt;width:199.35pt;z-index:251703296;mso-width-relative:page;mso-height-relative:page;" fillcolor="#FFFFFF" filled="t" stroked="t" coordsize="21600,21600" o:gfxdata="UEsDBAoAAAAAAIdO4kAAAAAAAAAAAAAAAAAEAAAAZHJzL1BLAwQUAAAACACHTuJABn5EEdcAAAAK&#10;AQAADwAAAGRycy9kb3ducmV2LnhtbE2PzU7DMBCE70i8g7VI3KidtErSEKcSSEgVN0ou3Nx4m0T4&#10;J7Ldpn17lhMcRzOa+abZXa1hFwxx8k5CthLA0PVeT26Q0H2+PVXAYlJOK+MdSrhhhF17f9eoWvvF&#10;feDlkAZGJS7WSsKY0lxzHvsRrYorP6Mj7+SDVYlkGLgOaqFya3guRMGtmhwtjGrG1xH778PZStgX&#10;L+kLO/2u1/naLx3vw8lEKR8fMvEMLOE1/YXhF5/QoSWmoz87HZmRsC3oSpJQVWUOjAKb7aYEdiSn&#10;FBnwtuH/L7Q/UEsDBBQAAAAIAIdO4kD5SSXMRQIAAHkEAAAOAAAAZHJzL2Uyb0RvYy54bWytVM2O&#10;0zAQviPxDpbvNGm3KbtV01Xpqghpxa5UEGfHcZoIx2Nst0l5APYNOHHhznP1ORg7abfLckL04M5f&#10;v5n5Zqaz67aWZCeMrUCldDiIKRGKQ16pTUo/fli9uqTEOqZyJkGJlO6Fpdfzly9mjZ6KEZQgc2EI&#10;gig7bXRKS+f0NIosL0XN7AC0UOgswNTMoWo2UW5Yg+i1jEZxPIkaMLk2wIW1aL3pnHQe8ItCcHdX&#10;FFY4IlOKtbnwmvBm/o3mMzbdGKbLivdlsH+oomaVwqQnqBvmGNma6hlUXXEDFgo34FBHUBQVF6EH&#10;7GYY/9HNumRahF6QHKtPNNn/B8vf7+4NqfKUji8oUazGGR2+Pxx+/Dr8/EbQhgQ12k4xbq0x0rVv&#10;oMVBH+0Wjb7vtjC1/8aOCPqR6v2JXtE6wtE4msSjy0lCCUffOElGV4mHiR5/rY11bwXUxAspNTi+&#10;wCrb3VrXhR5DfDILsspXlZRBMZtsKQ3ZMRz1Knx69CdhUpEmpZOLJA7IT3we+wSRScY/P0fAaqXy&#10;+UTYrr4uT1FHhZdcm7U9bxnke6TNQLd5VvNVhVlumXX3zOCqIVN4Pu4On0IClga9REkJ5uvf7D4e&#10;NwC9lDS4uim1X7bMCErkO4W7cTUcj/2uB2WcvB6hYs492blHbeslIGVDPFTNg+jjnTyKhYH6E17Z&#10;wmdFF1Mcc6fUHcWl6w4Kr5SLxSIE4XZr5m7VWnMP7QlTsNg6KKowSE9Txw0ugFdwv8Mq9LfoD+hc&#10;D1GP/xj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Z+RBHXAAAACgEAAA8AAAAAAAAAAQAgAAAA&#10;IgAAAGRycy9kb3ducmV2LnhtbFBLAQIUABQAAAAIAIdO4kD5SSXMRQIAAHkEAAAOAAAAAAAAAAEA&#10;IAAAACYBAABkcnMvZTJvRG9jLnhtbFBLBQYAAAAABgAGAFkBAADdBQAAAAA=&#10;">
                <v:fill on="t" focussize="0,0"/>
                <v:stroke weight="0.5pt" color="#000000" joinstyle="round"/>
                <v:imagedata o:title=""/>
                <o:lock v:ext="edit" aspectratio="f"/>
                <v:textbox>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部级异地就医结算系统</w:t>
                      </w:r>
                    </w:p>
                    <w:p>
                      <w:pPr>
                        <w:pStyle w:val="2"/>
                      </w:pPr>
                    </w:p>
                  </w:txbxContent>
                </v:textbox>
              </v:shape>
            </w:pict>
          </mc:Fallback>
        </mc:AlternateContent>
      </w:r>
      <w:r>
        <w:rPr>
          <w:sz w:val="32"/>
        </w:rPr>
        <mc:AlternateContent>
          <mc:Choice Requires="wps">
            <w:drawing>
              <wp:anchor distT="0" distB="0" distL="114300" distR="114300" simplePos="0" relativeHeight="251663360" behindDoc="1" locked="0" layoutInCell="1" allowOverlap="1">
                <wp:simplePos x="0" y="0"/>
                <wp:positionH relativeFrom="column">
                  <wp:posOffset>4246245</wp:posOffset>
                </wp:positionH>
                <wp:positionV relativeFrom="paragraph">
                  <wp:posOffset>1516380</wp:posOffset>
                </wp:positionV>
                <wp:extent cx="5715" cy="415925"/>
                <wp:effectExtent l="48260" t="0" r="60325" b="3175"/>
                <wp:wrapNone/>
                <wp:docPr id="30" name="直接连接符 30"/>
                <wp:cNvGraphicFramePr/>
                <a:graphic xmlns:a="http://schemas.openxmlformats.org/drawingml/2006/main">
                  <a:graphicData uri="http://schemas.microsoft.com/office/word/2010/wordprocessingShape">
                    <wps:wsp>
                      <wps:cNvCnPr/>
                      <wps:spPr>
                        <a:xfrm flipH="1" flipV="1">
                          <a:off x="0" y="0"/>
                          <a:ext cx="5715" cy="4159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334.35pt;margin-top:119.4pt;height:32.75pt;width:0.45pt;z-index:-251653120;mso-width-relative:page;mso-height-relative:page;" filled="f" stroked="t" coordsize="21600,21600" o:gfxdata="UEsDBAoAAAAAAIdO4kAAAAAAAAAAAAAAAAAEAAAAZHJzL1BLAwQUAAAACACHTuJAShQLM9sAAAAL&#10;AQAADwAAAGRycy9kb3ducmV2LnhtbE2PwU7DMBBE70j8g7VI3KjdpjIhzaYSpRwQ6oFS9ezGbhyI&#10;7Sh228DXs5zguNqnmTflcnQdO5shtsEjTCcCmPF10K1vEHbvz3c5sJiU16oL3iB8mQjL6vqqVIUO&#10;F/9mztvUMArxsVAINqW+4DzW1jgVJ6E3nn7HMDiV6Bwargd1oXDX8ZkQkjvVemqwqjcra+rP7ckh&#10;cOf2Yr3/2K2VfV2Fzfz7ZXx8Qry9mYoFsGTG9AfDrz6pQ0VOh3DyOrIOQcr8nlCEWZbTBiKkfJDA&#10;DgiZmGfAq5L/31D9AFBLAwQUAAAACACHTuJA+CHc6vIBAAC9AwAADgAAAGRycy9lMm9Eb2MueG1s&#10;rVNLjhMxEN0jcQfLe9LpQIBppTOLCQMLBJH47Cv+dFvyT7YnnVyCCyCxg9Us2XMbhmNQdjdh+KwQ&#10;vSiVXc/P9V6XV+cHo8lehKicbWk9m1MiLHNc2a6lb15f3ntMSUxgOWhnRUuPItLz9d07q8E3YuF6&#10;p7kIBElsbAbf0j4l31RVZL0wEGfOC4tF6YKBhMvQVTzAgOxGV4v5/GE1uMB9cEzEiLubsUjXhV9K&#10;wdJLKaNIRLcUe0slhhJ3OVbrFTRdAN8rNrUB/9CFAWXx0hPVBhKQq6D+oDKKBRedTDPmTOWkVEwU&#10;Daimnv+m5lUPXhQtaE70J5vi/6NlL/bbQBRv6X20x4LBf3Tz/vPXdx+/ffmA8eb6E8EK2jT42CD6&#10;wm7DtIp+G7LmgwyGSK38M5wAWrK3Ocs1VEgOxe7jyW5xSITh5vJRvaSEYeFBvTxbLPMt1UiXj/oQ&#10;01PhDMlJS7Wy2QtoYP88phH6A5K3tSVDS8+WyEMY4ChJDQlT41FctF05G51W/FJpnU/E0O0udCB7&#10;yMNRvqmFX2D5kg3EfsSVUoZB0wvgTywn6ejRNYvzTXMLRnBKtMDnkLOCTKD0TySE4Ia/Q1G+tplb&#10;lNmdhGbrR7NztnP8iP/sygfV9WhMXZrOFZyR4uA0z3kIb68xv/3q1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hQLM9sAAAALAQAADwAAAAAAAAABACAAAAAiAAAAZHJzL2Rvd25yZXYueG1sUEsB&#10;AhQAFAAAAAgAh07iQPgh3OryAQAAvQMAAA4AAAAAAAAAAQAgAAAAKgEAAGRycy9lMm9Eb2MueG1s&#10;UEsFBgAAAAAGAAYAWQEAAI4FA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62336" behindDoc="1" locked="0" layoutInCell="1" allowOverlap="1">
                <wp:simplePos x="0" y="0"/>
                <wp:positionH relativeFrom="column">
                  <wp:posOffset>4844415</wp:posOffset>
                </wp:positionH>
                <wp:positionV relativeFrom="paragraph">
                  <wp:posOffset>5215255</wp:posOffset>
                </wp:positionV>
                <wp:extent cx="18415" cy="2216150"/>
                <wp:effectExtent l="48260" t="0" r="47625" b="12700"/>
                <wp:wrapNone/>
                <wp:docPr id="34" name="直接连接符 34"/>
                <wp:cNvGraphicFramePr/>
                <a:graphic xmlns:a="http://schemas.openxmlformats.org/drawingml/2006/main">
                  <a:graphicData uri="http://schemas.microsoft.com/office/word/2010/wordprocessingShape">
                    <wps:wsp>
                      <wps:cNvCnPr/>
                      <wps:spPr>
                        <a:xfrm flipH="1" flipV="1">
                          <a:off x="0" y="0"/>
                          <a:ext cx="18415" cy="22161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 y;margin-left:381.45pt;margin-top:410.65pt;height:174.5pt;width:1.45pt;z-index:-251654144;mso-width-relative:page;mso-height-relative:page;" filled="f" stroked="t" coordsize="21600,21600" o:gfxdata="UEsDBAoAAAAAAIdO4kAAAAAAAAAAAAAAAAAEAAAAZHJzL1BLAwQUAAAACACHTuJAx2jwuNsAAAAM&#10;AQAADwAAAGRycy9kb3ducmV2LnhtbE2PwU7DMBBE70j8g7VI3KidFJIS4lSilANCHChVz9t4SQKx&#10;HcVuG/h6lhMcV/s086ZcTrYXRxpD552GZKZAkKu96VyjYfv2eLUAESI6g713pOGLAiyr87MSC+NP&#10;7pWOm9gIDnGhQA1tjEMhZahbshhmfiDHv3c/Wox8jo00I5443PYyVSqTFjvHDS0OtGqp/twcrAZp&#10;7U6tdx/bNbbPK/9y/f003T9ofXmRqDsQkab4B8OvPqtDxU57f3AmiF5DnqW3jGpYpMkcBBN5dsNj&#10;9owmuZqDrEr5f0T1A1BLAwQUAAAACACHTuJA5+82UfYBAAC/AwAADgAAAGRycy9lMm9Eb2MueG1s&#10;rVNLjhMxEN0jcQfLe9LpZjIaWunMYsLAAkEkPvuKP92W/JPtSSeX4AJI7GDFkj23YTgGZXcIw2eF&#10;6EWp7Co/13t+vbzcG012IkTlbEfr2ZwSYZnjyvYdff3q+sEFJTGB5aCdFR09iEgvV/fvLUffisYN&#10;TnMRCILY2I6+o0NKvq2qyAZhIM6cFxaL0gUDCZehr3iAEdGNrpr5/LwaXeA+OCZixN31VKSrgi+l&#10;YOmFlFEkojuKs6USQ4nbHKvVEto+gB8UO44B/zCFAWXx0hPUGhKQm6D+gDKKBRedTDPmTOWkVEwU&#10;Dsimnv/G5uUAXhQuKE70J5ni/4Nlz3ebQBTv6MMzSiwYfKPbd5+/vv3w7ct7jLefPhKsoEyjjy12&#10;X9lNOK6i34TMeS+DIVIr/xQdQEv2Jme5hgzJvsh9OMkt9okw3KwvzuoFJQwrTVOf14vyHNUEmA/7&#10;ENMT4QzJSUe1slkNaGH3LCYcAlt/tORtbcnY0UeLJoMCmklqSJgaj/Si7cvZ6LTi10rrfCKGfnul&#10;A9lBtkf5MlXE/aUtX7KGOEx9pTQZZxDAH1tO0sGjbhYdTvMIRnBKtMAfImcICG0CpX92Qghu/Hsr&#10;3q1tPiGKe49Es/iT3DnbOn7AV7vxQfUDClOXoXMFXVLGPzo62/DuGvO7/93qO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do8LjbAAAADAEAAA8AAAAAAAAAAQAgAAAAIgAAAGRycy9kb3ducmV2Lnht&#10;bFBLAQIUABQAAAAIAIdO4kDn7zZR9gEAAL8DAAAOAAAAAAAAAAEAIAAAACoBAABkcnMvZTJvRG9j&#10;LnhtbFBLBQYAAAAABgAGAFkBAACS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66432" behindDoc="1" locked="0" layoutInCell="1" allowOverlap="1">
                <wp:simplePos x="0" y="0"/>
                <wp:positionH relativeFrom="column">
                  <wp:posOffset>4933315</wp:posOffset>
                </wp:positionH>
                <wp:positionV relativeFrom="paragraph">
                  <wp:posOffset>5550535</wp:posOffset>
                </wp:positionV>
                <wp:extent cx="547370" cy="1429385"/>
                <wp:effectExtent l="0" t="0" r="5080" b="18415"/>
                <wp:wrapNone/>
                <wp:docPr id="36" name="文本框 36"/>
                <wp:cNvGraphicFramePr/>
                <a:graphic xmlns:a="http://schemas.openxmlformats.org/drawingml/2006/main">
                  <a:graphicData uri="http://schemas.microsoft.com/office/word/2010/wordprocessingShape">
                    <wps:wsp>
                      <wps:cNvSpPr txBox="1"/>
                      <wps:spPr>
                        <a:xfrm>
                          <a:off x="0" y="0"/>
                          <a:ext cx="547370" cy="1429385"/>
                        </a:xfrm>
                        <a:prstGeom prst="rect">
                          <a:avLst/>
                        </a:prstGeom>
                        <a:solidFill>
                          <a:srgbClr val="FFFFFF"/>
                        </a:solidFill>
                        <a:ln>
                          <a:noFill/>
                        </a:ln>
                        <a:effectLst/>
                      </wps:spPr>
                      <wps:txbx>
                        <w:txbxContent>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省内异地就医</w:t>
                            </w:r>
                          </w:p>
                        </w:txbxContent>
                      </wps:txbx>
                      <wps:bodyPr vert="eaVert" wrap="square" anchor="t" anchorCtr="0" upright="1"/>
                    </wps:wsp>
                  </a:graphicData>
                </a:graphic>
              </wp:anchor>
            </w:drawing>
          </mc:Choice>
          <mc:Fallback>
            <w:pict>
              <v:shape id="_x0000_s1026" o:spid="_x0000_s1026" o:spt="202" type="#_x0000_t202" style="position:absolute;left:0pt;margin-left:388.45pt;margin-top:437.05pt;height:112.55pt;width:43.1pt;z-index:-251650048;mso-width-relative:page;mso-height-relative:page;" fillcolor="#FFFFFF" filled="t" stroked="f" coordsize="21600,21600" o:gfxdata="UEsDBAoAAAAAAIdO4kAAAAAAAAAAAAAAAAAEAAAAZHJzL1BLAwQUAAAACACHTuJAwHn6rdwAAAAM&#10;AQAADwAAAGRycy9kb3ducmV2LnhtbE2PwU7DMAyG70i8Q2QkLhNLuqKmLU0nNMEBVRPa2O5Za9qK&#10;JqmabCtvjznBzZY//f7+Yj2bgV1w8r2zCqKlAIa2dk1vWwWHj9eHFJgP2jZ6cBYVfKOHdXl7U+i8&#10;cVe7w8s+tIxCrM+1gi6EMefc1x0a7ZduREu3TzcZHWidWt5M+krhZuArIRJudG/pQ6dH3HRYf+3P&#10;RsEirvxzJGd5jLeb97fqZbELFSp1fxeJJ2AB5/AHw68+qUNJTid3to1ngwIpk4xQBal8jIARkSYx&#10;DSdCRZatgJcF/1+i/AFQSwMEFAAAAAgAh07iQJZRVJvLAQAAbgMAAA4AAABkcnMvZTJvRG9jLnht&#10;bK1TzY7TMBC+I/EOlu80/dk/qqYrsatyQYC07N5dx0ks2R4zdpv0BeANOHHhvs/V52DsZMsCN0QO&#10;9nhm/Hm+byar694atlcYNLiSzyZTzpSTUGnXlPz+0+bVFWchClcJA06V/KACv16/fLHq/FLNoQVT&#10;KWQE4sKy8yVvY/TLogiyVVaECXjlKFgDWhHpiE1RoegI3ZpiPp1eFB1g5RGkCoG8t0OQrzN+XSsZ&#10;P9R1UJGZklNtMa+Y121ai/VKLBsUvtVyLEP8QxVWaEePnqBuRRRsh/ovKKslQoA6TiTYAupaS5U5&#10;EJvZ9A82d63wKnMhcYI/yRT+H6x8v/+ITFclX1xw5oSlHh2/fT1+fzz++MLIRwJ1Piwp785TZuzf&#10;QE+NfvIHcibefY027cSIUZykPpzkVX1kkpznZ5eLS4pICs3O5q8XV+cJpvh122OIbxVYloySI7Uv&#10;qyr270IcUp9S0mMBjK422ph8wGZ7Y5DtBbV6k78R/bc041Kyg3RtQBw8Kg/L+ExiPDBLVuy3/SjD&#10;FqoDqUADT+Up8UA7Zx2NT8nD551AxZlwsgWaMAoM5k0c5m3nUTct3cviFQmZmpr5jwOYpub5mezn&#10;v8n6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B5+q3cAAAADAEAAA8AAAAAAAAAAQAgAAAAIgAA&#10;AGRycy9kb3ducmV2LnhtbFBLAQIUABQAAAAIAIdO4kCWUVSbywEAAG4DAAAOAAAAAAAAAAEAIAAA&#10;ACsBAABkcnMvZTJvRG9jLnhtbFBLBQYAAAAABgAGAFkBAABoBQAAAAA=&#10;">
                <v:fill on="t" focussize="0,0"/>
                <v:stroke on="f"/>
                <v:imagedata o:title=""/>
                <o:lock v:ext="edit" aspectratio="f"/>
                <v:textbox style="layout-flow:vertical-ideographic;">
                  <w:txbxContent>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省内异地就医</w:t>
                      </w:r>
                    </w:p>
                  </w:txbxContent>
                </v:textbox>
              </v:shape>
            </w:pict>
          </mc:Fallback>
        </mc:AlternateContent>
      </w:r>
      <w:r>
        <w:rPr>
          <w:sz w:val="32"/>
        </w:rPr>
        <mc:AlternateContent>
          <mc:Choice Requires="wps">
            <w:drawing>
              <wp:anchor distT="0" distB="0" distL="114300" distR="114300" simplePos="0" relativeHeight="251660288" behindDoc="1" locked="0" layoutInCell="1" allowOverlap="1">
                <wp:simplePos x="0" y="0"/>
                <wp:positionH relativeFrom="column">
                  <wp:posOffset>3775710</wp:posOffset>
                </wp:positionH>
                <wp:positionV relativeFrom="paragraph">
                  <wp:posOffset>5202555</wp:posOffset>
                </wp:positionV>
                <wp:extent cx="1270" cy="2139950"/>
                <wp:effectExtent l="48895" t="0" r="64135" b="12700"/>
                <wp:wrapNone/>
                <wp:docPr id="31" name="直接连接符 31"/>
                <wp:cNvGraphicFramePr/>
                <a:graphic xmlns:a="http://schemas.openxmlformats.org/drawingml/2006/main">
                  <a:graphicData uri="http://schemas.microsoft.com/office/word/2010/wordprocessingShape">
                    <wps:wsp>
                      <wps:cNvCnPr/>
                      <wps:spPr>
                        <a:xfrm flipH="1">
                          <a:off x="0" y="0"/>
                          <a:ext cx="1270" cy="21399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margin-left:297.3pt;margin-top:409.65pt;height:168.5pt;width:0.1pt;z-index:-251656192;mso-width-relative:page;mso-height-relative:page;" filled="f" stroked="t" coordsize="21600,21600" o:gfxdata="UEsDBAoAAAAAAIdO4kAAAAAAAAAAAAAAAAAEAAAAZHJzL1BLAwQUAAAACACHTuJAitUSIdoAAAAM&#10;AQAADwAAAGRycy9kb3ducmV2LnhtbE2PwU7DMAyG70i8Q2QkLhNLy1jZStMdJsGBG9kE17Tx2rIm&#10;qRpvK2+POY2j7U+/v7/YTK4XZxxjF7yCdJ6AQF8H2/lGwX73+rACEcl4a/rgUcEPRtiUtzeFyW24&#10;+A88a2oEh/iYGwUt0ZBLGesWnYnzMKDn2yGMzhCPYyPtaC4c7nr5mCSZdKbz/KE1A25brI/65BS8&#10;vRNVu/1As+PhU39/zbaTftZK3d+lyQsIwomuMPzpszqU7FSFk7dR9AqW66eMUQWrdL0AwQRvuEzF&#10;aLrMFiDLQv4vUf4CUEsDBBQAAAAIAIdO4kDZn7zI8QEAALQDAAAOAAAAZHJzL2Uyb0RvYy54bWyt&#10;U0uOEzEQ3SNxB8t70ukeBUgrnVlMGFggiAQcoOJPtyX/ZHvSySW4ABI7WLFkz20YjkHZHcLwWSF6&#10;YZVd5ed6r16vLg9Gk70IUTnb0Xo2p0RY5riyfUffvL5+8JiSmMBy0M6Kjh5FpJfr+/dWo29F4wan&#10;uQgEQWxsR9/RISXfVlVkgzAQZ84Li0npgoGE29BXPMCI6EZXzXz+sBpd4D44JmLE082UpOuCL6Vg&#10;6aWUUSSiO4q9pbKGsu7yWq1X0PYB/KDYqQ34hy4MKIuPnqE2kIDcBPUHlFEsuOhkmjFnKielYqJw&#10;QDb1/Dc2rwbwonBBcaI/yxT/Hyx7sd8GonhHL2pKLBic0e27z1/ffvj25T2ut58+EsygTKOPLVZf&#10;2W047aLfhsz5IIMhUiv/DB1QVEBe5FBEPp5FFodEGB7WzSMcBMNEU18sl4syg2pCyWg+xPRUOENy&#10;0FGtbJYAWtg/jwlfxtIfJflYWzJ2dLloFggK6CCpIWFoPHKKti93o9OKXyut840Y+t2VDmQP2RPl&#10;y/wQ95ey/MgG4jDVldTklkEAf2I5SUePYlm0Nc0tGMEp0QL/ghwhILQJlP5ZCSG48e+l+La2+YYo&#10;lj0RzYpPGudo5/gRR3Xjg+oHFKYMpcoZtEZp/2Tj7L27e4zv/mzr7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rVEiHaAAAADAEAAA8AAAAAAAAAAQAgAAAAIgAAAGRycy9kb3ducmV2LnhtbFBLAQIU&#10;ABQAAAAIAIdO4kDZn7zI8QEAALQDAAAOAAAAAAAAAAEAIAAAACkBAABkcnMvZTJvRG9jLnhtbFBL&#10;BQYAAAAABgAGAFkBAACM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658240" behindDoc="1" locked="0" layoutInCell="1" allowOverlap="1">
                <wp:simplePos x="0" y="0"/>
                <wp:positionH relativeFrom="column">
                  <wp:posOffset>2823845</wp:posOffset>
                </wp:positionH>
                <wp:positionV relativeFrom="paragraph">
                  <wp:posOffset>3441700</wp:posOffset>
                </wp:positionV>
                <wp:extent cx="635" cy="321945"/>
                <wp:effectExtent l="48895" t="0" r="64770" b="1905"/>
                <wp:wrapNone/>
                <wp:docPr id="27" name="直接连接符 27"/>
                <wp:cNvGraphicFramePr/>
                <a:graphic xmlns:a="http://schemas.openxmlformats.org/drawingml/2006/main">
                  <a:graphicData uri="http://schemas.microsoft.com/office/word/2010/wordprocessingShape">
                    <wps:wsp>
                      <wps:cNvCnPr/>
                      <wps:spPr>
                        <a:xfrm>
                          <a:off x="0" y="0"/>
                          <a:ext cx="635" cy="32194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22.35pt;margin-top:271pt;height:25.35pt;width:0.05pt;z-index:-251658240;mso-width-relative:page;mso-height-relative:page;" filled="f" stroked="t" coordsize="21600,21600" o:gfxdata="UEsDBAoAAAAAAIdO4kAAAAAAAAAAAAAAAAAEAAAAZHJzL1BLAwQUAAAACACHTuJAA+ivN9oAAAAL&#10;AQAADwAAAGRycy9kb3ducmV2LnhtbE2PPU/DMBCGdyT+g3VILIg6jVJaQpwOICRAZSBtxerG1zgi&#10;Pkex24R/zzHBeO89ej+K9eQ6ccYhtJ4UzGcJCKTam5YaBbvt8+0KRIiajO48oYJvDLAuLy8KnRs/&#10;0geeq9gINqGQawU2xj6XMtQWnQ4z3yPx7+gHpyOfQyPNoEc2d51Mk+ROOt0SJ1jd46PF+qs6OQXN&#10;fnw1L5vP6tjtn7Zvixtr392k1PXVPHkAEXGKfzD81ufqUHKngz+RCaJTkGXZklEFiyzlUUywwmMO&#10;rNynS5BlIf9vKH8AUEsDBBQAAAAIAIdO4kDwQBj85QEAAKgDAAAOAAAAZHJzL2Uyb0RvYy54bWyt&#10;U0uOEzEQ3SNxB8t70kmGDEwrnVlMGDYIIgEHqNjubkv+qexJJ5fgAkjsYMWSPbdhOAZlp8kMnxWi&#10;F9Vl1/NzvdfVy8u9NWynMGrvGj6bTDlTTnipXdfwt2+uHz3lLCZwEox3quEHFfnl6uGD5RBqNfe9&#10;N1IhIxIX6yE0vE8p1FUVRa8sxIkPylGx9Wgh0RK7SiIMxG5NNZ9Oz6vBowzohYqRdtfHIl8V/rZV&#10;Ir1q26gSMw2n3lKJWOI2x2q1hLpDCL0WYxvwD11Y0I4uPVGtIQG7Qf0HldUCffRtmghvK9+2Wqii&#10;gdTMpr+ped1DUEULmRPDyab4/2jFy90GmZYNnz/hzIGlb3T7/su3dx+/f/1A8fbzJ0YVsmkIsSb0&#10;ldvguIphg1nzvkWb36SG7Yu1h5O1ap+YoM3zswVngvbP5rOLx4tMWN2dDBjTc+Uty0nDjXZZNtSw&#10;exHTEfoTkreNY0PDLxbzzAk0Na2BRKkNpCO6rpyN3mh5rY3JJyJ22yuDbAd5DsoztvALLF+yhtgf&#10;caWUYVD3CuQzJ1k6BDLI0Sjz3IJVkjOjaPJzVpAJtLlDAqIf/g4l+cZlblXGdBSaXT76mrOtlwf6&#10;PDcBddeTMbPSdK7QOBQHx9HN83Z/Tfn9H2z1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Porzfa&#10;AAAACwEAAA8AAAAAAAAAAQAgAAAAIgAAAGRycy9kb3ducmV2LnhtbFBLAQIUABQAAAAIAIdO4kDw&#10;QBj85QEAAKgDAAAOAAAAAAAAAAEAIAAAACkBAABkcnMvZTJvRG9jLnhtbFBLBQYAAAAABgAGAFkB&#10;AACABQAAAAA=&#10;">
                <v:fill on="f" focussize="0,0"/>
                <v:stroke color="#000000" joinstyle="round" endarrow="open"/>
                <v:imagedata o:title=""/>
                <o:lock v:ext="edit" aspectratio="f"/>
              </v:line>
            </w:pict>
          </mc:Fallback>
        </mc:AlternateContent>
      </w:r>
      <w:r>
        <w:rPr>
          <w:sz w:val="32"/>
        </w:rPr>
        <mc:AlternateContent>
          <mc:Choice Requires="wps">
            <w:drawing>
              <wp:anchor distT="0" distB="0" distL="114300" distR="114300" simplePos="0" relativeHeight="251702272" behindDoc="0" locked="0" layoutInCell="1" allowOverlap="1">
                <wp:simplePos x="0" y="0"/>
                <wp:positionH relativeFrom="column">
                  <wp:posOffset>135890</wp:posOffset>
                </wp:positionH>
                <wp:positionV relativeFrom="paragraph">
                  <wp:posOffset>4671695</wp:posOffset>
                </wp:positionV>
                <wp:extent cx="5173980" cy="526415"/>
                <wp:effectExtent l="5080" t="4445" r="21590" b="21590"/>
                <wp:wrapNone/>
                <wp:docPr id="45" name="文本框 45"/>
                <wp:cNvGraphicFramePr/>
                <a:graphic xmlns:a="http://schemas.openxmlformats.org/drawingml/2006/main">
                  <a:graphicData uri="http://schemas.microsoft.com/office/word/2010/wordprocessingShape">
                    <wps:wsp>
                      <wps:cNvSpPr txBox="1"/>
                      <wps:spPr>
                        <a:xfrm>
                          <a:off x="0" y="0"/>
                          <a:ext cx="2602865" cy="455295"/>
                        </a:xfrm>
                        <a:prstGeom prst="rect">
                          <a:avLst/>
                        </a:prstGeom>
                        <a:solidFill>
                          <a:srgbClr val="FFFFFF"/>
                        </a:solidFill>
                        <a:ln w="6350">
                          <a:solidFill>
                            <a:prstClr val="black"/>
                          </a:solidFill>
                        </a:ln>
                        <a:effectLst/>
                      </wps:spPr>
                      <wps:txbx>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就医地省级异地就医结算系统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pt;margin-top:367.85pt;height:41.45pt;width:407.4pt;z-index:251702272;mso-width-relative:page;mso-height-relative:page;" fillcolor="#FFFFFF" filled="t" stroked="t" coordsize="21600,21600" o:gfxdata="UEsDBAoAAAAAAIdO4kAAAAAAAAAAAAAAAAAEAAAAZHJzL1BLAwQUAAAACACHTuJASkpmH9cAAAAK&#10;AQAADwAAAGRycy9kb3ducmV2LnhtbE2PTU/DMAyG70j8h8hI3Fj6AV1Vmk4CCQlxY/TCLWu8tiJx&#10;qiRbx7/HnOBmy49eP2+7uzgrzhji7ElBvslAIA3ezDQq6D9e7moQMWky2npCBd8YYdddX7W6MX6l&#10;dzzv0yg4hGKjFUwpLY2UcZjQ6bjxCxLfjj44nXgNozRBrxzurCyyrJJOz8QfJr3g84TD1/7kFLxW&#10;T+kTe/NmyqL0ay+HcLRRqdubPHsEkfCS/mD41Wd16Njp4E9korAKivyeSQXb8mELgoG6rAoQBx7y&#10;ugLZtfJ/he4HUEsDBBQAAAAIAIdO4kAgEdh/RgIAAHkEAAAOAAAAZHJzL2Uyb0RvYy54bWytVM1u&#10;EzEQviPxDpbvdJOQhDbqpgqtgpAiWikgzo7Xm6zweoztZDc8ALwBJy7cea48B5+dn7aUEyIHZ/7y&#10;zcw3M7m8amvNNsr5ikzOu2cdzpSRVFRmmfMP76cvzjnzQZhCaDIq51vl+dX4+bPLxo5Uj1akC+UY&#10;QIwfNTbnqxDsKMu8XKla+DOyysBZkqtFgOqWWeFEA/RaZ71OZ5g15ArrSCrvYb3ZO/k44ZelkuG2&#10;LL0KTOcctYX0uvQu4puNL8Vo6YRdVfJQhviHKmpRGSQ9Qd2IINjaVU+g6ko68lSGM0l1RmVZSZV6&#10;QDfdzh/dzFfCqtQLyPH2RJP/f7Dy3ebOsarIeX/AmRE1ZrT7/m3349fu51cGGwhqrB8hbm4RGdrX&#10;1GLQR7uHMfbdlq6O3+iIwQ+qtyd6VRuYhLE37PTOh0gj4esPBr2LBJ/d/9o6H94oqlkUcu4wvsSq&#10;2Mx8QCUIPYbEZJ50VUwrrZPilotr7dhGYNTT9IlF4iePwrRhTc6HLwedhPzIF7FPEAst5KenCMDT&#10;JuZTabsOdUWK9lREKbSL9sDbgootaHO03zxv5bRClpnw4U44rBqYwvmEWzylJpRGB4mzFbkvf7PH&#10;eGwAvJw1WN2c+89r4RRn+q3Bblx0+/2460npD171oLiHnsVDj1nX1wTKujhUK5MY44M+iqWj+iOu&#10;bBKzwiWMRO6ch6N4HfYHhSuVajJJQdhuK8LMzK2M0JEwQ5N1oLJKg4w07bnBiKKC/U7DOtxiPKCH&#10;eoq6/8cY/w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KSmYf1wAAAAoBAAAPAAAAAAAAAAEAIAAA&#10;ACIAAABkcnMvZG93bnJldi54bWxQSwECFAAUAAAACACHTuJAIBHYf0YCAAB5BAAADgAAAAAAAAAB&#10;ACAAAAAmAQAAZHJzL2Uyb0RvYy54bWxQSwUGAAAAAAYABgBZAQAA3gUAAAAA&#10;">
                <v:fill on="t" focussize="0,0"/>
                <v:stroke weight="0.5pt" color="#000000" joinstyle="round"/>
                <v:imagedata o:title=""/>
                <o:lock v:ext="edit" aspectratio="f"/>
                <v:textbox>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就医地省级异地就医结算系统</w:t>
                      </w:r>
                    </w:p>
                  </w:txbxContent>
                </v:textbox>
              </v:shape>
            </w:pict>
          </mc:Fallback>
        </mc:AlternateContent>
      </w:r>
      <w:r>
        <w:rPr>
          <w:sz w:val="32"/>
        </w:rPr>
        <mc:AlternateContent>
          <mc:Choice Requires="wps">
            <w:drawing>
              <wp:anchor distT="0" distB="0" distL="114300" distR="114300" simplePos="0" relativeHeight="251701248" behindDoc="0" locked="0" layoutInCell="1" allowOverlap="1">
                <wp:simplePos x="0" y="0"/>
                <wp:positionH relativeFrom="column">
                  <wp:posOffset>129540</wp:posOffset>
                </wp:positionH>
                <wp:positionV relativeFrom="paragraph">
                  <wp:posOffset>3816985</wp:posOffset>
                </wp:positionV>
                <wp:extent cx="5198110" cy="455295"/>
                <wp:effectExtent l="4445" t="4445" r="17145" b="16510"/>
                <wp:wrapNone/>
                <wp:docPr id="41" name="文本框 41"/>
                <wp:cNvGraphicFramePr/>
                <a:graphic xmlns:a="http://schemas.openxmlformats.org/drawingml/2006/main">
                  <a:graphicData uri="http://schemas.microsoft.com/office/word/2010/wordprocessingShape">
                    <wps:wsp>
                      <wps:cNvSpPr txBox="1"/>
                      <wps:spPr>
                        <a:xfrm>
                          <a:off x="2446655" y="4349750"/>
                          <a:ext cx="2602865" cy="455295"/>
                        </a:xfrm>
                        <a:prstGeom prst="rect">
                          <a:avLst/>
                        </a:prstGeom>
                        <a:solidFill>
                          <a:srgbClr val="FFFFFF"/>
                        </a:solidFill>
                        <a:ln w="6350">
                          <a:solidFill>
                            <a:prstClr val="black"/>
                          </a:solidFill>
                        </a:ln>
                        <a:effectLst/>
                      </wps:spPr>
                      <wps:txbx>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就医地经办机构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pt;margin-top:300.55pt;height:35.85pt;width:409.3pt;z-index:251701248;mso-width-relative:page;mso-height-relative:page;" fillcolor="#FFFFFF" filled="t" stroked="t" coordsize="21600,21600" o:gfxdata="UEsDBAoAAAAAAIdO4kAAAAAAAAAAAAAAAAAEAAAAZHJzL1BLAwQUAAAACACHTuJA07WERNYAAAAK&#10;AQAADwAAAGRycy9kb3ducmV2LnhtbE2PwU7DMAyG70i8Q2Qkbixpi0opTSeBhIS4sfXCLWu8tiJx&#10;qiZbx9tjTnC0/en39zfbi3fijEucAmnINgoEUh/sRIOGbv96V4GIyZA1LhBq+MYI2/b6qjG1DSt9&#10;4HmXBsEhFGujYUxprqWM/YjexE2Ykfh2DIs3icdlkHYxK4d7J3OlSunNRPxhNDO+jNh/7U5ew1v5&#10;nD6xs++2yIuwdrJfji5qfXuTqScQCS/pD4ZffVaHlp0O4UQ2CqchV/dMaihVloFgoCoeudyBNw95&#10;BbJt5P8K7Q9QSwMEFAAAAAgAh07iQO6Nwv5NAgAAhQQAAA4AAABkcnMvZTJvRG9jLnhtbK1UwY7a&#10;MBC9V+o/WL6XAJtkF0RYUVZUlVB3pW3Vs3EcEtXxuLYhoR/Q/YOeeum938V3dGwCS0tPVTkYj+fx&#10;PPP8hsltW0uyFcZWoDI66PUpEYpDXql1Rj+8X7y6ocQ6pnImQYmM7oSlt9OXLyaNHoshlCBzYQiS&#10;KDtudEZL5/Q4iiwvRc1sD7RQmCzA1MxhaNZRbliD7LWMhv1+GjVgcm2AC2vx9O6QpNPAXxSCu/ui&#10;sMIRmVGszYXVhHXl12g6YeO1YbqseFcG+4cqalYpvPREdcccIxtTXVDVFTdgoXA9DnUERVFxEXrA&#10;bgb9P7p5LJkWoRcUx+qTTPb/0fJ32wdDqjyj8YASxWp8o/23p/33n/sfXwmeoUCNtmPEPWpEuvY1&#10;tPjQx3OLh77vtjC1/8aOCOaHcZymSULJDomv4tF10kktWke4B6T94U2KAO4RSTIcJZ4yembSxro3&#10;AmriNxk1+JRBYbZdWneAHiH+YguyyheVlCEw69VcGrJl+OyL8OnYf4NJRZqMpldY3AWF5z5RrCTj&#10;ny4ZsFqp/C9FcFpXl5frIIvfuXbVdhquIN+hhAYOLrSaLyq8Zcmse2AGbYcGxVFy97gUErA06HaU&#10;lGC+/O3c49ENmKWkQRtn1H7eMCMokW8V+mQ0iGPv+xDEyfUQA3OeWZ1n1KaeA0qGVsDqwtbjnTxu&#10;CwP1R5y4mb8VU0xxvDuj7ridu8Nw4cRyMZsFEDpdM7dUj5p7ai+YgtnGQVGFh/QyHbRBA/gAvR6s&#10;0M2lH6bzOKCe/z2m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TtYRE1gAAAAoBAAAPAAAAAAAA&#10;AAEAIAAAACIAAABkcnMvZG93bnJldi54bWxQSwECFAAUAAAACACHTuJA7o3C/k0CAACFBAAADgAA&#10;AAAAAAABACAAAAAlAQAAZHJzL2Uyb0RvYy54bWxQSwUGAAAAAAYABgBZAQAA5AUAAAAA&#10;">
                <v:fill on="t" focussize="0,0"/>
                <v:stroke weight="0.5pt" color="#000000" joinstyle="round"/>
                <v:imagedata o:title=""/>
                <o:lock v:ext="edit" aspectratio="f"/>
                <v:textbox>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就医地经办机构</w:t>
                      </w:r>
                    </w:p>
                  </w:txbxContent>
                </v:textbox>
              </v:shape>
            </w:pict>
          </mc:Fallback>
        </mc:AlternateContent>
      </w:r>
      <w:r>
        <w:rPr>
          <w:sz w:val="32"/>
        </w:rPr>
        <mc:AlternateContent>
          <mc:Choice Requires="wps">
            <w:drawing>
              <wp:anchor distT="0" distB="0" distL="114300" distR="114300" simplePos="0" relativeHeight="251700224" behindDoc="0" locked="0" layoutInCell="1" allowOverlap="1">
                <wp:simplePos x="0" y="0"/>
                <wp:positionH relativeFrom="column">
                  <wp:posOffset>4036695</wp:posOffset>
                </wp:positionH>
                <wp:positionV relativeFrom="paragraph">
                  <wp:posOffset>2811145</wp:posOffset>
                </wp:positionV>
                <wp:extent cx="1198880" cy="550545"/>
                <wp:effectExtent l="5080" t="4445" r="15240" b="16510"/>
                <wp:wrapNone/>
                <wp:docPr id="40" name="文本框 40"/>
                <wp:cNvGraphicFramePr/>
                <a:graphic xmlns:a="http://schemas.openxmlformats.org/drawingml/2006/main">
                  <a:graphicData uri="http://schemas.microsoft.com/office/word/2010/wordprocessingShape">
                    <wps:wsp>
                      <wps:cNvSpPr txBox="1"/>
                      <wps:spPr>
                        <a:xfrm>
                          <a:off x="0" y="0"/>
                          <a:ext cx="2602865" cy="455295"/>
                        </a:xfrm>
                        <a:prstGeom prst="rect">
                          <a:avLst/>
                        </a:prstGeom>
                        <a:solidFill>
                          <a:srgbClr val="FFFFFF"/>
                        </a:solidFill>
                        <a:ln w="6350">
                          <a:solidFill>
                            <a:prstClr val="black"/>
                          </a:solidFill>
                        </a:ln>
                        <a:effectLst/>
                      </wps:spPr>
                      <wps:txbx>
                        <w:txbxContent>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对账、审核、结算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85pt;margin-top:221.35pt;height:43.35pt;width:94.4pt;z-index:251700224;mso-width-relative:page;mso-height-relative:page;" fillcolor="#FFFFFF" filled="t" stroked="t" coordsize="21600,21600" o:gfxdata="UEsDBAoAAAAAAIdO4kAAAAAAAAAAAAAAAAAEAAAAZHJzL1BLAwQUAAAACACHTuJAnIqUNNgAAAAL&#10;AQAADwAAAGRycy9kb3ducmV2LnhtbE2Py07DMBBF90j8gzVI7KhT50FJM6kEEhJiR8mGnRtPk6h+&#10;RLbblL/HrGA3ozm6c26zuxrNLuTD5CzCepUBI9s7NdkBoft8fdgAC1FaJbWzhPBNAXbt7U0ja+UW&#10;+0GXfRxYCrGhlghjjHPNeehHMjKs3Ew23Y7OGxnT6geuvFxSuNFcZFnFjZxs+jDKmV5G6k/7s0F4&#10;q57jF3XqXeUid0vHe3/UAfH+bp1tgUW6xj8YfvWTOrTJ6eDOVgWmEaq8fEwoQlGINCRiI4oS2AGh&#10;FE8F8Lbh/zu0P1BLAwQUAAAACACHTuJAtWZjeEQCAAB5BAAADgAAAGRycy9lMm9Eb2MueG1srVTN&#10;jtMwEL4j8Q6W7zRpacpu1XRVuipCqtiVCuLsOE4T4XiM7TYpDwBvwIkLd56rz8HYSbtdlhOiB3f+&#10;+s3MNzOd3bS1JHthbAUqpcNBTIlQHPJKbVP64f3qxRUl1jGVMwlKpPQgLL2ZP382a/RUjKAEmQtD&#10;EETZaaNTWjqnp1FkeSlqZgeghUJnAaZmDlWzjXLDGkSvZTSK40nUgMm1AS6sRett56TzgF8Ugru7&#10;orDCEZlSrM2F14Q38280n7Hp1jBdVrwvg/1DFTWrFCY9Q90yx8jOVE+g6oobsFC4AYc6gqKouAg9&#10;YDfD+I9uNiXTIvSC5Fh9psn+P1j+bn9vSJWndIz0KFbjjI7fvx1//Dr+/ErQhgQ12k4xbqMx0rWv&#10;ocVBn+wWjb7vtjC1/8aOCPoR63CmV7SOcDSOJvHoapJQwtE3TpLRdeJhoodfa2PdGwE18UJKDY4v&#10;sMr2a+u60FOIT2ZBVvmqkjIoZpstpSF7hqNehU+P/ihMKtKkdPIyiQPyI5/HPkNkkvFPTxGwWql8&#10;PhG2q6/LU9RR4SXXZm3PWwb5AWkz0G2e1XxVYZY1s+6eGVw1ZArPx93hU0jA0qCXKCnBfPmb3cfj&#10;BqCXkgZXN6X2844ZQYl8q3A3rodjP0wXlHHyaoSKufRklx61q5eAlA3xUDUPoo938iQWBuqPeGUL&#10;nxVdTHHMnVJ3EpeuOyi8Ui4WixCE262ZW6uN5h7aE6ZgsXNQVGGQnqaOG1wAr+B+h1Xob9Ef0KUe&#10;oh7+Me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yKlDTYAAAACwEAAA8AAAAAAAAAAQAgAAAA&#10;IgAAAGRycy9kb3ducmV2LnhtbFBLAQIUABQAAAAIAIdO4kC1ZmN4RAIAAHkEAAAOAAAAAAAAAAEA&#10;IAAAACcBAABkcnMvZTJvRG9jLnhtbFBLBQYAAAAABgAGAFkBAADdBQAAAAA=&#10;">
                <v:fill on="t" focussize="0,0"/>
                <v:stroke weight="0.5pt" color="#000000" joinstyle="round"/>
                <v:imagedata o:title=""/>
                <o:lock v:ext="edit" aspectratio="f"/>
                <v:textbox>
                  <w:txbxContent>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对账、审核、结算</w:t>
                      </w:r>
                    </w:p>
                  </w:txbxContent>
                </v:textbox>
              </v:shape>
            </w:pict>
          </mc:Fallback>
        </mc:AlternateContent>
      </w:r>
      <w:r>
        <w:rPr>
          <w:sz w:val="32"/>
        </w:rPr>
        <mc:AlternateContent>
          <mc:Choice Requires="wps">
            <w:drawing>
              <wp:anchor distT="0" distB="0" distL="114300" distR="114300" simplePos="0" relativeHeight="251699200" behindDoc="0" locked="0" layoutInCell="1" allowOverlap="1">
                <wp:simplePos x="0" y="0"/>
                <wp:positionH relativeFrom="column">
                  <wp:posOffset>2277110</wp:posOffset>
                </wp:positionH>
                <wp:positionV relativeFrom="paragraph">
                  <wp:posOffset>2812415</wp:posOffset>
                </wp:positionV>
                <wp:extent cx="1198880" cy="550545"/>
                <wp:effectExtent l="5080" t="4445" r="15240" b="16510"/>
                <wp:wrapNone/>
                <wp:docPr id="39" name="文本框 39"/>
                <wp:cNvGraphicFramePr/>
                <a:graphic xmlns:a="http://schemas.openxmlformats.org/drawingml/2006/main">
                  <a:graphicData uri="http://schemas.microsoft.com/office/word/2010/wordprocessingShape">
                    <wps:wsp>
                      <wps:cNvSpPr txBox="1"/>
                      <wps:spPr>
                        <a:xfrm>
                          <a:off x="0" y="0"/>
                          <a:ext cx="2602865" cy="455295"/>
                        </a:xfrm>
                        <a:prstGeom prst="rect">
                          <a:avLst/>
                        </a:prstGeom>
                        <a:solidFill>
                          <a:srgbClr val="FFFFFF"/>
                        </a:solidFill>
                        <a:ln w="6350">
                          <a:solidFill>
                            <a:prstClr val="black"/>
                          </a:solidFill>
                        </a:ln>
                        <a:effectLst/>
                      </wps:spPr>
                      <wps:txbx>
                        <w:txbxContent>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记账结算</w:t>
                            </w:r>
                          </w:p>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费用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9.3pt;margin-top:221.45pt;height:43.35pt;width:94.4pt;z-index:251699200;mso-width-relative:page;mso-height-relative:page;" fillcolor="#FFFFFF" filled="t" stroked="t" coordsize="21600,21600" o:gfxdata="UEsDBAoAAAAAAIdO4kAAAAAAAAAAAAAAAAAEAAAAZHJzL1BLAwQUAAAACACHTuJAUpH8gNkAAAAL&#10;AQAADwAAAGRycy9kb3ducmV2LnhtbE2PwU7DMAyG70i8Q2Qkbixd25WtazoJJCTEja0XblnjtdUS&#10;p2qydbw95gQ3W/70+/ur3c1ZccUpDJ4ULBcJCKTWm4E6Bc3h7WkNIkRNRltPqOAbA+zq+7tKl8bP&#10;9InXfewEh1AotYI+xrGUMrQ9Oh0WfkTi28lPTkdep06aSc8c7qxMk6SQTg/EH3o94muP7Xl/cQre&#10;i5f4hY35MFma+bmR7XSyQanHh2WyBRHxFv9g+NVndajZ6egvZIKwCrLVumBUQZ6nGxBMrPLnHMSR&#10;h3RTgKwr+b9D/QNQSwMEFAAAAAgAh07iQHf3WhZFAgAAeQQAAA4AAABkcnMvZTJvRG9jLnhtbK1U&#10;zY7aMBC+V+o7WL6XBBbogggryoqqEuquRKueHceGqI7HtQ0JfYDuG/TUS+99Lp6jYwdYtttTVQ5m&#10;/vhm5psZJjdNpchOWFeCzmi3k1IiNIei1OuMfvyweHVNifNMF0yBFhndC0dvpi9fTGozFj3YgCqE&#10;JQii3bg2Gd14b8ZJ4vhGVMx1wAiNTgm2Yh5Vu04Ky2pEr1TSS9NhUoMtjAUunEPrbeuk04gvpeD+&#10;TkonPFEZxdp8fG188/Am0wkbry0zm5Ify2D/UEXFSo1Jz1C3zDOyteUzqKrkFhxI3+FQJSBlyUXs&#10;Abvppn90s9owI2IvSI4zZ5rc/4Pl73f3lpRFRq9GlGhW4YwO3x8OP34dfn4jaEOCauPGGLcyGOmb&#10;N9DgoE92h8bQdyNtFb6xI4J+pHp/plc0nnA09oZp73o4oISjrz8Y9EaDAJM8/tpY598KqEgQMmpx&#10;fJFVtls634aeQkIyB6osFqVSUbHrfK4s2TEc9SJ+juhPwpQmdUaHV4M0Ij/xBewzRK4Y//wcAatV&#10;OuQTcbuOdQWKWiqC5Ju8OfKWQ7FH2iy0m+cMX5SYZcmcv2cWVw2ZwvPxd/hIBVgaHCVKNmC//s0e&#10;4nED0EtJjaubUfdly6ygRL3TuBujbr8fdj0q/cHrHir20pNfevS2mgNS1sVDNTyKId6rkygtVJ/w&#10;ymYhK7qY5pg7o/4kzn17UHilXMxmMQi32zC/1CvDA3QgTMNs60GWcZCBppYbXICg4H7HVTjeYjig&#10;Sz1GPf5jTH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pH8gNkAAAALAQAADwAAAAAAAAABACAA&#10;AAAiAAAAZHJzL2Rvd25yZXYueG1sUEsBAhQAFAAAAAgAh07iQHf3WhZFAgAAeQQAAA4AAAAAAAAA&#10;AQAgAAAAKAEAAGRycy9lMm9Eb2MueG1sUEsFBgAAAAAGAAYAWQEAAN8FAAAAAA==&#10;">
                <v:fill on="t" focussize="0,0"/>
                <v:stroke weight="0.5pt" color="#000000" joinstyle="round"/>
                <v:imagedata o:title=""/>
                <o:lock v:ext="edit" aspectratio="f"/>
                <v:textbox>
                  <w:txbxContent>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记账结算</w:t>
                      </w:r>
                    </w:p>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费用</w:t>
                      </w:r>
                    </w:p>
                  </w:txbxContent>
                </v:textbox>
              </v:shape>
            </w:pict>
          </mc:Fallback>
        </mc:AlternateContent>
      </w:r>
      <w:r>
        <w:rPr>
          <w:sz w:val="32"/>
        </w:rPr>
        <mc:AlternateContent>
          <mc:Choice Requires="wps">
            <w:drawing>
              <wp:anchor distT="0" distB="0" distL="114300" distR="114300" simplePos="0" relativeHeight="251698176" behindDoc="0" locked="0" layoutInCell="1" allowOverlap="1">
                <wp:simplePos x="0" y="0"/>
                <wp:positionH relativeFrom="column">
                  <wp:posOffset>123825</wp:posOffset>
                </wp:positionH>
                <wp:positionV relativeFrom="paragraph">
                  <wp:posOffset>2790825</wp:posOffset>
                </wp:positionV>
                <wp:extent cx="1198880" cy="550545"/>
                <wp:effectExtent l="5080" t="4445" r="15240" b="16510"/>
                <wp:wrapNone/>
                <wp:docPr id="38" name="文本框 38"/>
                <wp:cNvGraphicFramePr/>
                <a:graphic xmlns:a="http://schemas.openxmlformats.org/drawingml/2006/main">
                  <a:graphicData uri="http://schemas.microsoft.com/office/word/2010/wordprocessingShape">
                    <wps:wsp>
                      <wps:cNvSpPr txBox="1"/>
                      <wps:spPr>
                        <a:xfrm>
                          <a:off x="0" y="0"/>
                          <a:ext cx="2602865" cy="455295"/>
                        </a:xfrm>
                        <a:prstGeom prst="rect">
                          <a:avLst/>
                        </a:prstGeom>
                        <a:solidFill>
                          <a:srgbClr val="FFFFFF"/>
                        </a:solidFill>
                        <a:ln w="6350">
                          <a:solidFill>
                            <a:prstClr val="black"/>
                          </a:solidFill>
                        </a:ln>
                        <a:effectLst/>
                      </wps:spPr>
                      <wps:txbx>
                        <w:txbxContent>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实际发生</w:t>
                            </w:r>
                          </w:p>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医疗费用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5pt;margin-top:219.75pt;height:43.35pt;width:94.4pt;z-index:251698176;mso-width-relative:page;mso-height-relative:page;" fillcolor="#FFFFFF" filled="t" stroked="t" coordsize="21600,21600" o:gfxdata="UEsDBAoAAAAAAIdO4kAAAAAAAAAAAAAAAAAEAAAAZHJzL1BLAwQUAAAACACHTuJAj2O2rtYAAAAK&#10;AQAADwAAAGRycy9kb3ducmV2LnhtbE2PwU7DMAyG70i8Q2QkbixZyqrRNZ0EEhLixtYLt6zx2mqJ&#10;UyXZOt6e7AQ3//Kn35/r7dVZdsEQR08KlgsBDKnzZqReQbt/f1oDi0mT0dYTKvjBCNvm/q7WlfEz&#10;feFll3qWSyhWWsGQ0lRxHrsBnY4LPyHl3dEHp1OOoecm6DmXO8ulECV3eqR8YdATvg3YnXZnp+Cj&#10;fE3f2JpPU8jCzy3vwtFGpR4flmIDLOE1/cFw08/q0GSngz+Ticzm/LLKpILn4jZkQIp1AeygYCVL&#10;Cbyp+f8Xml9QSwMEFAAAAAgAh07iQIzvt8xFAgAAeQQAAA4AAABkcnMvZTJvRG9jLnhtbK1UzY7T&#10;MBC+I/EOlu80abcpu1XTVemqCGnFrlQQZ8dxmgjHY2y3SXkA9g04ceHOc/U5GDtpt8tyQvTgzl+/&#10;mflmprPrtpZkJ4ytQKV0OIgpEYpDXqlNSj9+WL26pMQ6pnImQYmU7oWl1/OXL2aNnooRlCBzYQiC&#10;KDttdEpL5/Q0iiwvRc3sALRQ6CzA1MyhajZRbliD6LWMRnE8iRowuTbAhbVovemcdB7wi0Jwd1cU&#10;VjgiU4q1ufCa8Gb+jeYzNt0YpsuK92Wwf6iiZpXCpCeoG+YY2ZrqGVRdcQMWCjfgUEdQFBUXoQfs&#10;Zhj/0c26ZFqEXpAcq0802f8Hy9/v7g2p8pRe4KQUq3FGh+8Phx+/Dj+/EbQhQY22U4xba4x07Rto&#10;cdBHu0Wj77stTO2/sSOCfqR6f6JXtI5wNI4m8ehyklDC0TdOktFV4mGix19rY91bATXxQkoNji+w&#10;yna31nWhxxCfzIKs8lUlZVDMJltKQ3YMR70Knx79SZhUpEnp5CKJA/ITn8c+QWSS8c/PEbBaqXw+&#10;Ebarr8tT1FHhJddmbc9bBvkeaTPQbZ7VfFVhlltm3T0zuGrIFJ6Pu8OnkIClQS9RUoL5+je7j8cN&#10;QC8lDa5uSu2XLTOCEvlO4W5cDcdjv+tBGSevR6iYc0927lHbeglI2RAPVfMg+ngnj2JhoP6EV7bw&#10;WdHFFMfcKXVHcem6g8Ir5WKxCEG43Zq5W7XW3EN7whQstg6KKgzS09RxgwvgFdzvsAr9LfoDOtdD&#10;1OM/xv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2O2rtYAAAAKAQAADwAAAAAAAAABACAAAAAi&#10;AAAAZHJzL2Rvd25yZXYueG1sUEsBAhQAFAAAAAgAh07iQIzvt8xFAgAAeQQAAA4AAAAAAAAAAQAg&#10;AAAAJQEAAGRycy9lMm9Eb2MueG1sUEsFBgAAAAAGAAYAWQEAANwFAAAAAA==&#10;">
                <v:fill on="t" focussize="0,0"/>
                <v:stroke weight="0.5pt" color="#000000" joinstyle="round"/>
                <v:imagedata o:title=""/>
                <o:lock v:ext="edit" aspectratio="f"/>
                <v:textbox>
                  <w:txbxContent>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实际发生</w:t>
                      </w:r>
                    </w:p>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医疗费用</w:t>
                      </w:r>
                    </w:p>
                  </w:txbxContent>
                </v:textbox>
              </v:shape>
            </w:pict>
          </mc:Fallback>
        </mc:AlternateContent>
      </w:r>
      <w:r>
        <w:rPr>
          <w:sz w:val="32"/>
        </w:rPr>
        <mc:AlternateContent>
          <mc:Choice Requires="wps">
            <w:drawing>
              <wp:anchor distT="0" distB="0" distL="114300" distR="114300" simplePos="0" relativeHeight="251697152" behindDoc="0" locked="0" layoutInCell="1" allowOverlap="1">
                <wp:simplePos x="0" y="0"/>
                <wp:positionH relativeFrom="column">
                  <wp:posOffset>83820</wp:posOffset>
                </wp:positionH>
                <wp:positionV relativeFrom="paragraph">
                  <wp:posOffset>1962150</wp:posOffset>
                </wp:positionV>
                <wp:extent cx="5198110" cy="455295"/>
                <wp:effectExtent l="4445" t="4445" r="17145" b="16510"/>
                <wp:wrapNone/>
                <wp:docPr id="37" name="文本框 37"/>
                <wp:cNvGraphicFramePr/>
                <a:graphic xmlns:a="http://schemas.openxmlformats.org/drawingml/2006/main">
                  <a:graphicData uri="http://schemas.microsoft.com/office/word/2010/wordprocessingShape">
                    <wps:wsp>
                      <wps:cNvSpPr txBox="1"/>
                      <wps:spPr>
                        <a:xfrm>
                          <a:off x="2446655" y="4349750"/>
                          <a:ext cx="2602865" cy="455295"/>
                        </a:xfrm>
                        <a:prstGeom prst="rect">
                          <a:avLst/>
                        </a:prstGeom>
                        <a:solidFill>
                          <a:srgbClr val="FFFFFF"/>
                        </a:solidFill>
                        <a:ln w="6350">
                          <a:solidFill>
                            <a:prstClr val="black"/>
                          </a:solidFill>
                        </a:ln>
                        <a:effectLst/>
                      </wps:spPr>
                      <wps:txbx>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异地就医定点工伤保险协议机构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pt;margin-top:154.5pt;height:35.85pt;width:409.3pt;z-index:251697152;mso-width-relative:page;mso-height-relative:page;" fillcolor="#FFFFFF" filled="t" stroked="t" coordsize="21600,21600" o:gfxdata="UEsDBAoAAAAAAIdO4kAAAAAAAAAAAAAAAAAEAAAAZHJzL1BLAwQUAAAACACHTuJAxEvzB9UAAAAK&#10;AQAADwAAAGRycy9kb3ducmV2LnhtbE2PwU7DMBBE70j8g7VI3KidWCohxKkEEhLiRsmFmxtvkwh7&#10;HcVuU/6e5QTHmX2anWl2l+DFGZc0RTJQbBQIpD66iQYD3cfLXQUiZUvO+kho4BsT7Nrrq8bWLq70&#10;jud9HgSHUKqtgTHnuZYy9SMGmzZxRuLbMS7BZpbLIN1iVw4PXpZKbWWwE/GH0c74PGL/tT8FA6/b&#10;p/yJnXtzutRx7WS/HH0y5vamUI8gMl7yHwy/9bk6tNzpEE/kkvCsdcmkAa0eeBMDlS54y4GdSt2D&#10;bBv5f0L7A1BLAwQUAAAACACHTuJAvOe0CU4CAACFBAAADgAAAGRycy9lMm9Eb2MueG1srVTNjtow&#10;EL5X6jtYvpfwk7ALIqwoK6pKqLsSrXo2jgNRHY9rGxL6AN036KmX3vtcPEfHTmBp6akqB+PxfHye&#10;+fwNk7u6lGQvjC1ApbTX6VIiFIesUJuUfni/eHVLiXVMZUyCEik9CEvvpi9fTCo9Fn3YgsyEIUii&#10;7LjSKd06p8dRZPlWlMx2QAuFyRxMyRyGZhNlhlXIXsqo3+0OowpMpg1wYS2e3jdJOg38eS64e8hz&#10;KxyRKcXaXFhNWNd+jaYTNt4YprcFb8tg/1BFyQqFl56p7pljZGeKK6qy4AYs5K7DoYwgzwsuQg/Y&#10;Ta/7RzerLdMi9ILiWH2Wyf4/Wv5u/2hIkaV0cEOJYiW+0fHb0/H7z+OPrwTPUKBK2zHiVhqRrn4N&#10;NT706dzioe+7zk3pv7Ejgvl+HA+HSULJIaXxIB7dJK3UonaEe8Cw278dIoB7RJL0R4mnjJ6ZtLHu&#10;jYCS+E1KDT5lUJjtl9Y10BPEX2xBFtmikDIEZrOeS0P2DJ99ET4t+28wqUiV0uEAi7ui8NxnirVk&#10;/NM1A1Yrlf+lCE5r6/JyNbL4navXdavhGrIDSmigcaHVfFHgLUtm3SMzaDs0KI6Se8All4ClQbuj&#10;ZAvmy9/OPR7dgFlKKrRxSu3nHTOCEvlWoU9GvTj2vg9BnNz0MTCXmfVlRu3KOaBkPRxazcPW4508&#10;bXMD5UecuJm/FVNMcbw7pe60nbtmuHBiuZjNAgidrplbqpXmntoLpmC2c5AX4SG9TI02aAAfoNeD&#10;Fdq59MN0GQfU87/H9B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ES/MH1QAAAAoBAAAPAAAAAAAA&#10;AAEAIAAAACIAAABkcnMvZG93bnJldi54bWxQSwECFAAUAAAACACHTuJAvOe0CU4CAACFBAAADgAA&#10;AAAAAAABACAAAAAkAQAAZHJzL2Uyb0RvYy54bWxQSwUGAAAAAAYABgBZAQAA5AUAAAAA&#10;">
                <v:fill on="t" focussize="0,0"/>
                <v:stroke weight="0.5pt" color="#000000" joinstyle="round"/>
                <v:imagedata o:title=""/>
                <o:lock v:ext="edit" aspectratio="f"/>
                <v:textbox>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异地就医定点工伤保险协议机构</w:t>
                      </w:r>
                    </w:p>
                  </w:txbxContent>
                </v:textbox>
              </v:shape>
            </w:pict>
          </mc:Fallback>
        </mc:AlternateContent>
      </w:r>
      <w:r>
        <w:rPr>
          <w:sz w:val="32"/>
        </w:rPr>
        <mc:AlternateContent>
          <mc:Choice Requires="wps">
            <w:drawing>
              <wp:anchor distT="0" distB="0" distL="114300" distR="114300" simplePos="0" relativeHeight="251696128" behindDoc="0" locked="0" layoutInCell="1" allowOverlap="1">
                <wp:simplePos x="0" y="0"/>
                <wp:positionH relativeFrom="column">
                  <wp:posOffset>2901315</wp:posOffset>
                </wp:positionH>
                <wp:positionV relativeFrom="paragraph">
                  <wp:posOffset>923925</wp:posOffset>
                </wp:positionV>
                <wp:extent cx="2352675" cy="527050"/>
                <wp:effectExtent l="4445" t="4445" r="5080" b="20955"/>
                <wp:wrapNone/>
                <wp:docPr id="50" name="文本框 50"/>
                <wp:cNvGraphicFramePr/>
                <a:graphic xmlns:a="http://schemas.openxmlformats.org/drawingml/2006/main">
                  <a:graphicData uri="http://schemas.microsoft.com/office/word/2010/wordprocessingShape">
                    <wps:wsp>
                      <wps:cNvSpPr txBox="1"/>
                      <wps:spPr>
                        <a:xfrm>
                          <a:off x="0" y="0"/>
                          <a:ext cx="2602865" cy="455295"/>
                        </a:xfrm>
                        <a:prstGeom prst="rect">
                          <a:avLst/>
                        </a:prstGeom>
                        <a:solidFill>
                          <a:srgbClr val="FFFFFF"/>
                        </a:solidFill>
                        <a:ln w="6350">
                          <a:solidFill>
                            <a:prstClr val="black"/>
                          </a:solidFill>
                        </a:ln>
                        <a:effectLst/>
                      </wps:spPr>
                      <wps:txbx>
                        <w:txbxContent>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收取个人（用人单位）现金支付费用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8.45pt;margin-top:72.75pt;height:41.5pt;width:185.25pt;z-index:251696128;mso-width-relative:page;mso-height-relative:page;" fillcolor="#FFFFFF" filled="t" stroked="t" coordsize="21600,21600" o:gfxdata="UEsDBAoAAAAAAIdO4kAAAAAAAAAAAAAAAAAEAAAAZHJzL1BLAwQUAAAACACHTuJAST39lNgAAAAL&#10;AQAADwAAAGRycy9kb3ducmV2LnhtbE2Py07DMBBF90j8gzVI7KhTNwkhjVMJJCTEjpINOzeeJlH9&#10;iGy3KX/PsILl6B7de6bZXa1hFwxx8k7CepUBQ9d7PblBQvf5+lABi0k5rYx3KOEbI+za25tG1dov&#10;7gMv+zQwKnGxVhLGlOaa89iPaFVc+RkdZUcfrEp0hoHroBYqt4aLLCu5VZOjhVHN+DJif9qfrYS3&#10;8jl9Yaff9UZs/NLxPhxNlPL+bp1tgSW8pj8YfvVJHVpyOviz05EZCXlRPhFKQV4UwIioxGMO7CBB&#10;iKoA3jb8/w/tD1BLAwQUAAAACACHTuJAOaDWUkMCAAB5BAAADgAAAGRycy9lMm9Eb2MueG1srVTN&#10;jtMwEL4j8Q6W7zRtaMpu1XRVuipCWrErFcTZcZwmwvEY221SHoB9A05cuPNcfQ7GTtotlBOiB3f+&#10;+nnm8zed3bS1JDthbAUqpaPBkBKhOOSV2qT0w/vViytKrGMqZxKUSOleWHozf/5s1uipiKEEmQtD&#10;EETZaaNTWjqnp1FkeSlqZgeghcJkAaZmDl2ziXLDGkSvZRQPh5OoAZNrA1xYi9HbLknnAb8oBHf3&#10;RWGFIzKl2JsLpwln5s9oPmPTjWG6rHjfBvuHLmpWKbz0BHXLHCNbU11A1RU3YKFwAw51BEVRcRFm&#10;wGlGwz+mWZdMizALkmP1iSb7/2D5u92DIVWe0gTpUazGNzp8ezx8/3n48ZVgDAlqtJ1i3VpjpWtf&#10;Q4sPfYxbDPq528LU/hsnIphHrP2JXtE6wjEYT4bx1SShhGNunCTxdeJhoqdfa2PdGwE18UZKDT5f&#10;YJXt7qzrSo8l/jILsspXlZTBMZtsKQ3ZMXzqVfj06L+VSUWalE5e4mgXEB77BJFJxj9dImC3Uvlf&#10;iqCuvi9PUUeFt1ybtT1vGeR7pM1Apzyr+arCW+6YdQ/MoNSQKVwfd49HIQFbg96ipATz5W9xX48K&#10;wCwlDUo3pfbzlhlBiXyrUBvXo/HYaz044+RVjI45z2TnGbWtl4CUjXBRNQ+mr3fyaBYG6o+4ZQt/&#10;K6aY4nh3St3RXLpuoXBLuVgsQhGqWzN3p9aae2hPmILF1kFRhYf0NHXcoAC8g/oOUuh30S/QuR+q&#10;nv4x5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ST39lNgAAAALAQAADwAAAAAAAAABACAAAAAi&#10;AAAAZHJzL2Rvd25yZXYueG1sUEsBAhQAFAAAAAgAh07iQDmg1lJDAgAAeQQAAA4AAAAAAAAAAQAg&#10;AAAAJwEAAGRycy9lMm9Eb2MueG1sUEsFBgAAAAAGAAYAWQEAANwFAAAAAA==&#10;">
                <v:fill on="t" focussize="0,0"/>
                <v:stroke weight="0.5pt" color="#000000" joinstyle="round"/>
                <v:imagedata o:title=""/>
                <o:lock v:ext="edit" aspectratio="f"/>
                <v:textbox>
                  <w:txbxContent>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收取个人（用人单位）现金支付费用</w:t>
                      </w:r>
                    </w:p>
                  </w:txbxContent>
                </v:textbox>
              </v:shape>
            </w:pict>
          </mc:Fallback>
        </mc:AlternateContent>
      </w:r>
      <w:r>
        <w:rPr>
          <w:sz w:val="32"/>
        </w:rPr>
        <mc:AlternateContent>
          <mc:Choice Requires="wps">
            <w:drawing>
              <wp:anchor distT="0" distB="0" distL="114300" distR="114300" simplePos="0" relativeHeight="251695104" behindDoc="0" locked="0" layoutInCell="1" allowOverlap="1">
                <wp:simplePos x="0" y="0"/>
                <wp:positionH relativeFrom="column">
                  <wp:posOffset>43180</wp:posOffset>
                </wp:positionH>
                <wp:positionV relativeFrom="paragraph">
                  <wp:posOffset>935990</wp:posOffset>
                </wp:positionV>
                <wp:extent cx="2508250" cy="514985"/>
                <wp:effectExtent l="5080" t="4445" r="20320" b="13970"/>
                <wp:wrapNone/>
                <wp:docPr id="46" name="文本框 46"/>
                <wp:cNvGraphicFramePr/>
                <a:graphic xmlns:a="http://schemas.openxmlformats.org/drawingml/2006/main">
                  <a:graphicData uri="http://schemas.microsoft.com/office/word/2010/wordprocessingShape">
                    <wps:wsp>
                      <wps:cNvSpPr txBox="1"/>
                      <wps:spPr>
                        <a:xfrm>
                          <a:off x="0" y="0"/>
                          <a:ext cx="2602865" cy="455295"/>
                        </a:xfrm>
                        <a:prstGeom prst="rect">
                          <a:avLst/>
                        </a:prstGeom>
                        <a:solidFill>
                          <a:srgbClr val="FFFFFF"/>
                        </a:solidFill>
                        <a:ln w="6350">
                          <a:solidFill>
                            <a:prstClr val="black"/>
                          </a:solidFill>
                        </a:ln>
                        <a:effectLst/>
                      </wps:spPr>
                      <wps:txbx>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社会保障卡及备案表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pt;margin-top:73.7pt;height:40.55pt;width:197.5pt;z-index:251695104;mso-width-relative:page;mso-height-relative:page;" fillcolor="#FFFFFF" filled="t" stroked="t" coordsize="21600,21600" o:gfxdata="UEsDBAoAAAAAAIdO4kAAAAAAAAAAAAAAAAAEAAAAZHJzL1BLAwQUAAAACACHTuJAWExxpNYAAAAJ&#10;AQAADwAAAGRycy9kb3ducmV2LnhtbE2PwU7DMBBE70j8g7WVuFE7aQhViFMJJCTEjZILNzfeJlHt&#10;dRS7Tfl7lhMcZ2Y187beXb0TF5zjGEhDtlYgkLpgR+o1tJ+v91sQMRmyxgVCDd8YYdfc3tSmsmGh&#10;D7zsUy+4hGJlNAwpTZWUsRvQm7gOExJnxzB7k1jOvbSzWbjcO5krVUpvRuKFwUz4MmB32p+9hrfy&#10;OX1ha9/tJt+EpZXdfHRR67tVpp5AJLymv2P4xWd0aJjpEM5ko3AaSgZPbBePBQjOC5Wxc9CQ59sH&#10;kE0t/3/Q/ABQSwMEFAAAAAgAh07iQGw+nstFAgAAeQQAAA4AAABkcnMvZTJvRG9jLnhtbK1UzY7T&#10;MBC+I/EOlu80aWnKbtV0VboqQqrYlQri7DhOE+F4jO02KQ8Ab8CJC3eeq8/B2Em7XZYTogd3/vrN&#10;zDcznd20tSR7YWwFKqXDQUyJUBzySm1T+uH96sUVJdYxlTMJSqT0ICy9mT9/Nmv0VIygBJkLQxBE&#10;2WmjU1o6p6dRZHkpamYHoIVCZwGmZg5Vs41ywxpEr2U0iuNJ1IDJtQEurEXrbeek84BfFIK7u6Kw&#10;whGZUqzNhdeEN/NvNJ+x6dYwXVa8L4P9QxU1qxQmPUPdMsfIzlRPoOqKG7BQuAGHOoKiqLgIPWA3&#10;w/iPbjYl0yL0guRYfabJ/j9Y/m5/b0iVp3Q8oUSxGmd0/P7t+OPX8edXgjYkqNF2inEbjZGufQ0t&#10;Dvpkt2j0fbeFqf03dkTQj1QfzvSK1hGOxtEkHl1NEko4+sZJMrpOPEz08GttrHsjoCZeSKnB8QVW&#10;2X5tXRd6CvHJLMgqX1VSBsVss6U0ZM9w1Kvw6dEfhUlFmpROXiZxQH7k89hniEwy/ukpAlYrlc8n&#10;wnb1dXmKOiq85Nqs7XnLID8gbQa6zbOaryrMsmbW3TODq4ZM4fm4O3wKCVga9BIlJZgvf7P7eNwA&#10;9FLS4Oqm1H7eMSMokW8V7sb1cDz2ux6UcfJqhIq59GSXHrWrl4CUDfFQNQ+ij3fyJBYG6o94ZQuf&#10;FV1MccydUncSl647KLxSLhaLEITbrZlbq43mHtoTpmCxc1BUYZCepo4bXACv4H6HVehv0R/QpR6i&#10;Hv4x5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ExxpNYAAAAJAQAADwAAAAAAAAABACAAAAAi&#10;AAAAZHJzL2Rvd25yZXYueG1sUEsBAhQAFAAAAAgAh07iQGw+nstFAgAAeQQAAA4AAAAAAAAAAQAg&#10;AAAAJQEAAGRycy9lMm9Eb2MueG1sUEsFBgAAAAAGAAYAWQEAANwFAAAAAA==&#10;">
                <v:fill on="t" focussize="0,0"/>
                <v:stroke weight="0.5pt" color="#000000" joinstyle="round"/>
                <v:imagedata o:title=""/>
                <o:lock v:ext="edit" aspectratio="f"/>
                <v:textbox>
                  <w:txbxContent>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社会保障卡及备案表</w:t>
                      </w:r>
                    </w:p>
                  </w:txbxContent>
                </v:textbox>
              </v:shape>
            </w:pict>
          </mc:Fallback>
        </mc:AlternateContent>
      </w:r>
      <w:r>
        <w:rPr>
          <w:sz w:val="32"/>
        </w:rPr>
        <mc:AlternateContent>
          <mc:Choice Requires="wps">
            <w:drawing>
              <wp:anchor distT="0" distB="0" distL="114300" distR="114300" simplePos="0" relativeHeight="251694080" behindDoc="0" locked="0" layoutInCell="1" allowOverlap="1">
                <wp:simplePos x="0" y="0"/>
                <wp:positionH relativeFrom="column">
                  <wp:posOffset>38100</wp:posOffset>
                </wp:positionH>
                <wp:positionV relativeFrom="paragraph">
                  <wp:posOffset>71755</wp:posOffset>
                </wp:positionV>
                <wp:extent cx="5198110" cy="455295"/>
                <wp:effectExtent l="4445" t="4445" r="17145" b="16510"/>
                <wp:wrapNone/>
                <wp:docPr id="42" name="文本框 42"/>
                <wp:cNvGraphicFramePr/>
                <a:graphic xmlns:a="http://schemas.openxmlformats.org/drawingml/2006/main">
                  <a:graphicData uri="http://schemas.microsoft.com/office/word/2010/wordprocessingShape">
                    <wps:wsp>
                      <wps:cNvSpPr txBox="1"/>
                      <wps:spPr>
                        <a:xfrm>
                          <a:off x="2446655" y="4349750"/>
                          <a:ext cx="2602865" cy="455295"/>
                        </a:xfrm>
                        <a:prstGeom prst="rect">
                          <a:avLst/>
                        </a:prstGeom>
                        <a:solidFill>
                          <a:srgbClr val="FFFFFF"/>
                        </a:solidFill>
                        <a:ln w="6350">
                          <a:solidFill>
                            <a:prstClr val="black"/>
                          </a:solidFill>
                        </a:ln>
                        <a:effectLst/>
                      </wps:spPr>
                      <wps:txbx>
                        <w:txbxContent>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异地就医工伤职工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pt;margin-top:5.65pt;height:35.85pt;width:409.3pt;z-index:251694080;mso-width-relative:page;mso-height-relative:page;" fillcolor="#FFFFFF" filled="t" stroked="t" coordsize="21600,21600" o:gfxdata="UEsDBAoAAAAAAIdO4kAAAAAAAAAAAAAAAAAEAAAAZHJzL1BLAwQUAAAACACHTuJAh3v4hNQAAAAH&#10;AQAADwAAAGRycy9kb3ducmV2LnhtbE2PQU/DMAyF70j8h8hI3FjSFlVTaToJJCTEjdHLblnjtRWJ&#10;UyXZOv495gQ3Pz/rvc/t7uqduGBMcyANxUaBQBqCnWnU0H++PmxBpGzIGhcINXxjgl13e9OaxoaV&#10;PvCyz6PgEEqN0TDlvDRSpmFCb9ImLEjsnUL0JrOMo7TRrBzunSyVqqU3M3HDZBZ8mXD42p+9hrf6&#10;OR+wt++2Kquw9nKIJ5e0vr8r1BOIjNf8dwy/+IwOHTMdw5lsEk5DzZ9kXhcVCLa35WMN4shDpUB2&#10;rfzP3/0AUEsDBBQAAAAIAIdO4kD46uNYTQIAAIUEAAAOAAAAZHJzL2Uyb0RvYy54bWytVMGO2jAQ&#10;vVfqP1i+l0A2YRdEWFFWVJVQd6Vt1bNxHIjqeFzbkNAP6P5BT7303u/iOzp2AktLT1U5GI/n8Tzz&#10;/IbJbVNJshPGlqAyOuj1KRGKQ16qdUY/vF+8uqHEOqZyJkGJjO6FpbfTly8mtR6LGDYgc2EIkig7&#10;rnVGN87pcRRZvhEVsz3QQmGyAFMxh6FZR7lhNbJXMor7/WFUg8m1AS6sxdO7Nkmngb8oBHf3RWGF&#10;IzKjWJsLqwnryq/RdMLGa8P0puRdGewfqqhYqfDSE9Udc4xsTXlBVZXcgIXC9ThUERRFyUXoAbsZ&#10;9P/o5nHDtAi9oDhWn2Sy/4+Wv9s9GFLmGU1iShSr8I0O354O338efnwleIYC1dqOEfeoEema19Dg&#10;Qx/PLR76vpvCVP4bOyKYj5NkOExTSvZIfJWMrtNOatE4wj1g2I9vhgjgHpGm8Sj1lNEzkzbWvRFQ&#10;Eb/JqMGnDAqz3dK6FnqE+IstyDJflFKGwKxXc2nIjuGzL8KnY/8NJhWpMzq8wuIuKDz3iWIlGf90&#10;yYDVSuV/KYLTurq8XK0sfueaVdNpuIJ8jxIaaF1oNV+UeMuSWffADNoODYqj5O5xKSRgadDtKNmA&#10;+fK3c49HN2CWkhptnFH7ecuMoES+VeiT0SBJvO9DkKTXMQbmPLM6z6htNQeUbIBDq3nYeryTx21h&#10;oPqIEzfzt2KKKY53Z9Qdt3PXDhdOLBezWQCh0zVzS/Wouaf2gimYbR0UZXhIL1OrDRrAB+j1YIVu&#10;Lv0wnccB9fzvMf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h3v4hNQAAAAHAQAADwAAAAAAAAAB&#10;ACAAAAAiAAAAZHJzL2Rvd25yZXYueG1sUEsBAhQAFAAAAAgAh07iQPjq41hNAgAAhQQAAA4AAAAA&#10;AAAAAQAgAAAAIwEAAGRycy9lMm9Eb2MueG1sUEsFBgAAAAAGAAYAWQEAAOIFAAAAAA==&#10;">
                <v:fill on="t" focussize="0,0"/>
                <v:stroke weight="0.5pt" color="#000000" joinstyle="round"/>
                <v:imagedata o:title=""/>
                <o:lock v:ext="edit" aspectratio="f"/>
                <v:textbox>
                  <w:txbxContent>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异地就医工伤职工</w:t>
                      </w:r>
                    </w:p>
                  </w:txbxContent>
                </v:textbox>
              </v:shape>
            </w:pict>
          </mc:Fallback>
        </mc:AlternateConten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705344" behindDoc="0" locked="0" layoutInCell="1" allowOverlap="1">
                <wp:simplePos x="0" y="0"/>
                <wp:positionH relativeFrom="column">
                  <wp:posOffset>573405</wp:posOffset>
                </wp:positionH>
                <wp:positionV relativeFrom="paragraph">
                  <wp:posOffset>711835</wp:posOffset>
                </wp:positionV>
                <wp:extent cx="4594860" cy="526415"/>
                <wp:effectExtent l="5080" t="4445" r="10160" b="21590"/>
                <wp:wrapNone/>
                <wp:docPr id="51" name="文本框 51"/>
                <wp:cNvGraphicFramePr/>
                <a:graphic xmlns:a="http://schemas.openxmlformats.org/drawingml/2006/main">
                  <a:graphicData uri="http://schemas.microsoft.com/office/word/2010/wordprocessingShape">
                    <wps:wsp>
                      <wps:cNvSpPr txBox="1"/>
                      <wps:spPr>
                        <a:xfrm>
                          <a:off x="0" y="0"/>
                          <a:ext cx="2602865" cy="455295"/>
                        </a:xfrm>
                        <a:prstGeom prst="rect">
                          <a:avLst/>
                        </a:prstGeom>
                        <a:solidFill>
                          <a:srgbClr val="FFFFFF"/>
                        </a:solidFill>
                        <a:ln w="6350">
                          <a:solidFill>
                            <a:prstClr val="black"/>
                          </a:solidFill>
                        </a:ln>
                        <a:effectLst/>
                      </wps:spPr>
                      <wps:txbx>
                        <w:txbxContent>
                          <w:p>
                            <w:pPr>
                              <w:pStyle w:val="2"/>
                              <w:ind w:left="0" w:leftChars="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参保地经办机构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15pt;margin-top:56.05pt;height:41.45pt;width:361.8pt;z-index:251705344;mso-width-relative:page;mso-height-relative:page;" fillcolor="#FFFFFF" filled="t" stroked="t" coordsize="21600,21600" o:gfxdata="UEsDBAoAAAAAAIdO4kAAAAAAAAAAAAAAAAAEAAAAZHJzL1BLAwQUAAAACACHTuJA3vECK9YAAAAK&#10;AQAADwAAAGRycy9kb3ducmV2LnhtbE2Py07DMBBF90j9B2sqsaO2E1E1IU4lkJAQO0o23bnxNInw&#10;I7Ldpvw9wwqWc+fozplmf3OWXTGmKXgFciOAoe+DmfygoPt8fdgBS1l7o23wqOAbE+zb1V2jaxMW&#10;/4HXQx4YlfhUawVjznPNeepHdDptwoyeducQnc40xoGbqBcqd5YXQmy505OnC6Oe8WXE/utwcQre&#10;ts/5iJ15N2VRhqXjfTzbpNT9WoonYBlv+Q+GX31Sh5acTuHiTWJWQSVKIimXhQRGwE6WFbATJdWj&#10;AN42/P8L7Q9QSwMEFAAAAAgAh07iQMK4O4hEAgAAeQQAAA4AAABkcnMvZTJvRG9jLnhtbK1UzY7T&#10;MBC+I/EOlu80aWnKbtV0VboqQqrYlQri7DhOE+F4jO02KQ8Ab8CJC3eeq8/B2Em7XZYTogd3/vrN&#10;zDcznd20tSR7YWwFKqXDQUyJUBzySm1T+uH96sUVJdYxlTMJSqT0ICy9mT9/Nmv0VIygBJkLQxBE&#10;2WmjU1o6p6dRZHkpamYHoIVCZwGmZg5Vs41ywxpEr2U0iuNJ1IDJtQEurEXrbeek84BfFIK7u6Kw&#10;whGZUqzNhdeEN/NvNJ+x6dYwXVa8L4P9QxU1qxQmPUPdMsfIzlRPoOqKG7BQuAGHOoKiqLgIPWA3&#10;w/iPbjYl0yL0guRYfabJ/j9Y/m5/b0iVpzQZUqJYjTM6fv92/PHr+PMrQRsS1Gg7xbiNxkjXvoYW&#10;B32yWzT6vtvC1P4bOyLoR6oPZ3pF6whH42gSj64mCSUcfeMkGV0nHiZ6+LU21r0RUBMvpNTg+AKr&#10;bL+2rgs9hfhkFmSVryopg2K22VIasmc46lX49OiPwqQiTUonL5M4ID/yeewzRCYZ//QUAauVyucT&#10;Ybv6ujxFHRVecm3W9rxlkB+QNgPd5lnNVxVmWTPr7pnBVUOm8HzcHT6FBCwNeomSEsyXv9l9PG4A&#10;eilpcHVTaj/vmBGUyLcKd+N6OB77XQ/KOHk1QsVcerJLj9rVS0DKcPxYXRB9vJMnsTBQf8QrW/is&#10;6GKKY+6UupO4dN1B4ZVysViEINxuzdxabTT30J4wBYudg6IKg/Q0ddzgAngF9zusQn+L/oAu9RD1&#10;8I8x/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e8QIr1gAAAAoBAAAPAAAAAAAAAAEAIAAAACIA&#10;AABkcnMvZG93bnJldi54bWxQSwECFAAUAAAACACHTuJAwrg7iEQCAAB5BAAADgAAAAAAAAABACAA&#10;AAAlAQAAZHJzL2Uyb0RvYy54bWxQSwUGAAAAAAYABgBZAQAA2wUAAAAA&#10;">
                <v:fill on="t" focussize="0,0"/>
                <v:stroke weight="0.5pt" color="#000000" joinstyle="round"/>
                <v:imagedata o:title=""/>
                <o:lock v:ext="edit" aspectratio="f"/>
                <v:textbox>
                  <w:txbxContent>
                    <w:p>
                      <w:pPr>
                        <w:pStyle w:val="2"/>
                        <w:ind w:left="0" w:leftChars="0" w:firstLine="0" w:firstLineChars="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参保地经办机构</w:t>
                      </w:r>
                    </w:p>
                  </w:txbxContent>
                </v:textbox>
              </v:shape>
            </w:pict>
          </mc:Fallback>
        </mc:AlternateContent>
      </w:r>
    </w:p>
    <w:p/>
    <w:sectPr>
      <w:footerReference r:id="rId7" w:type="default"/>
      <w:pgSz w:w="11906" w:h="16838"/>
      <w:pgMar w:top="1757" w:right="1417" w:bottom="1757" w:left="1417"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宋体-方正超大字符集">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5rPFswEAAEsDAAAOAAAAZHJzL2Uyb0RvYy54bWytU0tu2zAQ3RfI&#10;HQjua8pOXBSC5SBFkKBA0RZIcgCaIi0C/GFIW/IFkht01U33PZfP0SFtOW2zC7KhhjOjN+/NDBeX&#10;gzVkKyFq7xo6nVSUSCd8q926oQ/3N+8/UhITdy033smG7mSkl8uzd4s+1HLmO29aCQRBXKz70NAu&#10;pVAzFkUnLY8TH6TDoPJgecIrrFkLvEd0a9isqj6w3kMbwAsZI3qvD0G6LPhKSZG+KRVlIqahyC2V&#10;E8q5yidbLni9Bh46LY40+CtYWK4dFj1BXfPEyQb0CyirBfjoVZoIb5lXSgtZNKCaafWfmruOB1m0&#10;YHNiOLUpvh2s+Lr9DkS3ODtsj+MWZ7T/8bT/+Xv/65GgDxvUh1hj3l3AzDR88gMmj/6Izqx7UGDz&#10;FxURjCPW7tReOSQi0HlxMZ+ezykRGJqdV/NqnlHY888BYrqV3pJsNBRweqWpfPslpkPqmJJrOX+j&#10;jSkTNO4fB2JmD8vMDwyzlYbVcJSz8u0O1fQ4+IY63ExKzGeHfc07MhowGqvR2ATQ664sUa4Xw9Um&#10;IYnCLVc4wB4L48SKuuN25ZX4+16ynt/A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bziEn0QAA&#10;AAMBAAAPAAAAAAAAAAEAIAAAACIAAABkcnMvZG93bnJldi54bWxQSwECFAAUAAAACACHTuJAVuaz&#10;xbMBAABLAwAADgAAAAAAAAABACAAAAAgAQAAZHJzL2Uyb0RvYy54bWxQSwUGAAAAAAYABgBZAQAA&#10;RQUAAAAA&#10;">
              <v:fill on="f" focussize="0,0"/>
              <v:stroke on="f"/>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Times New Roman" w:hAnsi="Times New Roman" w:eastAsia="宋体-方正超大字符集" w:cs="宋体-方正超大字符集"/>
        <w:szCs w:val="32"/>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386840" cy="51943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386840" cy="519430"/>
                      </a:xfrm>
                      <a:prstGeom prst="rect">
                        <a:avLst/>
                      </a:prstGeom>
                      <a:noFill/>
                      <a:ln w="6350">
                        <a:noFill/>
                      </a:ln>
                      <a:effectLst/>
                    </wps:spPr>
                    <wps:txbx>
                      <w:txbxContent>
                        <w:p>
                          <w:pPr>
                            <w:snapToGrid w:val="0"/>
                            <w:ind w:left="315" w:leftChars="150" w:right="315" w:rightChars="150"/>
                            <w:jc w:val="left"/>
                            <w:rPr>
                              <w:rFonts w:hint="eastAsia" w:ascii="Times New Roman" w:hAnsi="Times New Roman" w:eastAsia="宋体-方正超大字符集" w:cs="宋体-方正超大字符集"/>
                              <w:sz w:val="28"/>
                              <w:szCs w:val="28"/>
                            </w:rPr>
                          </w:pPr>
                          <w:r>
                            <w:rPr>
                              <w:rFonts w:hint="eastAsia" w:ascii="Times New Roman" w:hAnsi="Times New Roman" w:eastAsia="宋体-方正超大字符集" w:cs="宋体-方正超大字符集"/>
                              <w:sz w:val="28"/>
                              <w:szCs w:val="28"/>
                            </w:rPr>
                            <w:t>—</w:t>
                          </w:r>
                          <w:r>
                            <w:rPr>
                              <w:rFonts w:hint="eastAsia" w:ascii="Times New Roman" w:hAnsi="Times New Roman" w:eastAsia="宋体-方正超大字符集" w:cs="宋体-方正超大字符集"/>
                              <w:color w:val="FFFFFF"/>
                              <w:sz w:val="28"/>
                              <w:szCs w:val="28"/>
                            </w:rPr>
                            <w:t>=</w:t>
                          </w:r>
                          <w:r>
                            <w:rPr>
                              <w:rFonts w:ascii="Times New Roman" w:hAnsi="Times New Roman" w:eastAsia="宋体-方正超大字符集"/>
                              <w:sz w:val="28"/>
                              <w:szCs w:val="28"/>
                            </w:rPr>
                            <w:fldChar w:fldCharType="begin"/>
                          </w:r>
                          <w:r>
                            <w:rPr>
                              <w:rFonts w:ascii="Times New Roman" w:hAnsi="Times New Roman" w:eastAsia="宋体-方正超大字符集"/>
                              <w:sz w:val="28"/>
                              <w:szCs w:val="28"/>
                            </w:rPr>
                            <w:instrText xml:space="preserve"> PAGE  \* MERGEFORMAT </w:instrText>
                          </w:r>
                          <w:r>
                            <w:rPr>
                              <w:rFonts w:ascii="Times New Roman" w:hAnsi="Times New Roman" w:eastAsia="宋体-方正超大字符集"/>
                              <w:sz w:val="28"/>
                              <w:szCs w:val="28"/>
                            </w:rPr>
                            <w:fldChar w:fldCharType="separate"/>
                          </w:r>
                          <w:r>
                            <w:rPr>
                              <w:rFonts w:ascii="Times New Roman" w:hAnsi="Times New Roman" w:eastAsia="宋体-方正超大字符集"/>
                              <w:sz w:val="28"/>
                              <w:szCs w:val="28"/>
                            </w:rPr>
                            <w:t>2</w:t>
                          </w:r>
                          <w:r>
                            <w:rPr>
                              <w:rFonts w:ascii="Times New Roman" w:hAnsi="Times New Roman" w:eastAsia="宋体-方正超大字符集"/>
                              <w:sz w:val="28"/>
                              <w:szCs w:val="28"/>
                            </w:rPr>
                            <w:fldChar w:fldCharType="end"/>
                          </w:r>
                          <w:r>
                            <w:rPr>
                              <w:rFonts w:hint="eastAsia" w:ascii="Times New Roman" w:hAnsi="Times New Roman" w:eastAsia="宋体-方正超大字符集" w:cs="宋体-方正超大字符集"/>
                              <w:color w:val="FFFFFF"/>
                              <w:sz w:val="28"/>
                              <w:szCs w:val="28"/>
                            </w:rPr>
                            <w:t>=</w:t>
                          </w:r>
                          <w:r>
                            <w:rPr>
                              <w:rFonts w:hint="eastAsia" w:ascii="Times New Roman" w:hAnsi="Times New Roman" w:eastAsia="宋体-方正超大字符集" w:cs="宋体-方正超大字符集"/>
                              <w:sz w:val="28"/>
                              <w:szCs w:val="28"/>
                            </w:rPr>
                            <w:t>—</w:t>
                          </w:r>
                        </w:p>
                      </w:txbxContent>
                    </wps:txbx>
                    <wps:bodyPr wrap="square" lIns="0" tIns="0" rIns="0" bIns="0" upright="0"/>
                  </wps:wsp>
                </a:graphicData>
              </a:graphic>
            </wp:anchor>
          </w:drawing>
        </mc:Choice>
        <mc:Fallback>
          <w:pict>
            <v:shape id="_x0000_s1026" o:spid="_x0000_s1026" o:spt="202" type="#_x0000_t202" style="position:absolute;left:0pt;margin-left:0pt;margin-top:0pt;height:40.9pt;width:109.2pt;mso-position-horizontal-relative:margin;z-index:251659264;mso-width-relative:page;mso-height-relative:page;" filled="f" stroked="f" coordsize="21600,21600" o:gfxdata="UEsDBAoAAAAAAIdO4kAAAAAAAAAAAAAAAAAEAAAAZHJzL1BLAwQUAAAACACHTuJAmZLTWNMAAAAE&#10;AQAADwAAAGRycy9kb3ducmV2LnhtbE2PO0/EMBCEeyT+g7VIdJztE0JRiHMFj47nARJ0TrIkEfY6&#10;sje5499jaI5mpdGMZr6tNnvvxIIxjYEM6JUCgdSGbqTewOvL7VkBIrGlzrpAaOAbE2zq46PKll3Y&#10;0TMuW+5FLqFUWgMD81RKmdoBvU2rMCFl7zNEbznL2Msu2l0u906ulbqQ3o6UFwY74dWA7dd29gbc&#10;e4p3jeKP5bq/56dHOb/d6AdjTk+0ugTBuOdDGH7xMzrUmakJM3VJOAP5Ef672Vvr4hxEY6DQBci6&#10;kv/h6x9QSwMEFAAAAAgAh07iQA7MEUm4AQAASwMAAA4AAABkcnMvZTJvRG9jLnhtbK1TS27bMBDd&#10;F+gdCO5ryXFsuILpAEWQoECRFkh7AJoiLQL8ZUhb8gXSG3TVTfc9l8/RIWM5RbMLuqGG83mc92a0&#10;uhqsIXsJUXvH6HRSUyKd8K12W0a/fb15t6QkJu5abryTjB5kpFfrt29WfWjkhe+8aSUQBHGx6QOj&#10;XUqhqaooOml5nPggHQaVB8sTXmFbtcB7RLemuqjrRdV7aAN4IWNE7/VTkK4LvlJSpM9KRZmIYRR7&#10;S+WEcm7yWa1XvNkCD50Wpzb4K7qwXDt89Ax1zRMnO9AvoKwW4KNXaSK8rbxSWsjCAdlM63/Y3Hc8&#10;yMIFxYnhLFP8f7Dibv8FiG4ZneOkHLc4o+OP78efv4+/Hgn6UKA+xAbz7gNmpuGDH3DQoz+iM/Me&#10;FNj8RUYE4yj14SyvHBIRuWi2XCwvMSQwNp++v5wV/avn6gAx3UpvSTYYBRxfUZXvP8WEnWDqmJIf&#10;c/5GG1NGaBzpGV3M5nUpOEewwricK8synGAyo6fOs5WGzXCiufHtAVn2uBCMxocdB0mJ+ehQ8bw9&#10;owGjsRmNXQC97cp65T4zLE6sdHzarrwSf99L1vM/sP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ZLTWNMAAAAEAQAADwAAAAAAAAABACAAAAAiAAAAZHJzL2Rvd25yZXYueG1sUEsBAhQAFAAAAAgA&#10;h07iQA7MEUm4AQAASwMAAA4AAAAAAAAAAQAgAAAAIgEAAGRycy9lMm9Eb2MueG1sUEsFBgAAAAAG&#10;AAYAWQEAAEwFAAAAAA==&#10;">
              <v:fill on="f" focussize="0,0"/>
              <v:stroke on="f" weight="0.5pt"/>
              <v:imagedata o:title=""/>
              <o:lock v:ext="edit" aspectratio="f"/>
              <v:textbox inset="0mm,0mm,0mm,0mm">
                <w:txbxContent>
                  <w:p>
                    <w:pPr>
                      <w:snapToGrid w:val="0"/>
                      <w:ind w:left="315" w:leftChars="150" w:right="315" w:rightChars="150"/>
                      <w:jc w:val="left"/>
                      <w:rPr>
                        <w:rFonts w:hint="eastAsia" w:ascii="Times New Roman" w:hAnsi="Times New Roman" w:eastAsia="宋体-方正超大字符集" w:cs="宋体-方正超大字符集"/>
                        <w:sz w:val="28"/>
                        <w:szCs w:val="28"/>
                      </w:rPr>
                    </w:pPr>
                    <w:r>
                      <w:rPr>
                        <w:rFonts w:hint="eastAsia" w:ascii="Times New Roman" w:hAnsi="Times New Roman" w:eastAsia="宋体-方正超大字符集" w:cs="宋体-方正超大字符集"/>
                        <w:sz w:val="28"/>
                        <w:szCs w:val="28"/>
                      </w:rPr>
                      <w:t>—</w:t>
                    </w:r>
                    <w:r>
                      <w:rPr>
                        <w:rFonts w:hint="eastAsia" w:ascii="Times New Roman" w:hAnsi="Times New Roman" w:eastAsia="宋体-方正超大字符集" w:cs="宋体-方正超大字符集"/>
                        <w:color w:val="FFFFFF"/>
                        <w:sz w:val="28"/>
                        <w:szCs w:val="28"/>
                      </w:rPr>
                      <w:t>=</w:t>
                    </w:r>
                    <w:r>
                      <w:rPr>
                        <w:rFonts w:ascii="Times New Roman" w:hAnsi="Times New Roman" w:eastAsia="宋体-方正超大字符集"/>
                        <w:sz w:val="28"/>
                        <w:szCs w:val="28"/>
                      </w:rPr>
                      <w:fldChar w:fldCharType="begin"/>
                    </w:r>
                    <w:r>
                      <w:rPr>
                        <w:rFonts w:ascii="Times New Roman" w:hAnsi="Times New Roman" w:eastAsia="宋体-方正超大字符集"/>
                        <w:sz w:val="28"/>
                        <w:szCs w:val="28"/>
                      </w:rPr>
                      <w:instrText xml:space="preserve"> PAGE  \* MERGEFORMAT </w:instrText>
                    </w:r>
                    <w:r>
                      <w:rPr>
                        <w:rFonts w:ascii="Times New Roman" w:hAnsi="Times New Roman" w:eastAsia="宋体-方正超大字符集"/>
                        <w:sz w:val="28"/>
                        <w:szCs w:val="28"/>
                      </w:rPr>
                      <w:fldChar w:fldCharType="separate"/>
                    </w:r>
                    <w:r>
                      <w:rPr>
                        <w:rFonts w:ascii="Times New Roman" w:hAnsi="Times New Roman" w:eastAsia="宋体-方正超大字符集"/>
                        <w:sz w:val="28"/>
                        <w:szCs w:val="28"/>
                      </w:rPr>
                      <w:t>2</w:t>
                    </w:r>
                    <w:r>
                      <w:rPr>
                        <w:rFonts w:ascii="Times New Roman" w:hAnsi="Times New Roman" w:eastAsia="宋体-方正超大字符集"/>
                        <w:sz w:val="28"/>
                        <w:szCs w:val="28"/>
                      </w:rPr>
                      <w:fldChar w:fldCharType="end"/>
                    </w:r>
                    <w:r>
                      <w:rPr>
                        <w:rFonts w:hint="eastAsia" w:ascii="Times New Roman" w:hAnsi="Times New Roman" w:eastAsia="宋体-方正超大字符集" w:cs="宋体-方正超大字符集"/>
                        <w:color w:val="FFFFFF"/>
                        <w:sz w:val="28"/>
                        <w:szCs w:val="28"/>
                      </w:rPr>
                      <w:t>=</w:t>
                    </w:r>
                    <w:r>
                      <w:rPr>
                        <w:rFonts w:hint="eastAsia" w:ascii="Times New Roman" w:hAnsi="Times New Roman" w:eastAsia="宋体-方正超大字符集" w:cs="宋体-方正超大字符集"/>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45135" cy="230505"/>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pStyle w:val="7"/>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9 -</w:t>
                          </w:r>
                          <w:r>
                            <w:rPr>
                              <w:rFonts w:hint="eastAsia" w:ascii="宋体" w:hAnsi="宋体" w:cs="宋体"/>
                              <w:sz w:val="28"/>
                              <w:szCs w:val="28"/>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1312;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NYrj+tAEAAEsDAAAOAAAAZHJzL2Uyb0RvYy54bWytU0tu2zAQ3RfI&#10;HQjuY8qOXRSC5SBBkKBA0RZIewCaIi0C/IFDW/IFkht01U33PZfP0SFtOf3simyo4czozXszw+X1&#10;YA3ZyQjau4ZOJxUl0gnfardp6Ncv95fvKIHEXcuNd7Khewn0enXxZtmHWs58500rI0EQB3UfGtql&#10;FGrGQHTScpj4IB0GlY+WJ7zGDWsj7xHdGjarqres97EN0QsJgN67Y5CuCr5SUqRPSoFMxDQUuaVy&#10;xnKu88lWS15vIg+dFica/D9YWK4dFj1D3fHEyTbqf6CsFtGDV2kivGVeKS1k0YBqptVfah47HmTR&#10;gs2BcG4TvB6s+Lj7HIluGzqbU+K4xRkdvj0fvv88/Hgi6MMG9QFqzHsMmJmGWz/goEc/oDPrHlS0&#10;+YuKCMax1ftze+WQiEDnfL6YXi0oERiaXVWLapFR2MvPIUJ6kN6SbDQ04vRKU/nuA6Rj6piSazl/&#10;r40pEzTuDwdiZg/LzI8Ms5WG9XCSs/btHtX0OPiGOtxMSsx7h33NOzIacTTWo7ENUW+6skS5HoSb&#10;bUIShVuucIQ9FcaJFXWn7cor8fu9ZL28gd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84hJ9EA&#10;AAADAQAADwAAAAAAAAABACAAAAAiAAAAZHJzL2Rvd25yZXYueG1sUEsBAhQAFAAAAAgAh07iQE1i&#10;uP60AQAASwMAAA4AAAAAAAAAAQAgAAAAIAEAAGRycy9lMm9Eb2MueG1sUEsFBgAAAAAGAAYAWQEA&#10;AEYFAAAAAA==&#10;">
              <v:fill on="f" focussize="0,0"/>
              <v:stroke on="f"/>
              <v:imagedata o:title=""/>
              <o:lock v:ext="edit" aspectratio="f"/>
              <v:textbox inset="0mm,0mm,0mm,0mm" style="mso-fit-shape-to-text:t;">
                <w:txbxContent>
                  <w:p>
                    <w:pPr>
                      <w:pStyle w:val="7"/>
                      <w:jc w:val="center"/>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9 -</w:t>
                    </w:r>
                    <w:r>
                      <w:rPr>
                        <w:rFonts w:hint="eastAsia" w:ascii="宋体" w:hAnsi="宋体" w:cs="宋体"/>
                        <w:sz w:val="28"/>
                        <w:szCs w:val="28"/>
                        <w:lang w:val="zh-CN"/>
                      </w:rPr>
                      <w:fldChar w:fldCharType="end"/>
                    </w:r>
                  </w:p>
                </w:txbxContent>
              </v:textbox>
            </v:shape>
          </w:pict>
        </mc:Fallback>
      </mc:AlternateContent>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534035" cy="23050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- 49 -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8240;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yBqe9tAEAAEsDAAAOAAAAZHJzL2Uyb0RvYy54bWytU81uEzEQviPx&#10;DpbvxNuki9AqmwpUtUJCgNT2ARyvnbXkP42d7OYF4A04ceHOc+U5GDvZlLY3xMU7npn95vtmxsur&#10;0RqykxC1dy29mFWUSCd8p92mpQ/3N2/eURITdx033smW7mWkV6vXr5ZDaOTc9950EgiCuNgMoaV9&#10;SqFhLIpeWh5nPkiHQeXB8oRX2LAO+IDo1rB5Vb1lg4cugBcyRvReH4N0VfCVkiJ9USrKRExLkVsq&#10;J5RznU+2WvJmAzz0Wpxo8H9gYbl2WPQMdc0TJ1vQL6CsFuCjV2kmvGVeKS1k0YBqLqpnau56HmTR&#10;gs2J4dym+P9gxefdVyC6a2m9oMRxizM6/Ph++Pn78OsbQR82aAixwby7gJlp/OBHHPTkj+jMukcF&#10;Nn9REcE4tnp/bq8cExHorBeX1aKmRGBovqjqqs4o7PHnADHdSm9JNloKOL3SVL77FNMxdUrJtZy/&#10;0caUCRr3xIGY2cMy8yPDbKVxPZ7krH23RzUDDr6lDjeTEvPRYV/zjkwGTMZ6MrYB9KYvS5TrxfB+&#10;m5BE4ZYrHGFPhXFiRd1pu/JK/H0vWY9vYP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PZMfdEA&#10;AAADAQAADwAAAAAAAAABACAAAAAiAAAAZHJzL2Rvd25yZXYueG1sUEsBAhQAFAAAAAgAh07iQHIG&#10;p720AQAASwMAAA4AAAAAAAAAAQAgAAAAIAEAAGRycy9lMm9Eb2MueG1sUEsFBgAAAAAGAAYAWQEA&#10;AEYFAAAAAA==&#10;">
              <v:fill on="f" focussize="0,0"/>
              <v:stroke on="f"/>
              <v:imagedata o:title=""/>
              <o:lock v:ext="edit" aspectratio="f"/>
              <v:textbox inset="0mm,0mm,0mm,0mm" style="mso-fit-shape-to-text:t;">
                <w:txbxContent>
                  <w:p>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- 49 -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57964"/>
    <w:multiLevelType w:val="singleLevel"/>
    <w:tmpl w:val="52D57964"/>
    <w:lvl w:ilvl="0" w:tentative="0">
      <w:start w:val="9"/>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447D6"/>
    <w:rsid w:val="3E4447D6"/>
    <w:rsid w:val="6F885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黑体"/>
      <w:kern w:val="44"/>
      <w:sz w:val="32"/>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eastAsia="宋体" w:cs="Times New Roman"/>
    </w:rPr>
  </w:style>
  <w:style w:type="paragraph" w:styleId="6">
    <w:name w:val="Body Text Indent 2"/>
    <w:basedOn w:val="1"/>
    <w:next w:val="1"/>
    <w:unhideWhenUsed/>
    <w:qFormat/>
    <w:uiPriority w:val="99"/>
    <w:pPr>
      <w:spacing w:after="120" w:line="480" w:lineRule="auto"/>
      <w:ind w:left="420" w:leftChars="200"/>
    </w:pPr>
    <w:rPr>
      <w:rFonts w:ascii="Calibri" w:hAnsi="Calibri" w:eastAsia="宋体" w:cs="Times New Roman"/>
      <w:sz w:val="21"/>
      <w:szCs w:val="22"/>
    </w:rPr>
  </w:style>
  <w:style w:type="paragraph" w:styleId="7">
    <w:name w:val="footer"/>
    <w:basedOn w:val="1"/>
    <w:next w:val="1"/>
    <w:unhideWhenUsed/>
    <w:qFormat/>
    <w:uiPriority w:val="99"/>
    <w:pPr>
      <w:tabs>
        <w:tab w:val="center" w:pos="4153"/>
        <w:tab w:val="right" w:pos="8306"/>
      </w:tabs>
      <w:snapToGrid w:val="0"/>
      <w:jc w:val="left"/>
    </w:pPr>
    <w:rPr>
      <w:sz w:val="18"/>
    </w:rPr>
  </w:style>
  <w:style w:type="paragraph" w:styleId="8">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link w:val="13"/>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普通(网站) Char"/>
    <w:link w:val="9"/>
    <w:qFormat/>
    <w:uiPriority w:val="0"/>
    <w:rPr>
      <w:kern w:val="0"/>
      <w:sz w:val="24"/>
      <w:lang w:val="en-US" w:eastAsia="zh-CN" w:bidi="ar"/>
    </w:rPr>
  </w:style>
  <w:style w:type="paragraph" w:customStyle="1" w:styleId="14">
    <w:name w:val="NormalIndent"/>
    <w:basedOn w:val="1"/>
    <w:qFormat/>
    <w:uiPriority w:val="0"/>
    <w:pPr>
      <w:ind w:firstLine="420" w:firstLineChars="200"/>
      <w:jc w:val="both"/>
      <w:textAlignment w:val="baseline"/>
    </w:pPr>
    <w:rPr>
      <w:rFonts w:ascii="Times New Roman" w:hAnsi="Times New Roman" w:eastAsia="宋体"/>
      <w:kern w:val="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2024-04-02T06:04:00Z</dcterms:created>
  <dc:creator>凌子怡</dc:creator>
  <cp:lastModifiedBy>凌子怡</cp:lastModifiedBy>
  <dcterms:modified xsi:type="dcterms:W3CDTF">2024-04-02T06:29:32Z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