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57A" w:rsidRPr="00385F83" w:rsidRDefault="006E257A" w:rsidP="006E257A">
      <w:pPr>
        <w:rPr>
          <w:rFonts w:ascii="黑体" w:eastAsia="黑体" w:hAnsi="黑体"/>
          <w:sz w:val="32"/>
          <w:szCs w:val="32"/>
        </w:rPr>
      </w:pPr>
      <w:bookmarkStart w:id="0" w:name="_Toc318811828"/>
      <w:bookmarkStart w:id="1" w:name="_Toc317683258"/>
      <w:bookmarkStart w:id="2" w:name="OLE_LINK5"/>
      <w:r w:rsidRPr="00385F83">
        <w:rPr>
          <w:rFonts w:ascii="黑体" w:eastAsia="黑体" w:hAnsi="黑体" w:hint="eastAsia"/>
          <w:sz w:val="32"/>
          <w:szCs w:val="32"/>
        </w:rPr>
        <w:t>附件</w:t>
      </w:r>
    </w:p>
    <w:p w:rsidR="006E257A" w:rsidRDefault="006E257A" w:rsidP="006E257A">
      <w:pPr>
        <w:pStyle w:val="1"/>
        <w:spacing w:before="312" w:after="312"/>
        <w:rPr>
          <w:u w:val="single"/>
        </w:rPr>
      </w:pPr>
    </w:p>
    <w:p w:rsidR="006E257A" w:rsidRDefault="006E257A" w:rsidP="006E257A">
      <w:pPr>
        <w:pStyle w:val="1"/>
        <w:spacing w:before="312" w:after="312"/>
      </w:pPr>
      <w:bookmarkStart w:id="3" w:name="_Toc2503"/>
      <w:bookmarkStart w:id="4" w:name="_Toc15942"/>
      <w:bookmarkStart w:id="5" w:name="_Toc500946507"/>
      <w:bookmarkStart w:id="6" w:name="_Toc383080318"/>
      <w:bookmarkStart w:id="7" w:name="_Toc2655"/>
      <w:r>
        <w:rPr>
          <w:rFonts w:hint="eastAsia"/>
          <w:u w:val="single"/>
        </w:rPr>
        <w:t>（××单位）</w:t>
      </w:r>
      <w:r>
        <w:rPr>
          <w:rFonts w:hint="eastAsia"/>
        </w:rPr>
        <w:t>企业年金方案</w:t>
      </w:r>
      <w:bookmarkEnd w:id="0"/>
      <w:bookmarkEnd w:id="1"/>
      <w:bookmarkEnd w:id="3"/>
      <w:bookmarkEnd w:id="4"/>
      <w:bookmarkEnd w:id="5"/>
      <w:bookmarkEnd w:id="6"/>
      <w:bookmarkEnd w:id="7"/>
      <w:r>
        <w:rPr>
          <w:rFonts w:hint="eastAsia"/>
        </w:rPr>
        <w:t>（实施细则）</w:t>
      </w:r>
    </w:p>
    <w:bookmarkEnd w:id="2"/>
    <w:p w:rsidR="006E257A" w:rsidRDefault="006E257A" w:rsidP="006E257A">
      <w:pPr>
        <w:ind w:left="640"/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（简易程序范本）</w:t>
      </w:r>
    </w:p>
    <w:p w:rsidR="006E257A" w:rsidRDefault="006E257A" w:rsidP="006E257A">
      <w:pPr>
        <w:ind w:left="640"/>
      </w:pPr>
    </w:p>
    <w:p w:rsidR="006E257A" w:rsidRDefault="006E257A" w:rsidP="006E257A">
      <w:pPr>
        <w:ind w:left="640"/>
        <w:rPr>
          <w:rFonts w:ascii="仿宋_GB2312" w:eastAsia="仿宋_GB2312" w:hAnsi="仿宋_GB2312" w:cs="仿宋_GB2312"/>
          <w:sz w:val="32"/>
          <w:szCs w:val="32"/>
        </w:rPr>
      </w:pPr>
    </w:p>
    <w:p w:rsidR="006E257A" w:rsidRDefault="006E257A" w:rsidP="006E257A">
      <w:pPr>
        <w:ind w:left="640"/>
        <w:rPr>
          <w:rFonts w:ascii="仿宋_GB2312" w:eastAsia="仿宋_GB2312" w:hAnsi="仿宋_GB2312" w:cs="仿宋_GB2312"/>
          <w:sz w:val="32"/>
          <w:szCs w:val="32"/>
        </w:rPr>
      </w:pPr>
    </w:p>
    <w:p w:rsidR="006E257A" w:rsidRDefault="006E257A" w:rsidP="006E257A">
      <w:pPr>
        <w:ind w:left="640"/>
        <w:rPr>
          <w:rFonts w:ascii="仿宋_GB2312" w:eastAsia="仿宋_GB2312" w:hAnsi="仿宋_GB2312" w:cs="仿宋_GB2312"/>
          <w:sz w:val="32"/>
          <w:szCs w:val="32"/>
        </w:rPr>
      </w:pPr>
    </w:p>
    <w:p w:rsidR="006E257A" w:rsidRDefault="006E257A" w:rsidP="006E257A">
      <w:pPr>
        <w:ind w:left="640"/>
        <w:rPr>
          <w:rFonts w:ascii="仿宋_GB2312" w:eastAsia="仿宋_GB2312" w:hAnsi="仿宋_GB2312" w:cs="仿宋_GB2312"/>
          <w:sz w:val="32"/>
          <w:szCs w:val="32"/>
        </w:rPr>
      </w:pPr>
    </w:p>
    <w:p w:rsidR="006E257A" w:rsidRDefault="006E257A" w:rsidP="006E257A">
      <w:pPr>
        <w:ind w:left="640"/>
        <w:rPr>
          <w:rFonts w:ascii="仿宋_GB2312" w:eastAsia="仿宋_GB2312" w:hAnsi="仿宋_GB2312" w:cs="仿宋_GB2312"/>
          <w:sz w:val="32"/>
          <w:szCs w:val="32"/>
        </w:rPr>
      </w:pPr>
    </w:p>
    <w:p w:rsidR="006E257A" w:rsidRDefault="006E257A" w:rsidP="006E257A">
      <w:pPr>
        <w:jc w:val="center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6E257A" w:rsidRDefault="006E257A" w:rsidP="006E257A">
      <w:pPr>
        <w:jc w:val="center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（××单位并盖章）</w:t>
      </w:r>
    </w:p>
    <w:p w:rsidR="006E257A" w:rsidRDefault="006E257A" w:rsidP="006E257A">
      <w:pPr>
        <w:jc w:val="center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6E257A" w:rsidRDefault="006E257A" w:rsidP="006E257A">
      <w:pPr>
        <w:jc w:val="center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6E257A" w:rsidRDefault="006E257A" w:rsidP="006E257A">
      <w:pPr>
        <w:ind w:left="640"/>
        <w:rPr>
          <w:rFonts w:ascii="仿宋_GB2312" w:eastAsia="仿宋_GB2312" w:hAnsi="仿宋_GB2312" w:cs="仿宋_GB2312"/>
          <w:sz w:val="32"/>
          <w:szCs w:val="32"/>
        </w:rPr>
      </w:pPr>
    </w:p>
    <w:p w:rsidR="006E257A" w:rsidRDefault="006E257A" w:rsidP="006E257A">
      <w:pPr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企业首席代表                  职工首席代表</w:t>
      </w:r>
    </w:p>
    <w:p w:rsidR="006E257A" w:rsidRDefault="006E257A" w:rsidP="006E257A">
      <w:pPr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签章：                        签章：</w:t>
      </w:r>
    </w:p>
    <w:p w:rsidR="006E257A" w:rsidRDefault="006E257A" w:rsidP="006E257A">
      <w:pPr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                        日期：</w:t>
      </w:r>
      <w:bookmarkStart w:id="8" w:name="_Toc318811829"/>
      <w:bookmarkStart w:id="9" w:name="_Toc243825262"/>
      <w:bookmarkStart w:id="10" w:name="_Toc238376844"/>
    </w:p>
    <w:p w:rsidR="006E257A" w:rsidRDefault="006E257A" w:rsidP="006E257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bookmarkEnd w:id="8"/>
    <w:bookmarkEnd w:id="9"/>
    <w:bookmarkEnd w:id="10"/>
    <w:p w:rsidR="006E257A" w:rsidRDefault="006E257A" w:rsidP="006E257A">
      <w:pPr>
        <w:pStyle w:val="10"/>
        <w:spacing w:line="50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本方案制定</w:t>
      </w:r>
      <w:r>
        <w:rPr>
          <w:rFonts w:ascii="仿宋_GB2312" w:eastAsia="仿宋_GB2312" w:hAnsi="仿宋_GB2312" w:cs="仿宋_GB2312"/>
          <w:sz w:val="32"/>
          <w:szCs w:val="32"/>
        </w:rPr>
        <w:t>所依据</w:t>
      </w:r>
      <w:r>
        <w:rPr>
          <w:rFonts w:ascii="仿宋_GB2312" w:eastAsia="仿宋_GB2312" w:hAnsi="仿宋_GB2312" w:cs="仿宋_GB2312" w:hint="eastAsia"/>
          <w:sz w:val="32"/>
          <w:szCs w:val="32"/>
        </w:rPr>
        <w:t>政策</w:t>
      </w:r>
      <w:r>
        <w:rPr>
          <w:rFonts w:ascii="仿宋_GB2312" w:eastAsia="仿宋_GB2312" w:hAnsi="仿宋_GB2312" w:cs="仿宋_GB2312"/>
          <w:sz w:val="32"/>
          <w:szCs w:val="32"/>
        </w:rPr>
        <w:t>文件，</w:t>
      </w:r>
      <w:r>
        <w:rPr>
          <w:rFonts w:ascii="仿宋_GB2312" w:eastAsia="仿宋_GB2312" w:hAnsi="仿宋_GB2312" w:cs="仿宋_GB2312" w:hint="eastAsia"/>
          <w:sz w:val="32"/>
          <w:szCs w:val="32"/>
        </w:rPr>
        <w:t>所</w:t>
      </w:r>
      <w:r>
        <w:rPr>
          <w:rFonts w:ascii="仿宋_GB2312" w:eastAsia="仿宋_GB2312" w:hAnsi="仿宋_GB2312" w:cs="仿宋_GB2312"/>
          <w:sz w:val="32"/>
          <w:szCs w:val="32"/>
        </w:rPr>
        <w:t>涉及名词释义，均以</w:t>
      </w:r>
      <w:r>
        <w:rPr>
          <w:rFonts w:ascii="仿宋_GB2312" w:eastAsia="仿宋_GB2312" w:hAnsi="仿宋_GB2312" w:cs="仿宋_GB2312" w:hint="eastAsia"/>
          <w:sz w:val="32"/>
          <w:szCs w:val="32"/>
        </w:rPr>
        <w:t>《企业年金办法》（人力资源和社会保障部、</w:t>
      </w:r>
      <w:r>
        <w:rPr>
          <w:rFonts w:ascii="仿宋_GB2312" w:eastAsia="仿宋_GB2312" w:hAnsi="仿宋_GB2312" w:cs="仿宋_GB2312"/>
          <w:sz w:val="32"/>
          <w:szCs w:val="32"/>
        </w:rPr>
        <w:t>财政部</w:t>
      </w:r>
      <w:r>
        <w:rPr>
          <w:rFonts w:ascii="仿宋_GB2312" w:eastAsia="仿宋_GB2312" w:hAnsi="仿宋_GB2312" w:cs="仿宋_GB2312" w:hint="eastAsia"/>
          <w:sz w:val="32"/>
          <w:szCs w:val="32"/>
        </w:rPr>
        <w:t>令第36号，以下</w:t>
      </w:r>
      <w:r>
        <w:rPr>
          <w:rFonts w:ascii="仿宋_GB2312" w:eastAsia="仿宋_GB2312" w:hAnsi="仿宋_GB2312" w:cs="仿宋_GB2312"/>
          <w:sz w:val="32"/>
          <w:szCs w:val="32"/>
        </w:rPr>
        <w:t>简称</w:t>
      </w:r>
      <w:r>
        <w:rPr>
          <w:rFonts w:ascii="仿宋_GB2312" w:eastAsia="仿宋_GB2312" w:hAnsi="仿宋_GB2312" w:cs="仿宋_GB2312" w:hint="eastAsia"/>
          <w:sz w:val="32"/>
          <w:szCs w:val="32"/>
        </w:rPr>
        <w:t>36号令）等</w:t>
      </w:r>
      <w:r>
        <w:rPr>
          <w:rFonts w:ascii="仿宋_GB2312" w:eastAsia="仿宋_GB2312" w:hAnsi="仿宋_GB2312" w:cs="仿宋_GB2312"/>
          <w:sz w:val="32"/>
          <w:szCs w:val="32"/>
        </w:rPr>
        <w:t>相关规定，以及国家颁布的</w:t>
      </w:r>
      <w:r w:rsidRPr="00CB0E3F">
        <w:rPr>
          <w:rFonts w:ascii="仿宋_GB2312" w:eastAsia="仿宋_GB2312" w:hAnsi="仿宋_GB2312" w:cs="仿宋_GB2312" w:hint="eastAsia"/>
          <w:sz w:val="32"/>
          <w:szCs w:val="32"/>
        </w:rPr>
        <w:t>企业年金方案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范本</w:t>
      </w:r>
      <w:r>
        <w:rPr>
          <w:rFonts w:ascii="仿宋_GB2312" w:eastAsia="仿宋_GB2312" w:hAnsi="仿宋_GB2312" w:cs="仿宋_GB2312"/>
          <w:sz w:val="32"/>
          <w:szCs w:val="32"/>
        </w:rPr>
        <w:t>为准。</w:t>
      </w:r>
    </w:p>
    <w:p w:rsidR="006E257A" w:rsidRDefault="006E257A" w:rsidP="006E257A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第二条 </w:t>
      </w:r>
      <w:r>
        <w:rPr>
          <w:rFonts w:ascii="仿宋_GB2312" w:eastAsia="仿宋_GB2312" w:hAnsi="仿宋_GB2312" w:cs="仿宋_GB2312" w:hint="eastAsia"/>
          <w:sz w:val="32"/>
          <w:szCs w:val="32"/>
        </w:rPr>
        <w:t>本方案适用于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××单位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所属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单位（单位列表附后，以下统称本单位）。</w:t>
      </w:r>
    </w:p>
    <w:p w:rsidR="006E257A" w:rsidRDefault="006E257A" w:rsidP="006E257A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bookmarkStart w:id="11" w:name="jhp"/>
      <w:bookmarkEnd w:id="11"/>
      <w:r>
        <w:rPr>
          <w:rFonts w:ascii="仿宋_GB2312" w:eastAsia="仿宋_GB2312" w:hAnsi="仿宋_GB2312" w:cs="仿宋_GB2312" w:hint="eastAsia"/>
          <w:b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与本单位订立劳动合同、依法参加企业职工基本养老保险并履行缴费义务的</w:t>
      </w:r>
      <w:r>
        <w:rPr>
          <w:rFonts w:ascii="仿宋_GB2312" w:eastAsia="仿宋_GB2312" w:hAnsi="仿宋_GB2312" w:cs="仿宋_GB2312"/>
          <w:sz w:val="32"/>
          <w:szCs w:val="32"/>
        </w:rPr>
        <w:t>职工，</w:t>
      </w:r>
      <w:r>
        <w:rPr>
          <w:rFonts w:ascii="仿宋_GB2312" w:eastAsia="仿宋_GB2312" w:hAnsi="仿宋_GB2312" w:cs="仿宋_GB2312" w:hint="eastAsia"/>
          <w:sz w:val="32"/>
          <w:szCs w:val="32"/>
        </w:rPr>
        <w:t>试用期满次月</w:t>
      </w:r>
      <w:r>
        <w:rPr>
          <w:rFonts w:ascii="仿宋_GB2312" w:eastAsia="仿宋_GB2312" w:hAnsi="仿宋_GB2312" w:cs="仿宋_GB2312"/>
          <w:sz w:val="32"/>
          <w:szCs w:val="32"/>
        </w:rPr>
        <w:t>起自动加入</w:t>
      </w:r>
      <w:r>
        <w:rPr>
          <w:rFonts w:ascii="仿宋_GB2312" w:eastAsia="仿宋_GB2312" w:hAnsi="仿宋_GB2312" w:cs="仿宋_GB2312" w:hint="eastAsia"/>
          <w:sz w:val="32"/>
          <w:szCs w:val="32"/>
        </w:rPr>
        <w:t>本方案。</w:t>
      </w:r>
    </w:p>
    <w:p w:rsidR="006E257A" w:rsidRDefault="006E257A" w:rsidP="006E257A">
      <w:pPr>
        <w:spacing w:line="500" w:lineRule="exact"/>
        <w:ind w:firstLineChars="200" w:firstLine="643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企业年金所需费用由单位和职工共同承担。职工个人缴费为本人缴费基数的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%，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职工个人缴费基数为</w:t>
      </w:r>
      <w:r w:rsidRPr="00401229">
        <w:rPr>
          <w:rFonts w:ascii="仿宋_GB2312" w:eastAsia="仿宋_GB2312" w:hAnsi="仿宋_GB2312" w:cs="仿宋_GB2312" w:hint="eastAsia"/>
          <w:bCs/>
          <w:sz w:val="32"/>
          <w:szCs w:val="32"/>
        </w:rPr>
        <w:t>职工本人</w:t>
      </w:r>
      <w:r w:rsidRPr="00401229">
        <w:rPr>
          <w:rFonts w:ascii="仿宋_GB2312" w:eastAsia="仿宋_GB2312" w:hAnsi="仿宋_GB2312" w:cs="仿宋_GB2312"/>
          <w:bCs/>
          <w:sz w:val="32"/>
          <w:szCs w:val="32"/>
        </w:rPr>
        <w:t>上年度月平均工资，</w:t>
      </w:r>
      <w:r w:rsidRPr="00401229"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 w:rsidRPr="00401229">
        <w:rPr>
          <w:rFonts w:ascii="仿宋_GB2312" w:eastAsia="仿宋_GB2312" w:hAnsi="仿宋_GB2312" w:cs="仿宋_GB2312"/>
          <w:bCs/>
          <w:sz w:val="32"/>
          <w:szCs w:val="32"/>
        </w:rPr>
        <w:t>平均工资</w:t>
      </w:r>
      <w:r w:rsidRPr="00401229">
        <w:rPr>
          <w:rFonts w:ascii="仿宋_GB2312" w:eastAsia="仿宋_GB2312" w:hAnsi="仿宋_GB2312" w:cs="仿宋_GB2312" w:hint="eastAsia"/>
          <w:bCs/>
          <w:sz w:val="32"/>
          <w:szCs w:val="32"/>
        </w:rPr>
        <w:t>超过</w:t>
      </w:r>
      <w:proofErr w:type="gramStart"/>
      <w:r w:rsidRPr="00401229">
        <w:rPr>
          <w:rFonts w:ascii="仿宋_GB2312" w:eastAsia="仿宋_GB2312" w:hAnsi="仿宋_GB2312" w:cs="仿宋_GB2312"/>
          <w:bCs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Pr="00401229">
        <w:rPr>
          <w:rFonts w:ascii="仿宋_GB2312" w:eastAsia="仿宋_GB2312" w:hAnsi="仿宋_GB2312" w:cs="仿宋_GB2312" w:hint="eastAsia"/>
          <w:bCs/>
          <w:sz w:val="32"/>
          <w:szCs w:val="32"/>
        </w:rPr>
        <w:t>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工资</w:t>
      </w:r>
      <w:r w:rsidRPr="00401229">
        <w:rPr>
          <w:rFonts w:ascii="仿宋_GB2312" w:eastAsia="仿宋_GB2312" w:hAnsi="仿宋_GB2312" w:cs="仿宋_GB2312" w:hint="eastAsia"/>
          <w:bCs/>
          <w:sz w:val="32"/>
          <w:szCs w:val="32"/>
        </w:rPr>
        <w:t>5倍</w:t>
      </w:r>
      <w:r w:rsidRPr="00401229">
        <w:rPr>
          <w:rFonts w:ascii="仿宋_GB2312" w:eastAsia="仿宋_GB2312" w:hAnsi="仿宋_GB2312" w:cs="仿宋_GB2312"/>
          <w:bCs/>
          <w:sz w:val="32"/>
          <w:szCs w:val="32"/>
        </w:rPr>
        <w:t>的部分不作为缴费基数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。单位缴费分配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至职工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个人账户的金额为职工个人缴费基数的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%，</w:t>
      </w:r>
      <w:r>
        <w:rPr>
          <w:rFonts w:ascii="仿宋_GB2312" w:eastAsia="仿宋_GB2312" w:hAnsi="仿宋_GB2312" w:cs="仿宋_GB2312"/>
          <w:bCs/>
          <w:sz w:val="32"/>
          <w:szCs w:val="32"/>
        </w:rPr>
        <w:t>实时分配，实时归属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6E257A" w:rsidRDefault="006E257A" w:rsidP="006E257A">
      <w:pPr>
        <w:spacing w:line="500" w:lineRule="exact"/>
        <w:ind w:firstLineChars="200" w:firstLine="643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第五条 </w:t>
      </w:r>
      <w:r w:rsidRPr="00023502">
        <w:rPr>
          <w:rFonts w:ascii="仿宋_GB2312" w:eastAsia="仿宋_GB2312" w:hAnsi="仿宋_GB2312" w:cs="仿宋_GB2312" w:hint="eastAsia"/>
          <w:bCs/>
          <w:sz w:val="32"/>
          <w:szCs w:val="32"/>
        </w:rPr>
        <w:t>由</w:t>
      </w:r>
      <w:r w:rsidRPr="00023502">
        <w:rPr>
          <w:rFonts w:ascii="仿宋_GB2312" w:eastAsia="仿宋_GB2312" w:hAnsi="仿宋_GB2312" w:cs="仿宋_GB2312"/>
          <w:bCs/>
          <w:sz w:val="32"/>
          <w:szCs w:val="32"/>
        </w:rPr>
        <w:t>本单位和个人正常缴费状态的个人账户管理费，由单位承担；其他情况的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账户</w:t>
      </w:r>
      <w:r w:rsidRPr="00023502">
        <w:rPr>
          <w:rFonts w:ascii="仿宋_GB2312" w:eastAsia="仿宋_GB2312" w:hAnsi="仿宋_GB2312" w:cs="仿宋_GB2312"/>
          <w:bCs/>
          <w:sz w:val="32"/>
          <w:szCs w:val="32"/>
        </w:rPr>
        <w:t>管理费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从</w:t>
      </w:r>
      <w:r w:rsidRPr="00023502">
        <w:rPr>
          <w:rFonts w:ascii="仿宋_GB2312" w:eastAsia="仿宋_GB2312" w:hAnsi="仿宋_GB2312" w:cs="仿宋_GB2312"/>
          <w:bCs/>
          <w:sz w:val="32"/>
          <w:szCs w:val="32"/>
        </w:rPr>
        <w:t>个人账户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</w:t>
      </w:r>
      <w:r>
        <w:rPr>
          <w:rFonts w:ascii="仿宋_GB2312" w:eastAsia="仿宋_GB2312" w:hAnsi="仿宋_GB2312" w:cs="仿宋_GB2312"/>
          <w:bCs/>
          <w:sz w:val="32"/>
          <w:szCs w:val="32"/>
        </w:rPr>
        <w:t>扣除。</w:t>
      </w:r>
    </w:p>
    <w:p w:rsidR="006E257A" w:rsidRDefault="006E257A" w:rsidP="006E257A">
      <w:pPr>
        <w:spacing w:line="500" w:lineRule="exact"/>
        <w:ind w:firstLineChars="200" w:firstLine="643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第六条 </w:t>
      </w:r>
      <w:r w:rsidRPr="00724DB3">
        <w:rPr>
          <w:rFonts w:ascii="仿宋_GB2312" w:eastAsia="仿宋_GB2312" w:hAnsi="仿宋_GB2312" w:cs="仿宋_GB2312" w:hint="eastAsia"/>
          <w:bCs/>
          <w:sz w:val="32"/>
          <w:szCs w:val="32"/>
        </w:rPr>
        <w:t>本计划采取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法人受托</w:t>
      </w:r>
      <w:r w:rsidRPr="00724DB3">
        <w:rPr>
          <w:rFonts w:ascii="仿宋_GB2312" w:eastAsia="仿宋_GB2312" w:hAnsi="仿宋_GB2312" w:cs="仿宋_GB2312" w:hint="eastAsia"/>
          <w:bCs/>
          <w:sz w:val="32"/>
          <w:szCs w:val="32"/>
        </w:rPr>
        <w:t>管理模式。</w:t>
      </w:r>
    </w:p>
    <w:p w:rsidR="006E257A" w:rsidRDefault="006E257A" w:rsidP="006E257A">
      <w:pPr>
        <w:spacing w:line="500" w:lineRule="exact"/>
        <w:ind w:firstLineChars="200" w:firstLine="643"/>
        <w:rPr>
          <w:rFonts w:ascii="仿宋_GB2312" w:eastAsia="仿宋_GB2312"/>
          <w:sz w:val="10"/>
          <w:szCs w:val="10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第七条 </w:t>
      </w:r>
      <w:r>
        <w:rPr>
          <w:rFonts w:ascii="仿宋_GB2312" w:eastAsia="仿宋_GB2312" w:hAnsi="仿宋_GB2312" w:cs="仿宋_GB2312" w:hint="eastAsia"/>
          <w:sz w:val="32"/>
          <w:szCs w:val="32"/>
        </w:rPr>
        <w:t>本方案自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××年×月×日</w:t>
      </w:r>
      <w:r>
        <w:rPr>
          <w:rFonts w:ascii="仿宋_GB2312" w:eastAsia="仿宋_GB2312" w:hAnsi="仿宋_GB2312" w:cs="仿宋_GB2312" w:hint="eastAsia"/>
          <w:sz w:val="32"/>
          <w:szCs w:val="32"/>
        </w:rPr>
        <w:t>起开始实施。职工</w:t>
      </w:r>
      <w:r>
        <w:rPr>
          <w:rFonts w:ascii="仿宋_GB2312" w:eastAsia="仿宋_GB2312" w:hAnsi="仿宋_GB2312" w:cs="仿宋_GB2312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退出</w:t>
      </w:r>
      <w:r>
        <w:rPr>
          <w:rFonts w:ascii="仿宋_GB2312" w:eastAsia="仿宋_GB2312" w:hAnsi="仿宋_GB2312" w:cs="仿宋_GB2312"/>
          <w:sz w:val="32"/>
          <w:szCs w:val="32"/>
        </w:rPr>
        <w:t>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，缴费</w:t>
      </w:r>
      <w:r>
        <w:rPr>
          <w:rFonts w:ascii="仿宋_GB2312" w:eastAsia="仿宋_GB2312" w:hAnsi="仿宋_GB2312" w:cs="仿宋_GB2312"/>
          <w:sz w:val="32"/>
          <w:szCs w:val="32"/>
        </w:rPr>
        <w:t>中止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恢复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/>
          <w:sz w:val="32"/>
          <w:szCs w:val="32"/>
        </w:rPr>
        <w:t>补缴</w:t>
      </w:r>
      <w:r>
        <w:rPr>
          <w:rFonts w:ascii="仿宋_GB2312" w:eastAsia="仿宋_GB2312" w:hAnsi="仿宋_GB2312" w:cs="仿宋_GB2312" w:hint="eastAsia"/>
          <w:sz w:val="32"/>
          <w:szCs w:val="32"/>
        </w:rPr>
        <w:t>，账户管理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基金管理、</w:t>
      </w:r>
      <w:r>
        <w:rPr>
          <w:rFonts w:ascii="仿宋_GB2312" w:eastAsia="仿宋_GB2312" w:hAnsi="仿宋_GB2312" w:cs="仿宋_GB2312"/>
          <w:sz w:val="32"/>
          <w:szCs w:val="32"/>
        </w:rPr>
        <w:t>待遇计发和支付、</w:t>
      </w:r>
      <w:r>
        <w:rPr>
          <w:rFonts w:ascii="仿宋_GB2312" w:eastAsia="仿宋_GB2312" w:hAnsi="仿宋_GB2312" w:cs="仿宋_GB2312" w:hint="eastAsia"/>
          <w:sz w:val="32"/>
          <w:szCs w:val="32"/>
        </w:rPr>
        <w:t>方案</w:t>
      </w:r>
      <w:r>
        <w:rPr>
          <w:rFonts w:ascii="仿宋_GB2312" w:eastAsia="仿宋_GB2312" w:hAnsi="仿宋_GB2312" w:cs="仿宋_GB2312"/>
          <w:sz w:val="32"/>
          <w:szCs w:val="32"/>
        </w:rPr>
        <w:t>的变更、终止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/>
          <w:sz w:val="32"/>
          <w:szCs w:val="32"/>
        </w:rPr>
        <w:t>争议处置等相关事项，依据</w:t>
      </w:r>
      <w:r>
        <w:rPr>
          <w:rFonts w:ascii="仿宋_GB2312" w:eastAsia="仿宋_GB2312" w:hAnsi="仿宋_GB2312" w:cs="仿宋_GB2312" w:hint="eastAsia"/>
          <w:sz w:val="32"/>
          <w:szCs w:val="32"/>
        </w:rPr>
        <w:t>36号令</w:t>
      </w:r>
      <w:r>
        <w:rPr>
          <w:rFonts w:ascii="仿宋_GB2312" w:eastAsia="仿宋_GB2312" w:hAnsi="仿宋_GB2312" w:cs="仿宋_GB2312"/>
          <w:sz w:val="32"/>
          <w:szCs w:val="32"/>
        </w:rPr>
        <w:t>及国家颁布的企业年金方案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范本</w:t>
      </w:r>
      <w:r>
        <w:rPr>
          <w:rFonts w:ascii="仿宋_GB2312" w:eastAsia="仿宋_GB2312" w:hAnsi="仿宋_GB2312" w:cs="仿宋_GB2312"/>
          <w:sz w:val="32"/>
          <w:szCs w:val="32"/>
        </w:rPr>
        <w:t>执行。</w:t>
      </w:r>
    </w:p>
    <w:p w:rsidR="0016397F" w:rsidRPr="006E257A" w:rsidRDefault="0016397F">
      <w:bookmarkStart w:id="12" w:name="_GoBack"/>
      <w:bookmarkEnd w:id="12"/>
    </w:p>
    <w:sectPr w:rsidR="0016397F" w:rsidRPr="006E2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7A"/>
    <w:rsid w:val="0016397F"/>
    <w:rsid w:val="006E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196B7-B248-4873-9069-6C571602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7A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E257A"/>
    <w:pPr>
      <w:keepNext/>
      <w:keepLines/>
      <w:spacing w:beforeLines="100" w:afterLines="100"/>
      <w:jc w:val="center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E257A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rsid w:val="006E257A"/>
    <w:pPr>
      <w:tabs>
        <w:tab w:val="right" w:leader="dot" w:pos="8302"/>
      </w:tabs>
      <w:jc w:val="center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1</cp:revision>
  <dcterms:created xsi:type="dcterms:W3CDTF">2019-12-19T06:26:00Z</dcterms:created>
  <dcterms:modified xsi:type="dcterms:W3CDTF">2019-12-19T06:26:00Z</dcterms:modified>
</cp:coreProperties>
</file>