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Autospacing="0" w:afterAutospacing="0" w:line="240" w:lineRule="auto"/>
        <w:ind w:left="0" w:leftChars="0" w:right="0" w:rightChars="0"/>
        <w:jc w:val="both"/>
        <w:textAlignment w:val="auto"/>
        <w:rPr>
          <w:rFonts w:hint="default" w:ascii="Times New Roman" w:hAnsi="Times New Roman" w:eastAsia="方正仿宋_GBK" w:cs="Times New Roman"/>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jc w:val="both"/>
        <w:textAlignment w:val="auto"/>
        <w:outlineLvl w:val="9"/>
        <w:rPr>
          <w:rFonts w:hint="eastAsia" w:ascii="Times New Roman" w:hAnsi="Times New Roman"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安徽省医疗保障局</w:t>
      </w:r>
      <w:r>
        <w:rPr>
          <w:rFonts w:hint="eastAsia" w:ascii="Times New Roman" w:hAnsi="Times New Roman" w:eastAsia="方正小标宋_GBK" w:cs="方正小标宋_GBK"/>
          <w:sz w:val="44"/>
          <w:szCs w:val="44"/>
        </w:rPr>
        <w:t>关于优化</w:t>
      </w:r>
      <w:r>
        <w:rPr>
          <w:rFonts w:hint="eastAsia" w:ascii="Times New Roman" w:hAnsi="Times New Roman" w:eastAsia="方正小标宋_GBK" w:cs="方正小标宋_GBK"/>
          <w:sz w:val="44"/>
          <w:szCs w:val="44"/>
          <w:lang w:eastAsia="zh-CN"/>
        </w:rPr>
        <w:t>安徽省</w:t>
      </w:r>
      <w:r>
        <w:rPr>
          <w:rFonts w:hint="eastAsia" w:ascii="Times New Roman" w:hAnsi="Times New Roman" w:eastAsia="方正小标宋_GBK" w:cs="方正小标宋_GBK"/>
          <w:sz w:val="44"/>
          <w:szCs w:val="44"/>
        </w:rPr>
        <w:t>基本</w:t>
      </w:r>
      <w:bookmarkStart w:id="1" w:name="_GoBack"/>
      <w:bookmarkEnd w:id="1"/>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医疗保险慢特病门诊用药报销政策的通知</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32"/>
          <w:szCs w:val="32"/>
          <w:lang w:eastAsia="zh-CN"/>
        </w:rPr>
      </w:pPr>
      <w:bookmarkStart w:id="0" w:name="strDocNo"/>
      <w:r>
        <w:rPr>
          <w:rFonts w:hint="eastAsia" w:ascii="Times New Roman" w:hAnsi="Times New Roman" w:eastAsia="方正仿宋_GBK" w:cs="方正仿宋_GBK"/>
          <w:sz w:val="32"/>
          <w:szCs w:val="32"/>
          <w:lang w:eastAsia="zh-CN"/>
        </w:rPr>
        <w:t>皖医保秘〔2023〕61号</w:t>
      </w:r>
      <w:bookmarkEnd w:id="0"/>
    </w:p>
    <w:p>
      <w:pPr>
        <w:pStyle w:val="2"/>
        <w:keepNext w:val="0"/>
        <w:keepLines w:val="0"/>
        <w:pageBreakBefore w:val="0"/>
        <w:widowControl w:val="0"/>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各市、县医疗保障局，局有关处室、单位：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为进一步优化我省基本医疗保险慢性病、特殊疾病（以下简称慢特病）门诊用药报销政策，方便参保群众看病就医，现就有关事项通知如下：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一、取消慢病门诊用药目录。</w:t>
      </w:r>
      <w:r>
        <w:rPr>
          <w:rFonts w:hint="eastAsia" w:ascii="Times New Roman" w:hAnsi="Times New Roman" w:eastAsia="方正仿宋_GBK" w:cs="方正仿宋_GBK"/>
          <w:sz w:val="32"/>
          <w:szCs w:val="32"/>
          <w:lang w:val="en-US" w:eastAsia="zh-CN"/>
        </w:rPr>
        <w:t>参保慢特病患者门诊费用报销不再受《安徽省基本医疗保险慢特病门诊用药目录》限制，门诊使用符合病情需要的国家基本医保药品目录内药品时，可按规定享受基本医保门诊慢特病报销待遇。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二、做好目录编码更新对照。</w:t>
      </w:r>
      <w:r>
        <w:rPr>
          <w:rFonts w:hint="eastAsia" w:ascii="Times New Roman" w:hAnsi="Times New Roman" w:eastAsia="方正仿宋_GBK" w:cs="方正仿宋_GBK"/>
          <w:sz w:val="32"/>
          <w:szCs w:val="32"/>
          <w:lang w:val="en-US" w:eastAsia="zh-CN"/>
        </w:rPr>
        <w:t>省医保中心、省医保信息中心做好慢特病门诊用药数据库的更新维护，督促指导各统筹区医保经办机构及定点医药机构做好更新对照，确保按照国家基本医保药品目录规定结算报销慢特病门诊费用。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val="en-US" w:eastAsia="zh-CN"/>
        </w:rPr>
        <w:t>三、加强门诊基金使用监管。</w:t>
      </w:r>
      <w:r>
        <w:rPr>
          <w:rFonts w:hint="eastAsia" w:ascii="Times New Roman" w:hAnsi="Times New Roman" w:eastAsia="方正仿宋_GBK" w:cs="方正仿宋_GBK"/>
          <w:sz w:val="32"/>
          <w:szCs w:val="32"/>
          <w:lang w:val="en-US" w:eastAsia="zh-CN"/>
        </w:rPr>
        <w:t>各统筹地区要加强对定点医药机构的协议管理与监督检查，统筹飞行检查、举报核查、经办稽核、智能监管等多种方式，督促指导定点医药机构和从业人员合理检查、合理治疗、合理用药。</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本《通知》自2023年9月1日起执行，《安徽省医疗保障局关于印发</w:t>
      </w:r>
      <w:r>
        <w:rPr>
          <w:rFonts w:hint="eastAsia" w:ascii="Times New Roman" w:hAnsi="Times New Roman" w:eastAsia="仿宋_GB2312" w:cs="仿宋_GB2312"/>
          <w:sz w:val="32"/>
          <w:szCs w:val="32"/>
          <w:lang w:val="en-US" w:eastAsia="zh-CN"/>
        </w:rPr>
        <w:t>〈</w:t>
      </w:r>
      <w:r>
        <w:rPr>
          <w:rFonts w:hint="eastAsia" w:ascii="Times New Roman" w:hAnsi="Times New Roman" w:eastAsia="方正仿宋_GBK" w:cs="方正仿宋_GBK"/>
          <w:sz w:val="32"/>
          <w:szCs w:val="32"/>
          <w:lang w:val="en-US" w:eastAsia="zh-CN"/>
        </w:rPr>
        <w:t>安徽省基本医疗保险门诊慢性病、特殊病管理办法（试行）</w:t>
      </w:r>
      <w:r>
        <w:rPr>
          <w:rFonts w:hint="eastAsia" w:ascii="Times New Roman" w:hAnsi="Times New Roman" w:eastAsia="仿宋_GB2312" w:cs="仿宋_GB2312"/>
          <w:sz w:val="32"/>
          <w:szCs w:val="32"/>
          <w:lang w:val="en-US" w:eastAsia="zh-CN"/>
        </w:rPr>
        <w:t>〉</w:t>
      </w:r>
      <w:r>
        <w:rPr>
          <w:rFonts w:hint="eastAsia" w:ascii="Times New Roman" w:hAnsi="Times New Roman" w:eastAsia="方正仿宋_GBK" w:cs="方正仿宋_GBK"/>
          <w:sz w:val="32"/>
          <w:szCs w:val="32"/>
          <w:lang w:val="en-US" w:eastAsia="zh-CN"/>
        </w:rPr>
        <w:t>的通知》（皖医保秘〔2020〕132号）、《安徽省医疗保障局关于印发</w:t>
      </w:r>
      <w:r>
        <w:rPr>
          <w:rFonts w:hint="eastAsia" w:ascii="Times New Roman" w:hAnsi="Times New Roman" w:eastAsia="仿宋_GB2312" w:cs="仿宋_GB2312"/>
          <w:sz w:val="32"/>
          <w:szCs w:val="32"/>
          <w:lang w:val="en-US" w:eastAsia="zh-CN"/>
        </w:rPr>
        <w:t>〈</w:t>
      </w:r>
      <w:r>
        <w:rPr>
          <w:rFonts w:hint="eastAsia" w:ascii="Times New Roman" w:hAnsi="Times New Roman" w:eastAsia="方正仿宋_GBK" w:cs="方正仿宋_GBK"/>
          <w:sz w:val="32"/>
          <w:szCs w:val="32"/>
          <w:lang w:val="en-US" w:eastAsia="zh-CN"/>
        </w:rPr>
        <w:t>安徽省基本医疗保险慢特病门诊用药目录（试行）</w:t>
      </w:r>
      <w:r>
        <w:rPr>
          <w:rFonts w:hint="eastAsia" w:ascii="Times New Roman" w:hAnsi="Times New Roman" w:eastAsia="仿宋_GB2312" w:cs="仿宋_GB2312"/>
          <w:sz w:val="32"/>
          <w:szCs w:val="32"/>
          <w:lang w:val="en-US" w:eastAsia="zh-CN"/>
        </w:rPr>
        <w:t>〉</w:t>
      </w:r>
      <w:r>
        <w:rPr>
          <w:rFonts w:hint="eastAsia" w:ascii="Times New Roman" w:hAnsi="Times New Roman" w:eastAsia="方正仿宋_GBK" w:cs="方正仿宋_GBK"/>
          <w:sz w:val="32"/>
          <w:szCs w:val="32"/>
          <w:lang w:val="en-US" w:eastAsia="zh-CN"/>
        </w:rPr>
        <w:t>的通知》（皖医保秘〔2021〕37号）、《安徽省医疗保障局关于调整增补基本医保慢特病门诊用药目录的通知》（皖医保秘〔2022〕3号）、《安徽省医疗保障局关于调整基本医保慢特病门诊用药目录的通知》（皖医保秘〔2023〕28号）等关于慢特病门诊用药目录的有关规定不再执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1"/>
        <w:rPr>
          <w:rFonts w:hint="default"/>
        </w:rPr>
      </w:pPr>
    </w:p>
    <w:p>
      <w:pPr>
        <w:keepNext w:val="0"/>
        <w:keepLines w:val="0"/>
        <w:pageBreakBefore w:val="0"/>
        <w:widowControl w:val="0"/>
        <w:kinsoku/>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right="1280" w:rightChars="400" w:firstLine="640" w:firstLineChars="20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方正仿宋_GBK" w:cs="方正仿宋_GBK"/>
          <w:sz w:val="32"/>
          <w:szCs w:val="32"/>
          <w:lang w:val="en-US" w:eastAsia="zh-CN"/>
        </w:rPr>
        <w:t>安徽省医疗保障局</w:t>
      </w:r>
      <w:r>
        <w:rPr>
          <w:rFonts w:hint="default" w:ascii="Times New Roman" w:hAnsi="Times New Roman" w:eastAsia="仿宋_GB2312" w:cs="Times New Roman"/>
          <w:sz w:val="30"/>
          <w:szCs w:val="30"/>
        </w:rPr>
        <w:t>　</w:t>
      </w:r>
      <w:r>
        <w:rPr>
          <w:rFonts w:hint="default" w:ascii="Times New Roman" w:hAnsi="Times New Roman" w:eastAsia="仿宋_GB2312" w:cs="Times New Roman"/>
          <w:sz w:val="35"/>
          <w:szCs w:val="35"/>
        </w:rPr>
        <w:t>　</w:t>
      </w:r>
      <w:r>
        <w:rPr>
          <w:rFonts w:hint="default" w:ascii="Times New Roman" w:hAnsi="Times New Roman" w:eastAsia="仿宋_GB2312" w:cs="Times New Roman"/>
          <w:sz w:val="28"/>
          <w:szCs w:val="28"/>
        </w:rPr>
        <w:t>　</w:t>
      </w:r>
      <w:r>
        <w:rPr>
          <w:rFonts w:hint="default" w:ascii="Times New Roman" w:hAnsi="Times New Roman" w:eastAsia="仿宋_GB2312" w:cs="Times New Roman"/>
          <w:sz w:val="32"/>
          <w:szCs w:val="32"/>
        </w:rPr>
        <w:t>　</w:t>
      </w:r>
    </w:p>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right="1280" w:rightChars="400" w:firstLine="0" w:firstLine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w:t>
      </w:r>
      <w:r>
        <w:rPr>
          <w:rFonts w:hint="default" w:ascii="Times New Roman" w:hAnsi="Times New Roman" w:eastAsia="方正仿宋_GBK" w:cs="方正仿宋_GBK"/>
          <w:sz w:val="32"/>
          <w:szCs w:val="32"/>
          <w:lang w:val="en-US" w:eastAsia="zh-CN"/>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方正仿宋_GBK" w:cs="方正仿宋_GBK"/>
          <w:sz w:val="32"/>
          <w:szCs w:val="32"/>
          <w:lang w:val="en-US" w:eastAsia="zh-CN"/>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方正仿宋_GBK" w:cs="方正仿宋_GBK"/>
          <w:sz w:val="32"/>
          <w:szCs w:val="32"/>
          <w:lang w:val="en-US" w:eastAsia="zh-CN"/>
        </w:rPr>
        <w:t>日</w:t>
      </w: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（此件公开发布）</w:t>
      </w:r>
    </w:p>
    <w:sectPr>
      <w:headerReference r:id="rId3" w:type="default"/>
      <w:footerReference r:id="rId5" w:type="default"/>
      <w:headerReference r:id="rId4" w:type="even"/>
      <w:footerReference r:id="rId6" w:type="even"/>
      <w:pgSz w:w="11906" w:h="16838"/>
      <w:pgMar w:top="1871" w:right="1474" w:bottom="1587" w:left="1474" w:header="851" w:footer="1134"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6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大黑简体">
    <w:panose1 w:val="03000509000000000000"/>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书体坊米芾体">
    <w:altName w:val="宋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5pt;height:144pt;width:144pt;mso-position-horizontal:outside;mso-position-horizontal-relative:margin;mso-wrap-style:none;z-index:251661312;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1HK1AAAAAcBAAAPAAAAAAAAAAEA&#10;IAAAACIAAABkcnMvZG93bnJldi54bWxQSwECFAAUAAAACACHTuJAEdcmWhMCAAATBAAADgAAAAAA&#10;AAABACAAAAAjAQAAZHJzL2Uyb0RvYy54bWxQSwUGAAAAAAYABgBZAQAAqA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v:textbox>
            </v:shape>
          </w:pict>
        </mc:Fallback>
      </mc:AlternateConten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tbl>
    <w:tblPr>
      <w:tblStyle w:val="7"/>
      <w:tblW w:w="89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vAlign w:val="top"/>
        </w:tcPr>
        <w:p>
          <w:pPr>
            <w:widowControl w:val="0"/>
            <w:pBdr>
              <w:top w:val="none" w:color="auto" w:sz="0" w:space="0"/>
              <w:left w:val="none" w:color="auto" w:sz="0" w:space="0"/>
              <w:bottom w:val="none" w:color="auto" w:sz="0" w:space="0"/>
              <w:right w:val="none" w:color="auto" w:sz="0" w:space="0"/>
            </w:pBdr>
            <w:snapToGrid w:val="0"/>
            <w:spacing w:line="240" w:lineRule="auto"/>
            <w:jc w:val="both"/>
            <w:outlineLvl w:val="9"/>
            <w:rPr>
              <w:rFonts w:hint="default" w:asciiTheme="minorHAnsi" w:hAnsiTheme="minorHAnsi" w:eastAsiaTheme="minorEastAsia" w:cstheme="minorBidi"/>
              <w:kern w:val="2"/>
              <w:sz w:val="18"/>
              <w:szCs w:val="24"/>
              <w:vertAlign w:val="baseline"/>
              <w:lang w:val="en-US" w:eastAsia="zh-CN" w:bidi="ar-SA"/>
            </w:rPr>
          </w:pPr>
        </w:p>
      </w:tc>
    </w:tr>
  </w:tbl>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0" w:lineRule="exact"/>
      <w:jc w:val="both"/>
      <w:textAlignment w:val="auto"/>
      <w:outlineLvl w:val="9"/>
      <w:rPr>
        <w:rFonts w:hint="default"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column">
                <wp:posOffset>2846070</wp:posOffset>
              </wp:positionH>
              <wp:positionV relativeFrom="paragraph">
                <wp:posOffset>8255</wp:posOffset>
              </wp:positionV>
              <wp:extent cx="2739390" cy="320040"/>
              <wp:effectExtent l="0" t="0" r="0" b="0"/>
              <wp:wrapNone/>
              <wp:docPr id="5" name="文本框 5"/>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jc w:val="center"/>
                            <w:textAlignment w:val="auto"/>
                            <w:outlineLvl w:val="9"/>
                          </w:pPr>
                          <w:r>
                            <w:rPr>
                              <w:rFonts w:hint="eastAsia" w:asciiTheme="minorEastAsia" w:hAnsiTheme="minorEastAsia" w:eastAsiaTheme="minorEastAsia" w:cstheme="minorEastAsia"/>
                              <w:sz w:val="28"/>
                              <w:szCs w:val="28"/>
                              <w:lang w:val="en-US" w:eastAsia="zh-CN"/>
                            </w:rPr>
                            <w:t>安徽省医疗保障局</w:t>
                          </w:r>
                          <w:r>
                            <w:rPr>
                              <w:rFonts w:hint="eastAsia" w:asciiTheme="minorEastAsia" w:hAnsiTheme="minorEastAsia" w:cstheme="minorEastAsia"/>
                              <w:sz w:val="28"/>
                              <w:szCs w:val="28"/>
                              <w:lang w:val="en-US" w:eastAsia="zh-CN"/>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pt;margin-top:0.65pt;height:25.2pt;width:215.7pt;z-index:251660288;mso-width-relative:page;mso-height-relative:page;" filled="f" stroked="f" coordsize="21600,21600" o:gfxdata="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IXr09oAAAAIAQAADwAAAAAAAAABACAAAAAiAAAAZHJzL2Rvd25yZXYueG1s&#10;UEsBAhQAFAAAAAgAh07iQMhqVvAvAgAAMQQAAA4AAAAAAAAAAQAgAAAAKQEAAGRycy9lMm9Eb2Mu&#10;eG1sUEsFBgAAAAAGAAYAWQEAAMo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jc w:val="center"/>
                      <w:textAlignment w:val="auto"/>
                      <w:outlineLvl w:val="9"/>
                    </w:pPr>
                    <w:r>
                      <w:rPr>
                        <w:rFonts w:hint="eastAsia" w:asciiTheme="minorEastAsia" w:hAnsiTheme="minorEastAsia" w:eastAsiaTheme="minorEastAsia" w:cstheme="minorEastAsia"/>
                        <w:sz w:val="28"/>
                        <w:szCs w:val="28"/>
                        <w:lang w:val="en-US" w:eastAsia="zh-CN"/>
                      </w:rPr>
                      <w:t>安徽省医疗保障局</w:t>
                    </w:r>
                    <w:r>
                      <w:rPr>
                        <w:rFonts w:hint="eastAsia" w:asciiTheme="minorEastAsia" w:hAnsiTheme="minorEastAsia" w:cstheme="minorEastAsia"/>
                        <w:sz w:val="28"/>
                        <w:szCs w:val="28"/>
                        <w:lang w:val="en-US" w:eastAsia="zh-CN"/>
                      </w:rPr>
                      <w:t>发布</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-15875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25pt;height:144pt;width:144pt;mso-position-horizontal-relative:margin;mso-wrap-style:none;z-index:251665408;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1HK1AAAAAcBAAAPAAAA&#10;AAAAAAEAIAAAACIAAABkcnMvZG93bnJldi54bWxQSwECFAAUAAAACACHTuJAgqAHrhkCAAAhBAAA&#10;DgAAAAAAAAABACAAAAAjAQAAZHJzL2Uyb0RvYy54bWxQSwUGAAAAAAYABgBZAQAArg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v:textbox>
            </v:shape>
          </w:pict>
        </mc:Fallback>
      </mc:AlternateConten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tbl>
    <w:tblPr>
      <w:tblStyle w:val="7"/>
      <w:tblW w:w="89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vAlign w:val="top"/>
        </w:tcPr>
        <w:p>
          <w:pPr>
            <w:widowControl w:val="0"/>
            <w:pBdr>
              <w:top w:val="none" w:color="auto" w:sz="0" w:space="0"/>
              <w:left w:val="none" w:color="auto" w:sz="0" w:space="0"/>
              <w:bottom w:val="none" w:color="auto" w:sz="0" w:space="0"/>
              <w:right w:val="none" w:color="auto" w:sz="0" w:space="0"/>
            </w:pBdr>
            <w:snapToGrid w:val="0"/>
            <w:spacing w:line="240" w:lineRule="auto"/>
            <w:jc w:val="both"/>
            <w:outlineLvl w:val="9"/>
            <w:rPr>
              <w:rFonts w:hint="default" w:asciiTheme="minorHAnsi" w:hAnsiTheme="minorHAnsi" w:eastAsiaTheme="minorEastAsia" w:cstheme="minorBidi"/>
              <w:kern w:val="2"/>
              <w:sz w:val="18"/>
              <w:szCs w:val="24"/>
              <w:vertAlign w:val="baseline"/>
              <w:lang w:val="en-US" w:eastAsia="zh-CN" w:bidi="ar-SA"/>
            </w:rPr>
          </w:pPr>
        </w:p>
      </w:tc>
    </w:tr>
  </w:tbl>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0" w:lineRule="exact"/>
      <w:jc w:val="both"/>
      <w:textAlignment w:val="auto"/>
      <w:outlineLvl w:val="9"/>
      <w:rPr>
        <w:rFonts w:hint="default"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column">
                <wp:posOffset>2846070</wp:posOffset>
              </wp:positionH>
              <wp:positionV relativeFrom="paragraph">
                <wp:posOffset>8255</wp:posOffset>
              </wp:positionV>
              <wp:extent cx="2739390" cy="320040"/>
              <wp:effectExtent l="0" t="0" r="0" b="0"/>
              <wp:wrapNone/>
              <wp:docPr id="9" name="文本框 9"/>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jc w:val="center"/>
                            <w:textAlignment w:val="auto"/>
                            <w:outlineLvl w:val="9"/>
                            <w:rPr>
                              <w:sz w:val="28"/>
                              <w:szCs w:val="28"/>
                            </w:rPr>
                          </w:pPr>
                          <w:r>
                            <w:rPr>
                              <w:rFonts w:hint="eastAsia" w:asciiTheme="minorEastAsia" w:hAnsiTheme="minorEastAsia" w:eastAsiaTheme="minorEastAsia" w:cstheme="minorEastAsia"/>
                              <w:sz w:val="28"/>
                              <w:szCs w:val="28"/>
                              <w:lang w:val="en-US" w:eastAsia="zh-CN"/>
                            </w:rPr>
                            <w:t>安徽省医疗保障局</w:t>
                          </w:r>
                          <w:r>
                            <w:rPr>
                              <w:rFonts w:hint="eastAsia" w:asciiTheme="minorEastAsia" w:hAnsiTheme="minorEastAsia" w:cstheme="minorEastAsia"/>
                              <w:sz w:val="28"/>
                              <w:szCs w:val="28"/>
                              <w:lang w:val="en-US" w:eastAsia="zh-CN"/>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pt;margin-top:0.65pt;height:25.2pt;width:215.7pt;z-index:251664384;mso-width-relative:page;mso-height-relative:page;" filled="f" stroked="f" coordsize="21600,21600" o:gfxdata="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IXr09oAAAAIAQAADwAAAAAAAAABACAAAAAiAAAAZHJzL2Rvd25yZXYueG1s&#10;UEsBAhQAFAAAAAgAh07iQLQ4qF4vAgAAMQQAAA4AAAAAAAAAAQAgAAAAKQEAAGRycy9lMm9Eb2Mu&#10;eG1sUEsFBgAAAAAGAAYAWQEAAMo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jc w:val="center"/>
                      <w:textAlignment w:val="auto"/>
                      <w:outlineLvl w:val="9"/>
                      <w:rPr>
                        <w:sz w:val="28"/>
                        <w:szCs w:val="28"/>
                      </w:rPr>
                    </w:pPr>
                    <w:r>
                      <w:rPr>
                        <w:rFonts w:hint="eastAsia" w:asciiTheme="minorEastAsia" w:hAnsiTheme="minorEastAsia" w:eastAsiaTheme="minorEastAsia" w:cstheme="minorEastAsia"/>
                        <w:sz w:val="28"/>
                        <w:szCs w:val="28"/>
                        <w:lang w:val="en-US" w:eastAsia="zh-CN"/>
                      </w:rPr>
                      <w:t>安徽省医疗保障局</w:t>
                    </w:r>
                    <w:r>
                      <w:rPr>
                        <w:rFonts w:hint="eastAsia" w:asciiTheme="minorEastAsia" w:hAnsiTheme="minorEastAsia" w:cstheme="minorEastAsia"/>
                        <w:sz w:val="28"/>
                        <w:szCs w:val="28"/>
                        <w:lang w:val="en-US" w:eastAsia="zh-CN"/>
                      </w:rPr>
                      <w:t>发布</w:t>
                    </w:r>
                  </w:p>
                </w:txbxContent>
              </v:textbox>
            </v:shape>
          </w:pict>
        </mc:Fallback>
      </mc:AlternateContent>
    </w:r>
  </w:p>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spacing w:before="0" w:beforeLines="70"/>
      <w:textAlignment w:val="auto"/>
      <w:outlineLvl w:val="9"/>
      <w:rPr>
        <w:rFonts w:hint="eastAsia" w:eastAsiaTheme="minor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column">
                <wp:posOffset>194945</wp:posOffset>
              </wp:positionH>
              <wp:positionV relativeFrom="paragraph">
                <wp:posOffset>224155</wp:posOffset>
              </wp:positionV>
              <wp:extent cx="3048635" cy="320040"/>
              <wp:effectExtent l="0" t="0" r="0" b="0"/>
              <wp:wrapNone/>
              <wp:docPr id="2" name="文本框 2"/>
              <wp:cNvGraphicFramePr/>
              <a:graphic xmlns:a="http://schemas.openxmlformats.org/drawingml/2006/main">
                <a:graphicData uri="http://schemas.microsoft.com/office/word/2010/wordprocessingShape">
                  <wps:wsp>
                    <wps:cNvSpPr txBox="1"/>
                    <wps:spPr>
                      <a:xfrm>
                        <a:off x="1283335" y="746760"/>
                        <a:ext cx="304863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textAlignment w:val="auto"/>
                            <w:outlineLvl w:val="9"/>
                          </w:pPr>
                          <w:r>
                            <w:rPr>
                              <w:rFonts w:hint="eastAsia" w:asciiTheme="minorEastAsia" w:hAnsiTheme="minorEastAsia" w:eastAsiaTheme="minorEastAsia" w:cstheme="minorEastAsia"/>
                              <w:sz w:val="32"/>
                              <w:szCs w:val="32"/>
                              <w:lang w:val="en-US" w:eastAsia="zh-CN"/>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40.05pt;z-index:251658240;mso-width-relative:page;mso-height-relative:page;" filled="f" stroked="f" coordsize="21600,21600" o:gfxdata="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vawJ2gAAAAgBAAAPAAAAAAAAAAEAIAAAACIAAABkcnMvZG93bnJldi54bWxQSwECFAAU&#10;AAAACACHTuJAmzthGCgCAAAjBAAADgAAAAAAAAABACAAAAApAQAAZHJzL2Uyb0RvYy54bWxQSwUG&#10;AAAAAAYABgBZAQAAww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textAlignment w:val="auto"/>
                      <w:outlineLvl w:val="9"/>
                    </w:pPr>
                    <w:r>
                      <w:rPr>
                        <w:rFonts w:hint="eastAsia" w:asciiTheme="minorEastAsia" w:hAnsiTheme="minorEastAsia" w:eastAsiaTheme="minorEastAsia" w:cstheme="minorEastAsia"/>
                        <w:sz w:val="32"/>
                        <w:szCs w:val="32"/>
                        <w:lang w:val="en-US" w:eastAsia="zh-CN"/>
                      </w:rPr>
                      <w:t>安徽省医疗保障局规范性文件</w:t>
                    </w:r>
                  </w:p>
                </w:txbxContent>
              </v:textbox>
            </v:shape>
          </w:pict>
        </mc:Fallback>
      </mc:AlternateContent>
    </w:r>
  </w:p>
  <w:p>
    <w:pPr>
      <w:pStyle w:val="4"/>
      <w:rPr>
        <w:rFonts w:hint="eastAsia" w:eastAsiaTheme="minorEastAsia"/>
        <w:lang w:eastAsia="zh-CN"/>
      </w:rPr>
    </w:pPr>
    <w:r>
      <w:rPr>
        <w:rFonts w:hint="eastAsia" w:eastAsiaTheme="minorEastAsia"/>
        <w:lang w:eastAsia="zh-CN"/>
      </w:rPr>
      <w:drawing>
        <wp:inline distT="0" distB="0" distL="114300" distR="114300">
          <wp:extent cx="262890" cy="275590"/>
          <wp:effectExtent l="0" t="0" r="3810" b="10160"/>
          <wp:docPr id="1" name="图片 1"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pPr>
      <w:pStyle w:val="4"/>
      <w:keepNext w:val="0"/>
      <w:keepLines w:val="0"/>
      <w:pageBreakBefore w:val="0"/>
      <w:widowControl w:val="0"/>
      <w:kinsoku/>
      <w:wordWrap/>
      <w:overflowPunct/>
      <w:topLinePunct w:val="0"/>
      <w:autoSpaceDE/>
      <w:autoSpaceDN/>
      <w:bidi w:val="0"/>
      <w:adjustRightInd/>
      <w:snapToGrid w:val="0"/>
      <w:spacing w:line="100" w:lineRule="exact"/>
      <w:textAlignment w:val="auto"/>
      <w:outlineLvl w:val="9"/>
      <w:rPr>
        <w:rFonts w:hint="eastAsia" w:eastAsiaTheme="minorEastAsia"/>
        <w:lang w:eastAsia="zh-CN"/>
      </w:rPr>
    </w:pPr>
  </w:p>
  <w:tbl>
    <w:tblPr>
      <w:tblStyle w:val="7"/>
      <w:tblW w:w="89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vAlign w:val="top"/>
        </w:tcPr>
        <w:p>
          <w:pPr>
            <w:pStyle w:val="4"/>
            <w:pBdr>
              <w:top w:val="none" w:color="auto" w:sz="0" w:space="0"/>
              <w:left w:val="none" w:color="auto" w:sz="0" w:space="0"/>
              <w:bottom w:val="none" w:color="auto" w:sz="0" w:space="0"/>
              <w:right w:val="none" w:color="auto" w:sz="0" w:space="0"/>
            </w:pBdr>
            <w:rPr>
              <w:rFonts w:hint="default" w:eastAsiaTheme="minorEastAsia"/>
              <w:vertAlign w:val="baseline"/>
              <w:lang w:val="en-US" w:eastAsia="zh-CN"/>
            </w:rPr>
          </w:pPr>
        </w:p>
      </w:tc>
    </w:tr>
  </w:tbl>
  <w:p>
    <w:pPr>
      <w:pStyle w:val="4"/>
      <w:keepNext w:val="0"/>
      <w:keepLines w:val="0"/>
      <w:pageBreakBefore w:val="0"/>
      <w:widowControl w:val="0"/>
      <w:kinsoku/>
      <w:wordWrap/>
      <w:overflowPunct/>
      <w:topLinePunct w:val="0"/>
      <w:autoSpaceDE/>
      <w:autoSpaceDN/>
      <w:bidi w:val="0"/>
      <w:adjustRightInd/>
      <w:snapToGrid w:val="0"/>
      <w:spacing w:line="20" w:lineRule="exact"/>
      <w:textAlignment w:val="auto"/>
      <w:outlineLvl w:val="9"/>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70" w:line="240" w:lineRule="auto"/>
      <w:jc w:val="both"/>
      <w:textAlignment w:val="auto"/>
      <w:outlineLvl w:val="9"/>
      <w:rPr>
        <w:rFonts w:hint="eastAsia" w:asciiTheme="minorHAnsi" w:hAnsiTheme="minorHAnsi" w:eastAsiaTheme="minorEastAsia" w:cstheme="minorBidi"/>
        <w:kern w:val="2"/>
        <w:sz w:val="18"/>
        <w:szCs w:val="24"/>
        <w:lang w:val="en-US" w:eastAsia="zh-CN" w:bidi="ar-SA"/>
      </w:rPr>
    </w:pPr>
    <w:r>
      <w:rPr>
        <w:rFonts w:asciiTheme="minorHAnsi" w:hAnsiTheme="minorHAnsi" w:eastAsiaTheme="minorEastAsia"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224155</wp:posOffset>
              </wp:positionV>
              <wp:extent cx="3000375" cy="320040"/>
              <wp:effectExtent l="0" t="0" r="0" b="0"/>
              <wp:wrapNone/>
              <wp:docPr id="3" name="文本框 3"/>
              <wp:cNvGraphicFramePr/>
              <a:graphic xmlns:a="http://schemas.openxmlformats.org/drawingml/2006/main">
                <a:graphicData uri="http://schemas.microsoft.com/office/word/2010/wordprocessingShape">
                  <wps:wsp>
                    <wps:cNvSpPr txBox="1"/>
                    <wps:spPr>
                      <a:xfrm>
                        <a:off x="1283335" y="746760"/>
                        <a:ext cx="300037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textAlignment w:val="auto"/>
                            <w:outlineLvl w:val="9"/>
                          </w:pPr>
                          <w:r>
                            <w:rPr>
                              <w:rFonts w:hint="eastAsia" w:asciiTheme="minorEastAsia" w:hAnsiTheme="minorEastAsia" w:eastAsiaTheme="minorEastAsia" w:cstheme="minorEastAsia"/>
                              <w:sz w:val="32"/>
                              <w:szCs w:val="32"/>
                              <w:lang w:val="en-US" w:eastAsia="zh-CN"/>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36.25pt;z-index:251659264;mso-width-relative:page;mso-height-relative:page;" filled="f" stroked="f" coordsize="21600,21600" o:gfxdata="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iD73faAAAACAEAAA8AAAAAAAAAAQAgAAAAIgAAAGRycy9kb3ducmV2Lnht&#10;bFBLAQIUABQAAAAIAIdO4kA6OY/UMAIAADEEAAAOAAAAAAAAAAEAIAAAACkBAABkcnMvZTJvRG9j&#10;LnhtbFBLBQYAAAAABgAGAFkBAADL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textAlignment w:val="auto"/>
                      <w:outlineLvl w:val="9"/>
                    </w:pPr>
                    <w:r>
                      <w:rPr>
                        <w:rFonts w:hint="eastAsia" w:asciiTheme="minorEastAsia" w:hAnsiTheme="minorEastAsia" w:eastAsiaTheme="minorEastAsia" w:cstheme="minorEastAsia"/>
                        <w:sz w:val="32"/>
                        <w:szCs w:val="32"/>
                        <w:lang w:val="en-US" w:eastAsia="zh-CN"/>
                      </w:rPr>
                      <w:t>安徽省医疗保障局规范性文件</w:t>
                    </w:r>
                  </w:p>
                </w:txbxContent>
              </v:textbox>
            </v:shape>
          </w:pict>
        </mc:Fallback>
      </mc:AlternateContent>
    </w:r>
  </w:p>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eastAsia" w:asciiTheme="minorHAnsi" w:hAnsiTheme="minorHAnsi" w:eastAsiaTheme="minorEastAsia" w:cstheme="minorBidi"/>
        <w:kern w:val="2"/>
        <w:sz w:val="18"/>
        <w:szCs w:val="24"/>
        <w:lang w:val="en-US" w:eastAsia="zh-CN" w:bidi="ar-SA"/>
      </w:rPr>
    </w:pPr>
    <w:r>
      <w:rPr>
        <w:rFonts w:hint="eastAsia" w:asciiTheme="minorHAnsi" w:hAnsiTheme="minorHAnsi" w:eastAsiaTheme="minorEastAsia" w:cstheme="minorBidi"/>
        <w:kern w:val="2"/>
        <w:sz w:val="18"/>
        <w:szCs w:val="24"/>
        <w:lang w:val="en-US" w:eastAsia="zh-CN" w:bidi="ar-SA"/>
      </w:rPr>
      <w:drawing>
        <wp:inline distT="0" distB="0" distL="114300" distR="114300">
          <wp:extent cx="262890" cy="275590"/>
          <wp:effectExtent l="0" t="0" r="3810" b="10160"/>
          <wp:docPr id="4" name="图片 4"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tbl>
    <w:tblPr>
      <w:tblStyle w:val="7"/>
      <w:tblW w:w="89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vAlign w:val="top"/>
        </w:tcPr>
        <w:p>
          <w:pPr>
            <w:widowControl w:val="0"/>
            <w:pBdr>
              <w:top w:val="none" w:color="auto" w:sz="0" w:space="0"/>
              <w:left w:val="none" w:color="auto" w:sz="0" w:space="0"/>
              <w:bottom w:val="none" w:color="auto" w:sz="0" w:space="0"/>
              <w:right w:val="none" w:color="auto" w:sz="0" w:space="0"/>
            </w:pBdr>
            <w:snapToGrid w:val="0"/>
            <w:spacing w:line="240" w:lineRule="auto"/>
            <w:jc w:val="both"/>
            <w:outlineLvl w:val="9"/>
            <w:rPr>
              <w:rFonts w:hint="default" w:asciiTheme="minorHAnsi" w:hAnsiTheme="minorHAnsi" w:eastAsiaTheme="minorEastAsia" w:cstheme="minorBidi"/>
              <w:kern w:val="2"/>
              <w:sz w:val="18"/>
              <w:szCs w:val="24"/>
              <w:vertAlign w:val="baseline"/>
              <w:lang w:val="en-US" w:eastAsia="zh-CN" w:bidi="ar-SA"/>
            </w:rPr>
          </w:pPr>
        </w:p>
      </w:tc>
    </w:tr>
  </w:tbl>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0" w:lineRule="exact"/>
      <w:jc w:val="both"/>
      <w:textAlignment w:val="auto"/>
      <w:outlineLvl w:val="9"/>
      <w:rPr>
        <w:rFonts w:hint="default" w:asciiTheme="minorHAnsi" w:hAnsiTheme="minorHAnsi" w:eastAsiaTheme="minorEastAsia" w:cstheme="minorBidi"/>
        <w:kern w:val="2"/>
        <w:sz w:val="18"/>
        <w:szCs w:val="24"/>
        <w:lang w:val="en-US" w:eastAsia="zh-CN" w:bidi="ar-SA"/>
      </w:rPr>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evenAndOddHeaders w:val="1"/>
  <w:drawingGridVerticalSpacing w:val="304"/>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941A4"/>
    <w:rsid w:val="055941A4"/>
    <w:rsid w:val="1A8B6E80"/>
    <w:rsid w:val="4B9004B5"/>
    <w:rsid w:val="6B3645D6"/>
    <w:rsid w:val="73CD15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省医保局</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2022-11-22T01:59:00Z</dcterms:created>
  <dc:creator>ntko</dc:creator>
  <cp:lastModifiedBy>ntko</cp:lastModifiedBy>
  <dcterms:modified xsi:type="dcterms:W3CDTF">2023-08-23T03:54:00Z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