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87" w:rsidRDefault="00214C87" w:rsidP="005B67DD">
      <w:pPr>
        <w:spacing w:line="590" w:lineRule="exact"/>
        <w:rPr>
          <w:rFonts w:hint="eastAsia"/>
        </w:rPr>
      </w:pPr>
    </w:p>
    <w:p w:rsidR="005B67DD" w:rsidRDefault="005B67DD" w:rsidP="005B67DD">
      <w:pPr>
        <w:spacing w:line="590" w:lineRule="exact"/>
      </w:pPr>
    </w:p>
    <w:p w:rsidR="005B67DD" w:rsidRDefault="005B67DD" w:rsidP="005B67DD">
      <w:pPr>
        <w:snapToGrid w:val="0"/>
        <w:spacing w:line="59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关于进一步优化安徽省职工基本医疗保险</w:t>
      </w:r>
    </w:p>
    <w:p w:rsidR="005B67DD" w:rsidRDefault="005B67DD" w:rsidP="005B67DD">
      <w:pPr>
        <w:snapToGrid w:val="0"/>
        <w:spacing w:line="59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门诊统筹保障政策的通知</w:t>
      </w:r>
    </w:p>
    <w:p w:rsidR="005B67DD" w:rsidRDefault="005B67DD" w:rsidP="005B67DD">
      <w:pPr>
        <w:snapToGrid w:val="0"/>
        <w:spacing w:line="590" w:lineRule="exact"/>
        <w:jc w:val="center"/>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皖</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保发〔</w:t>
      </w:r>
      <w:r w:rsidRPr="005B67DD">
        <w:rPr>
          <w:rFonts w:ascii="Times New Roman" w:eastAsia="方正仿宋_GBK" w:hAnsi="Times New Roman" w:cs="方正小标宋_GBK" w:hint="eastAsia"/>
          <w:sz w:val="32"/>
          <w:szCs w:val="44"/>
        </w:rPr>
        <w:t>2023</w:t>
      </w:r>
      <w:r w:rsidRPr="005B67DD">
        <w:rPr>
          <w:rFonts w:ascii="Times New Roman" w:eastAsia="方正仿宋_GBK" w:hAnsi="Times New Roman" w:cs="方正小标宋_GBK" w:hint="eastAsia"/>
          <w:sz w:val="32"/>
          <w:szCs w:val="44"/>
        </w:rPr>
        <w:t>〕</w:t>
      </w:r>
      <w:r w:rsidR="00983311">
        <w:rPr>
          <w:rFonts w:ascii="Times New Roman" w:eastAsia="方正仿宋_GBK" w:hAnsi="Times New Roman" w:cs="方正小标宋_GBK" w:hint="eastAsia"/>
          <w:sz w:val="32"/>
          <w:szCs w:val="44"/>
        </w:rPr>
        <w:t>5</w:t>
      </w:r>
      <w:r w:rsidRPr="005B67DD">
        <w:rPr>
          <w:rFonts w:ascii="Times New Roman" w:eastAsia="方正仿宋_GBK" w:hAnsi="Times New Roman" w:cs="方正小标宋_GBK" w:hint="eastAsia"/>
          <w:sz w:val="32"/>
          <w:szCs w:val="44"/>
        </w:rPr>
        <w:t>号</w:t>
      </w:r>
    </w:p>
    <w:p w:rsidR="005B67DD" w:rsidRDefault="005B67DD" w:rsidP="005B67DD">
      <w:pPr>
        <w:snapToGrid w:val="0"/>
        <w:spacing w:line="590" w:lineRule="exact"/>
        <w:rPr>
          <w:rFonts w:eastAsia="方正仿宋_GBK"/>
          <w:sz w:val="32"/>
          <w:szCs w:val="32"/>
        </w:rPr>
      </w:pPr>
    </w:p>
    <w:p w:rsidR="005B67DD" w:rsidRPr="005B67DD" w:rsidRDefault="005B67DD" w:rsidP="005B67DD">
      <w:pPr>
        <w:snapToGrid w:val="0"/>
        <w:spacing w:line="590" w:lineRule="exact"/>
        <w:rPr>
          <w:rFonts w:ascii="Times New Roman" w:eastAsia="方正仿宋_GBK" w:hAnsi="Times New Roman" w:cs="方正小标宋_GBK"/>
          <w:sz w:val="32"/>
          <w:szCs w:val="44"/>
        </w:rPr>
      </w:pPr>
      <w:r w:rsidRPr="005B67DD">
        <w:rPr>
          <w:rFonts w:ascii="Times New Roman" w:eastAsia="方正仿宋_GBK" w:hAnsi="Times New Roman" w:cs="方正小标宋_GBK"/>
          <w:sz w:val="32"/>
          <w:szCs w:val="44"/>
        </w:rPr>
        <w:t>各市、县医疗保障局</w:t>
      </w:r>
      <w:r w:rsidRPr="005B67DD">
        <w:rPr>
          <w:rFonts w:ascii="Times New Roman" w:eastAsia="方正仿宋_GBK" w:hAnsi="Times New Roman" w:cs="方正小标宋_GBK" w:hint="eastAsia"/>
          <w:sz w:val="32"/>
          <w:szCs w:val="44"/>
        </w:rPr>
        <w:t>、财政局</w:t>
      </w:r>
      <w:r w:rsidRPr="005B67DD">
        <w:rPr>
          <w:rFonts w:ascii="Times New Roman" w:eastAsia="方正仿宋_GBK" w:hAnsi="Times New Roman" w:cs="方正小标宋_GBK"/>
          <w:sz w:val="32"/>
          <w:szCs w:val="44"/>
        </w:rPr>
        <w:t>：</w:t>
      </w:r>
    </w:p>
    <w:p w:rsidR="005B67DD" w:rsidRPr="005B67DD" w:rsidRDefault="005B67DD" w:rsidP="005B67DD">
      <w:pPr>
        <w:snapToGrid w:val="0"/>
        <w:spacing w:line="590" w:lineRule="exact"/>
        <w:ind w:firstLineChars="200" w:firstLine="640"/>
        <w:rPr>
          <w:rFonts w:ascii="Times New Roman" w:eastAsia="方正仿宋_GBK" w:hAnsi="Times New Roman" w:cs="方正小标宋_GBK"/>
          <w:sz w:val="32"/>
          <w:szCs w:val="44"/>
        </w:rPr>
      </w:pPr>
      <w:r w:rsidRPr="005B67DD">
        <w:rPr>
          <w:rFonts w:ascii="Times New Roman" w:eastAsia="方正仿宋_GBK" w:hAnsi="Times New Roman" w:cs="方正小标宋_GBK"/>
          <w:sz w:val="32"/>
          <w:szCs w:val="44"/>
        </w:rPr>
        <w:t>为贯彻落实《国务院办公厅关于建立健全职工基本医疗保险门诊共济保障机制的指导意见》</w:t>
      </w:r>
      <w:r w:rsidRPr="005B67DD">
        <w:rPr>
          <w:rFonts w:ascii="Times New Roman" w:eastAsia="方正仿宋_GBK" w:hAnsi="Times New Roman" w:cs="方正小标宋_GBK" w:hint="eastAsia"/>
          <w:sz w:val="32"/>
          <w:szCs w:val="44"/>
        </w:rPr>
        <w:t>（国办发〔</w:t>
      </w:r>
      <w:r w:rsidRPr="005B67DD">
        <w:rPr>
          <w:rFonts w:ascii="Times New Roman" w:eastAsia="方正仿宋_GBK" w:hAnsi="Times New Roman" w:cs="方正小标宋_GBK" w:hint="eastAsia"/>
          <w:sz w:val="32"/>
          <w:szCs w:val="44"/>
        </w:rPr>
        <w:t>2021</w:t>
      </w:r>
      <w:r w:rsidRPr="005B67DD">
        <w:rPr>
          <w:rFonts w:ascii="Times New Roman" w:eastAsia="方正仿宋_GBK" w:hAnsi="Times New Roman" w:cs="方正小标宋_GBK" w:hint="eastAsia"/>
          <w:sz w:val="32"/>
          <w:szCs w:val="44"/>
        </w:rPr>
        <w:t>〕</w:t>
      </w:r>
      <w:r w:rsidRPr="005B67DD">
        <w:rPr>
          <w:rFonts w:ascii="Times New Roman" w:eastAsia="方正仿宋_GBK" w:hAnsi="Times New Roman" w:cs="方正小标宋_GBK" w:hint="eastAsia"/>
          <w:sz w:val="32"/>
          <w:szCs w:val="44"/>
        </w:rPr>
        <w:t>14</w:t>
      </w:r>
      <w:r w:rsidRPr="005B67DD">
        <w:rPr>
          <w:rFonts w:ascii="Times New Roman" w:eastAsia="方正仿宋_GBK" w:hAnsi="Times New Roman" w:cs="方正小标宋_GBK" w:hint="eastAsia"/>
          <w:sz w:val="32"/>
          <w:szCs w:val="44"/>
        </w:rPr>
        <w:t>号）、</w:t>
      </w:r>
      <w:r w:rsidRPr="005B67DD">
        <w:rPr>
          <w:rFonts w:ascii="Times New Roman" w:eastAsia="方正仿宋_GBK" w:hAnsi="Times New Roman" w:cs="方正小标宋_GBK"/>
          <w:sz w:val="32"/>
          <w:szCs w:val="44"/>
        </w:rPr>
        <w:t>《安徽省人民政府办公厅关于印发安徽省建立健全职工基本医疗保险门诊共济保障机制实施办法的通知》（皖</w:t>
      </w:r>
      <w:proofErr w:type="gramStart"/>
      <w:r w:rsidRPr="005B67DD">
        <w:rPr>
          <w:rFonts w:ascii="Times New Roman" w:eastAsia="方正仿宋_GBK" w:hAnsi="Times New Roman" w:cs="方正小标宋_GBK"/>
          <w:sz w:val="32"/>
          <w:szCs w:val="44"/>
        </w:rPr>
        <w:t>政办秘〔</w:t>
      </w:r>
      <w:r w:rsidRPr="005B67DD">
        <w:rPr>
          <w:rFonts w:ascii="Times New Roman" w:eastAsia="方正仿宋_GBK" w:hAnsi="Times New Roman" w:cs="方正小标宋_GBK"/>
          <w:sz w:val="32"/>
          <w:szCs w:val="44"/>
        </w:rPr>
        <w:t>2021</w:t>
      </w:r>
      <w:r w:rsidRPr="005B67DD">
        <w:rPr>
          <w:rFonts w:ascii="Times New Roman" w:eastAsia="方正仿宋_GBK" w:hAnsi="Times New Roman" w:cs="方正小标宋_GBK"/>
          <w:sz w:val="32"/>
          <w:szCs w:val="44"/>
        </w:rPr>
        <w:t>〕</w:t>
      </w:r>
      <w:proofErr w:type="gramEnd"/>
      <w:r w:rsidRPr="005B67DD">
        <w:rPr>
          <w:rFonts w:ascii="Times New Roman" w:eastAsia="方正仿宋_GBK" w:hAnsi="Times New Roman" w:cs="方正小标宋_GBK"/>
          <w:sz w:val="32"/>
          <w:szCs w:val="44"/>
        </w:rPr>
        <w:t>112</w:t>
      </w:r>
      <w:r w:rsidRPr="005B67DD">
        <w:rPr>
          <w:rFonts w:ascii="Times New Roman" w:eastAsia="方正仿宋_GBK" w:hAnsi="Times New Roman" w:cs="方正小标宋_GBK"/>
          <w:sz w:val="32"/>
          <w:szCs w:val="44"/>
        </w:rPr>
        <w:t>号）</w:t>
      </w:r>
      <w:r w:rsidRPr="005B67DD">
        <w:rPr>
          <w:rFonts w:ascii="Times New Roman" w:eastAsia="方正仿宋_GBK" w:hAnsi="Times New Roman" w:cs="方正小标宋_GBK" w:hint="eastAsia"/>
          <w:sz w:val="32"/>
          <w:szCs w:val="44"/>
        </w:rPr>
        <w:t>、《</w:t>
      </w:r>
      <w:r w:rsidRPr="005B67DD">
        <w:rPr>
          <w:rFonts w:ascii="Times New Roman" w:eastAsia="方正仿宋_GBK" w:hAnsi="Times New Roman" w:cs="方正小标宋_GBK"/>
          <w:sz w:val="32"/>
          <w:szCs w:val="44"/>
        </w:rPr>
        <w:t>国家医疗保障局办公室关于进一步做好定点零售药店纳入门诊统筹管理的通知</w:t>
      </w:r>
      <w:r w:rsidRPr="005B67DD">
        <w:rPr>
          <w:rFonts w:ascii="Times New Roman" w:eastAsia="方正仿宋_GBK" w:hAnsi="Times New Roman" w:cs="方正小标宋_GBK" w:hint="eastAsia"/>
          <w:sz w:val="32"/>
          <w:szCs w:val="44"/>
        </w:rPr>
        <w:t>》（</w:t>
      </w:r>
      <w:proofErr w:type="gramStart"/>
      <w:r w:rsidRPr="005B67DD">
        <w:rPr>
          <w:rFonts w:ascii="Times New Roman" w:eastAsia="方正仿宋_GBK" w:hAnsi="Times New Roman" w:cs="方正小标宋_GBK"/>
          <w:sz w:val="32"/>
          <w:szCs w:val="44"/>
        </w:rPr>
        <w:t>医</w:t>
      </w:r>
      <w:proofErr w:type="gramEnd"/>
      <w:r w:rsidRPr="005B67DD">
        <w:rPr>
          <w:rFonts w:ascii="Times New Roman" w:eastAsia="方正仿宋_GBK" w:hAnsi="Times New Roman" w:cs="方正小标宋_GBK"/>
          <w:sz w:val="32"/>
          <w:szCs w:val="44"/>
        </w:rPr>
        <w:t>保办发〔</w:t>
      </w:r>
      <w:r w:rsidRPr="005B67DD">
        <w:rPr>
          <w:rFonts w:ascii="Times New Roman" w:eastAsia="方正仿宋_GBK" w:hAnsi="Times New Roman" w:cs="方正小标宋_GBK"/>
          <w:sz w:val="32"/>
          <w:szCs w:val="44"/>
        </w:rPr>
        <w:t>2023</w:t>
      </w:r>
      <w:r w:rsidRPr="005B67DD">
        <w:rPr>
          <w:rFonts w:ascii="Times New Roman" w:eastAsia="方正仿宋_GBK" w:hAnsi="Times New Roman" w:cs="方正小标宋_GBK"/>
          <w:sz w:val="32"/>
          <w:szCs w:val="44"/>
        </w:rPr>
        <w:t>〕</w:t>
      </w:r>
      <w:r w:rsidRPr="005B67DD">
        <w:rPr>
          <w:rFonts w:ascii="Times New Roman" w:eastAsia="方正仿宋_GBK" w:hAnsi="Times New Roman" w:cs="方正小标宋_GBK"/>
          <w:sz w:val="32"/>
          <w:szCs w:val="44"/>
        </w:rPr>
        <w:t>4</w:t>
      </w:r>
      <w:r w:rsidRPr="005B67DD">
        <w:rPr>
          <w:rFonts w:ascii="Times New Roman" w:eastAsia="方正仿宋_GBK" w:hAnsi="Times New Roman" w:cs="方正小标宋_GBK"/>
          <w:sz w:val="32"/>
          <w:szCs w:val="44"/>
        </w:rPr>
        <w:t>号</w:t>
      </w:r>
      <w:r w:rsidRPr="005B67DD">
        <w:rPr>
          <w:rFonts w:ascii="Times New Roman" w:eastAsia="方正仿宋_GBK" w:hAnsi="Times New Roman" w:cs="方正小标宋_GBK" w:hint="eastAsia"/>
          <w:sz w:val="32"/>
          <w:szCs w:val="44"/>
        </w:rPr>
        <w:t>）等要求</w:t>
      </w:r>
      <w:r w:rsidRPr="005B67DD">
        <w:rPr>
          <w:rFonts w:ascii="Times New Roman" w:eastAsia="方正仿宋_GBK" w:hAnsi="Times New Roman" w:cs="方正小标宋_GBK"/>
          <w:sz w:val="32"/>
          <w:szCs w:val="44"/>
        </w:rPr>
        <w:t>，</w:t>
      </w:r>
      <w:r w:rsidRPr="005B67DD">
        <w:rPr>
          <w:rFonts w:ascii="Times New Roman" w:eastAsia="方正仿宋_GBK" w:hAnsi="Times New Roman" w:cs="方正小标宋_GBK" w:hint="eastAsia"/>
          <w:sz w:val="32"/>
          <w:szCs w:val="44"/>
        </w:rPr>
        <w:t>结合我省职工基本医疗保险（以下简称职工</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保）门诊统筹基金运行情况，经省政府同意，现就</w:t>
      </w:r>
      <w:r w:rsidRPr="005B67DD">
        <w:rPr>
          <w:rFonts w:ascii="Times New Roman" w:eastAsia="方正仿宋_GBK" w:hAnsi="Times New Roman" w:cs="方正小标宋_GBK"/>
          <w:sz w:val="32"/>
          <w:szCs w:val="44"/>
        </w:rPr>
        <w:t>进一步</w:t>
      </w:r>
      <w:r w:rsidRPr="005B67DD">
        <w:rPr>
          <w:rFonts w:ascii="Times New Roman" w:eastAsia="方正仿宋_GBK" w:hAnsi="Times New Roman" w:cs="方正小标宋_GBK" w:hint="eastAsia"/>
          <w:sz w:val="32"/>
          <w:szCs w:val="44"/>
        </w:rPr>
        <w:t>优化</w:t>
      </w:r>
      <w:r w:rsidRPr="005B67DD">
        <w:rPr>
          <w:rFonts w:ascii="Times New Roman" w:eastAsia="方正仿宋_GBK" w:hAnsi="Times New Roman" w:cs="方正小标宋_GBK"/>
          <w:sz w:val="32"/>
          <w:szCs w:val="44"/>
        </w:rPr>
        <w:t>职工</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w:t>
      </w:r>
      <w:r w:rsidRPr="005B67DD">
        <w:rPr>
          <w:rFonts w:ascii="Times New Roman" w:eastAsia="方正仿宋_GBK" w:hAnsi="Times New Roman" w:cs="方正小标宋_GBK"/>
          <w:sz w:val="32"/>
          <w:szCs w:val="44"/>
        </w:rPr>
        <w:t>门诊统筹保障政策有关事项通知如下：</w:t>
      </w:r>
    </w:p>
    <w:p w:rsidR="005B67DD" w:rsidRPr="005B67DD" w:rsidRDefault="005B67DD" w:rsidP="005B67DD">
      <w:pPr>
        <w:snapToGrid w:val="0"/>
        <w:spacing w:line="590" w:lineRule="exact"/>
        <w:ind w:firstLineChars="200" w:firstLine="640"/>
        <w:rPr>
          <w:rFonts w:ascii="方正黑体_GBK" w:eastAsia="方正黑体_GBK" w:hAnsi="Times New Roman" w:cs="方正小标宋_GBK"/>
          <w:sz w:val="32"/>
          <w:szCs w:val="44"/>
        </w:rPr>
      </w:pPr>
      <w:r w:rsidRPr="005B67DD">
        <w:rPr>
          <w:rFonts w:ascii="方正黑体_GBK" w:eastAsia="方正黑体_GBK" w:hAnsi="Times New Roman" w:cs="方正小标宋_GBK" w:hint="eastAsia"/>
          <w:sz w:val="32"/>
          <w:szCs w:val="44"/>
        </w:rPr>
        <w:t>一、高度重视职工</w:t>
      </w:r>
      <w:proofErr w:type="gramStart"/>
      <w:r w:rsidRPr="005B67DD">
        <w:rPr>
          <w:rFonts w:ascii="方正黑体_GBK" w:eastAsia="方正黑体_GBK" w:hAnsi="Times New Roman" w:cs="方正小标宋_GBK" w:hint="eastAsia"/>
          <w:sz w:val="32"/>
          <w:szCs w:val="44"/>
        </w:rPr>
        <w:t>医</w:t>
      </w:r>
      <w:proofErr w:type="gramEnd"/>
      <w:r w:rsidRPr="005B67DD">
        <w:rPr>
          <w:rFonts w:ascii="方正黑体_GBK" w:eastAsia="方正黑体_GBK" w:hAnsi="Times New Roman" w:cs="方正小标宋_GBK" w:hint="eastAsia"/>
          <w:sz w:val="32"/>
          <w:szCs w:val="44"/>
        </w:rPr>
        <w:t>保门诊统筹工作</w:t>
      </w:r>
    </w:p>
    <w:p w:rsidR="005B67DD" w:rsidRPr="005B67DD" w:rsidRDefault="005B67DD" w:rsidP="005B67DD">
      <w:pPr>
        <w:snapToGrid w:val="0"/>
        <w:spacing w:line="590" w:lineRule="exact"/>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建立健全职工</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保门诊共</w:t>
      </w:r>
      <w:proofErr w:type="gramStart"/>
      <w:r w:rsidRPr="005B67DD">
        <w:rPr>
          <w:rFonts w:ascii="Times New Roman" w:eastAsia="方正仿宋_GBK" w:hAnsi="Times New Roman" w:cs="方正小标宋_GBK" w:hint="eastAsia"/>
          <w:sz w:val="32"/>
          <w:szCs w:val="44"/>
        </w:rPr>
        <w:t>济保障</w:t>
      </w:r>
      <w:proofErr w:type="gramEnd"/>
      <w:r w:rsidRPr="005B67DD">
        <w:rPr>
          <w:rFonts w:ascii="Times New Roman" w:eastAsia="方正仿宋_GBK" w:hAnsi="Times New Roman" w:cs="方正小标宋_GBK" w:hint="eastAsia"/>
          <w:sz w:val="32"/>
          <w:szCs w:val="44"/>
        </w:rPr>
        <w:t>机制是党中央、国务院做出的重大改革部署，各地区、各部门务必高度重视，充分认识到实施门诊共</w:t>
      </w:r>
      <w:proofErr w:type="gramStart"/>
      <w:r w:rsidRPr="005B67DD">
        <w:rPr>
          <w:rFonts w:ascii="Times New Roman" w:eastAsia="方正仿宋_GBK" w:hAnsi="Times New Roman" w:cs="方正小标宋_GBK" w:hint="eastAsia"/>
          <w:sz w:val="32"/>
          <w:szCs w:val="44"/>
        </w:rPr>
        <w:t>济改革</w:t>
      </w:r>
      <w:proofErr w:type="gramEnd"/>
      <w:r w:rsidRPr="005B67DD">
        <w:rPr>
          <w:rFonts w:ascii="Times New Roman" w:eastAsia="方正仿宋_GBK" w:hAnsi="Times New Roman" w:cs="方正小标宋_GBK" w:hint="eastAsia"/>
          <w:sz w:val="32"/>
          <w:szCs w:val="44"/>
        </w:rPr>
        <w:t>在经济社会发展稳定大局中的重要作用，坚定不移按照党中央确定的目标稳步推进改革。紧紧围绕提升老百姓改革的获得感，优化职工</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保门诊统筹保障政策，通过改革前后门诊医</w:t>
      </w:r>
      <w:r w:rsidRPr="005B67DD">
        <w:rPr>
          <w:rFonts w:ascii="Times New Roman" w:eastAsia="方正仿宋_GBK" w:hAnsi="Times New Roman" w:cs="方正小标宋_GBK" w:hint="eastAsia"/>
          <w:sz w:val="32"/>
          <w:szCs w:val="44"/>
        </w:rPr>
        <w:lastRenderedPageBreak/>
        <w:t>疗保障的待遇平移与权益置换，更好地维护参保职工基本医疗保障权益，持续释放改革红利。</w:t>
      </w:r>
    </w:p>
    <w:p w:rsidR="005B67DD" w:rsidRPr="005B67DD" w:rsidRDefault="005B67DD" w:rsidP="005B67DD">
      <w:pPr>
        <w:snapToGrid w:val="0"/>
        <w:spacing w:line="590" w:lineRule="exact"/>
        <w:ind w:firstLineChars="200" w:firstLine="640"/>
        <w:rPr>
          <w:rFonts w:ascii="方正黑体_GBK" w:eastAsia="方正黑体_GBK" w:hAnsi="Times New Roman" w:cs="方正小标宋_GBK"/>
          <w:sz w:val="32"/>
          <w:szCs w:val="44"/>
        </w:rPr>
      </w:pPr>
      <w:r w:rsidRPr="005B67DD">
        <w:rPr>
          <w:rFonts w:ascii="方正黑体_GBK" w:eastAsia="方正黑体_GBK" w:hAnsi="Times New Roman" w:cs="方正小标宋_GBK" w:hint="eastAsia"/>
          <w:sz w:val="32"/>
          <w:szCs w:val="44"/>
        </w:rPr>
        <w:t>二、提高职工</w:t>
      </w:r>
      <w:proofErr w:type="gramStart"/>
      <w:r w:rsidRPr="005B67DD">
        <w:rPr>
          <w:rFonts w:ascii="方正黑体_GBK" w:eastAsia="方正黑体_GBK" w:hAnsi="Times New Roman" w:cs="方正小标宋_GBK" w:hint="eastAsia"/>
          <w:sz w:val="32"/>
          <w:szCs w:val="44"/>
        </w:rPr>
        <w:t>医</w:t>
      </w:r>
      <w:proofErr w:type="gramEnd"/>
      <w:r w:rsidRPr="005B67DD">
        <w:rPr>
          <w:rFonts w:ascii="方正黑体_GBK" w:eastAsia="方正黑体_GBK" w:hAnsi="Times New Roman" w:cs="方正小标宋_GBK" w:hint="eastAsia"/>
          <w:sz w:val="32"/>
          <w:szCs w:val="44"/>
        </w:rPr>
        <w:t>保门诊统筹保障待遇</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Times New Roman" w:hint="eastAsia"/>
          <w:sz w:val="32"/>
          <w:szCs w:val="44"/>
        </w:rPr>
        <w:t>（一）</w:t>
      </w:r>
      <w:r w:rsidR="005B67DD" w:rsidRPr="00983311">
        <w:rPr>
          <w:rFonts w:ascii="方正楷体_GBK" w:eastAsia="方正楷体_GBK" w:hAnsi="Times New Roman" w:cs="方正小标宋_GBK" w:hint="eastAsia"/>
          <w:sz w:val="32"/>
          <w:szCs w:val="44"/>
        </w:rPr>
        <w:t>门诊就医。</w:t>
      </w:r>
      <w:r w:rsidR="005B67DD" w:rsidRPr="005B67DD">
        <w:rPr>
          <w:rFonts w:ascii="Times New Roman" w:eastAsia="方正仿宋_GBK" w:hAnsi="Times New Roman" w:cs="方正小标宋_GBK" w:hint="eastAsia"/>
          <w:sz w:val="32"/>
          <w:szCs w:val="44"/>
        </w:rPr>
        <w:t>一个自然年度内，参保职工在符合条件的定点医疗机构</w:t>
      </w:r>
      <w:r w:rsidR="005B67DD" w:rsidRPr="005B67DD">
        <w:rPr>
          <w:rFonts w:ascii="Times New Roman" w:eastAsia="方正仿宋_GBK" w:hAnsi="Times New Roman" w:cs="方正小标宋_GBK"/>
          <w:sz w:val="32"/>
          <w:szCs w:val="44"/>
        </w:rPr>
        <w:t>发生的政策范围内门诊费用，</w:t>
      </w:r>
      <w:r w:rsidR="005B67DD" w:rsidRPr="005B67DD">
        <w:rPr>
          <w:rFonts w:ascii="Times New Roman" w:eastAsia="方正仿宋_GBK" w:hAnsi="Times New Roman" w:cs="方正小标宋_GBK" w:hint="eastAsia"/>
          <w:sz w:val="32"/>
          <w:szCs w:val="44"/>
        </w:rPr>
        <w:t>一级及</w:t>
      </w:r>
      <w:r w:rsidR="005B67DD" w:rsidRPr="005B67DD">
        <w:rPr>
          <w:rFonts w:ascii="Times New Roman" w:eastAsia="方正仿宋_GBK" w:hAnsi="Times New Roman" w:cs="方正小标宋_GBK"/>
          <w:sz w:val="32"/>
          <w:szCs w:val="44"/>
        </w:rPr>
        <w:t>未定级</w:t>
      </w:r>
      <w:r w:rsidR="005B67DD" w:rsidRPr="005B67DD">
        <w:rPr>
          <w:rFonts w:ascii="Times New Roman" w:eastAsia="方正仿宋_GBK" w:hAnsi="Times New Roman" w:cs="方正小标宋_GBK" w:hint="eastAsia"/>
          <w:sz w:val="32"/>
          <w:szCs w:val="44"/>
        </w:rPr>
        <w:t>定点医疗机构起付线</w:t>
      </w:r>
      <w:r w:rsidR="005B67DD" w:rsidRPr="005B67DD">
        <w:rPr>
          <w:rFonts w:ascii="Times New Roman" w:eastAsia="方正仿宋_GBK" w:hAnsi="Times New Roman" w:cs="方正小标宋_GBK"/>
          <w:sz w:val="32"/>
          <w:szCs w:val="44"/>
        </w:rPr>
        <w:t>为</w:t>
      </w:r>
      <w:r w:rsidR="005B67DD" w:rsidRPr="005B67DD">
        <w:rPr>
          <w:rFonts w:ascii="Times New Roman" w:eastAsia="方正仿宋_GBK" w:hAnsi="Times New Roman" w:cs="方正小标宋_GBK"/>
          <w:sz w:val="32"/>
          <w:szCs w:val="44"/>
        </w:rPr>
        <w:t>200</w:t>
      </w:r>
      <w:r w:rsidR="005B67DD" w:rsidRPr="005B67DD">
        <w:rPr>
          <w:rFonts w:ascii="Times New Roman" w:eastAsia="方正仿宋_GBK" w:hAnsi="Times New Roman" w:cs="方正小标宋_GBK"/>
          <w:sz w:val="32"/>
          <w:szCs w:val="44"/>
        </w:rPr>
        <w:t>元</w:t>
      </w:r>
      <w:r w:rsidR="005B67DD" w:rsidRPr="005B67DD">
        <w:rPr>
          <w:rFonts w:ascii="Times New Roman" w:eastAsia="方正仿宋_GBK" w:hAnsi="Times New Roman" w:cs="方正小标宋_GBK" w:hint="eastAsia"/>
          <w:sz w:val="32"/>
          <w:szCs w:val="44"/>
        </w:rPr>
        <w:t>，</w:t>
      </w:r>
      <w:r w:rsidR="005B67DD" w:rsidRPr="005B67DD">
        <w:rPr>
          <w:rFonts w:ascii="Times New Roman" w:eastAsia="方正仿宋_GBK" w:hAnsi="Times New Roman" w:cs="方正小标宋_GBK"/>
          <w:sz w:val="32"/>
          <w:szCs w:val="44"/>
        </w:rPr>
        <w:t>二级</w:t>
      </w:r>
      <w:r w:rsidR="005B67DD" w:rsidRPr="005B67DD">
        <w:rPr>
          <w:rFonts w:ascii="Times New Roman" w:eastAsia="方正仿宋_GBK" w:hAnsi="Times New Roman" w:cs="方正小标宋_GBK" w:hint="eastAsia"/>
          <w:sz w:val="32"/>
          <w:szCs w:val="44"/>
        </w:rPr>
        <w:t>和</w:t>
      </w:r>
      <w:r w:rsidR="005B67DD" w:rsidRPr="005B67DD">
        <w:rPr>
          <w:rFonts w:ascii="Times New Roman" w:eastAsia="方正仿宋_GBK" w:hAnsi="Times New Roman" w:cs="方正小标宋_GBK"/>
          <w:sz w:val="32"/>
          <w:szCs w:val="44"/>
        </w:rPr>
        <w:t>三级</w:t>
      </w:r>
      <w:r w:rsidR="005B67DD" w:rsidRPr="005B67DD">
        <w:rPr>
          <w:rFonts w:ascii="Times New Roman" w:eastAsia="方正仿宋_GBK" w:hAnsi="Times New Roman" w:cs="方正小标宋_GBK" w:hint="eastAsia"/>
          <w:sz w:val="32"/>
          <w:szCs w:val="44"/>
        </w:rPr>
        <w:t>定点</w:t>
      </w:r>
      <w:r w:rsidR="005B67DD" w:rsidRPr="005B67DD">
        <w:rPr>
          <w:rFonts w:ascii="Times New Roman" w:eastAsia="方正仿宋_GBK" w:hAnsi="Times New Roman" w:cs="方正小标宋_GBK"/>
          <w:sz w:val="32"/>
          <w:szCs w:val="44"/>
        </w:rPr>
        <w:t>医疗机构</w:t>
      </w:r>
      <w:r w:rsidR="005B67DD" w:rsidRPr="005B67DD">
        <w:rPr>
          <w:rFonts w:ascii="Times New Roman" w:eastAsia="方正仿宋_GBK" w:hAnsi="Times New Roman" w:cs="方正小标宋_GBK" w:hint="eastAsia"/>
          <w:sz w:val="32"/>
          <w:szCs w:val="44"/>
        </w:rPr>
        <w:t>起付线</w:t>
      </w:r>
      <w:r w:rsidR="005B67DD" w:rsidRPr="005B67DD">
        <w:rPr>
          <w:rFonts w:ascii="Times New Roman" w:eastAsia="方正仿宋_GBK" w:hAnsi="Times New Roman" w:cs="方正小标宋_GBK"/>
          <w:sz w:val="32"/>
          <w:szCs w:val="44"/>
        </w:rPr>
        <w:t>为</w:t>
      </w:r>
      <w:r w:rsidR="005B67DD" w:rsidRPr="005B67DD">
        <w:rPr>
          <w:rFonts w:ascii="Times New Roman" w:eastAsia="方正仿宋_GBK" w:hAnsi="Times New Roman" w:cs="方正小标宋_GBK"/>
          <w:sz w:val="32"/>
          <w:szCs w:val="44"/>
        </w:rPr>
        <w:t>400</w:t>
      </w:r>
      <w:r w:rsidR="005B67DD" w:rsidRPr="005B67DD">
        <w:rPr>
          <w:rFonts w:ascii="Times New Roman" w:eastAsia="方正仿宋_GBK" w:hAnsi="Times New Roman" w:cs="方正小标宋_GBK"/>
          <w:sz w:val="32"/>
          <w:szCs w:val="44"/>
        </w:rPr>
        <w:t>元</w:t>
      </w:r>
      <w:r w:rsidR="005B67DD" w:rsidRPr="005B67DD">
        <w:rPr>
          <w:rFonts w:ascii="Times New Roman" w:eastAsia="方正仿宋_GBK" w:hAnsi="Times New Roman" w:cs="方正小标宋_GBK" w:hint="eastAsia"/>
          <w:sz w:val="32"/>
          <w:szCs w:val="44"/>
        </w:rPr>
        <w:t>，</w:t>
      </w:r>
      <w:r w:rsidR="005B67DD" w:rsidRPr="005B67DD">
        <w:rPr>
          <w:rFonts w:ascii="Times New Roman" w:eastAsia="方正仿宋_GBK" w:hAnsi="Times New Roman" w:cs="方正小标宋_GBK"/>
          <w:sz w:val="32"/>
          <w:szCs w:val="44"/>
        </w:rPr>
        <w:t>年度累计最高</w:t>
      </w:r>
      <w:r w:rsidR="005B67DD" w:rsidRPr="005B67DD">
        <w:rPr>
          <w:rFonts w:ascii="Times New Roman" w:eastAsia="方正仿宋_GBK" w:hAnsi="Times New Roman" w:cs="方正小标宋_GBK"/>
          <w:sz w:val="32"/>
          <w:szCs w:val="44"/>
        </w:rPr>
        <w:t>400</w:t>
      </w:r>
      <w:r w:rsidR="005B67DD" w:rsidRPr="005B67DD">
        <w:rPr>
          <w:rFonts w:ascii="Times New Roman" w:eastAsia="方正仿宋_GBK" w:hAnsi="Times New Roman" w:cs="方正小标宋_GBK"/>
          <w:sz w:val="32"/>
          <w:szCs w:val="44"/>
        </w:rPr>
        <w:t>元。</w:t>
      </w:r>
      <w:r w:rsidR="005B67DD" w:rsidRPr="005B67DD">
        <w:rPr>
          <w:rFonts w:ascii="Times New Roman" w:eastAsia="方正仿宋_GBK" w:hAnsi="Times New Roman" w:cs="方正小标宋_GBK" w:hint="eastAsia"/>
          <w:sz w:val="32"/>
          <w:szCs w:val="44"/>
        </w:rPr>
        <w:t>在职职工支付比例</w:t>
      </w:r>
      <w:r w:rsidR="005B67DD" w:rsidRPr="005B67DD">
        <w:rPr>
          <w:rFonts w:ascii="Times New Roman" w:eastAsia="方正仿宋_GBK" w:hAnsi="Times New Roman" w:cs="方正小标宋_GBK"/>
          <w:sz w:val="32"/>
          <w:szCs w:val="44"/>
        </w:rPr>
        <w:t>分别为</w:t>
      </w:r>
      <w:r w:rsidR="005B67DD" w:rsidRPr="005B67DD">
        <w:rPr>
          <w:rFonts w:ascii="Times New Roman" w:eastAsia="方正仿宋_GBK" w:hAnsi="Times New Roman" w:cs="方正小标宋_GBK" w:hint="eastAsia"/>
          <w:sz w:val="32"/>
          <w:szCs w:val="44"/>
        </w:rPr>
        <w:t>60</w:t>
      </w:r>
      <w:r w:rsidR="005B67DD" w:rsidRPr="005B67DD">
        <w:rPr>
          <w:rFonts w:ascii="Times New Roman" w:eastAsia="方正仿宋_GBK" w:hAnsi="Times New Roman" w:cs="方正小标宋_GBK"/>
          <w:sz w:val="32"/>
          <w:szCs w:val="44"/>
        </w:rPr>
        <w:t>%</w:t>
      </w:r>
      <w:r w:rsidR="005B67DD" w:rsidRPr="005B67DD">
        <w:rPr>
          <w:rFonts w:ascii="Times New Roman" w:eastAsia="方正仿宋_GBK" w:hAnsi="Times New Roman" w:cs="方正小标宋_GBK"/>
          <w:sz w:val="32"/>
          <w:szCs w:val="44"/>
        </w:rPr>
        <w:t>、</w:t>
      </w:r>
      <w:r w:rsidR="005B67DD" w:rsidRPr="005B67DD">
        <w:rPr>
          <w:rFonts w:ascii="Times New Roman" w:eastAsia="方正仿宋_GBK" w:hAnsi="Times New Roman" w:cs="方正小标宋_GBK"/>
          <w:sz w:val="32"/>
          <w:szCs w:val="44"/>
        </w:rPr>
        <w:t>50%</w:t>
      </w:r>
      <w:r w:rsidR="005B67DD" w:rsidRPr="005B67DD">
        <w:rPr>
          <w:rFonts w:ascii="Times New Roman" w:eastAsia="方正仿宋_GBK" w:hAnsi="Times New Roman" w:cs="方正小标宋_GBK"/>
          <w:sz w:val="32"/>
          <w:szCs w:val="44"/>
        </w:rPr>
        <w:t>，</w:t>
      </w:r>
      <w:r w:rsidR="005B67DD" w:rsidRPr="005B67DD">
        <w:rPr>
          <w:rFonts w:ascii="Times New Roman" w:eastAsia="方正仿宋_GBK" w:hAnsi="Times New Roman" w:cs="方正小标宋_GBK" w:hint="eastAsia"/>
          <w:sz w:val="32"/>
          <w:szCs w:val="44"/>
        </w:rPr>
        <w:t>门诊统筹</w:t>
      </w:r>
      <w:r w:rsidR="005B67DD" w:rsidRPr="005B67DD">
        <w:rPr>
          <w:rFonts w:ascii="Times New Roman" w:eastAsia="方正仿宋_GBK" w:hAnsi="Times New Roman" w:cs="方正小标宋_GBK"/>
          <w:sz w:val="32"/>
          <w:szCs w:val="44"/>
        </w:rPr>
        <w:t>基金</w:t>
      </w:r>
      <w:r w:rsidR="005B67DD" w:rsidRPr="005B67DD">
        <w:rPr>
          <w:rFonts w:ascii="Times New Roman" w:eastAsia="方正仿宋_GBK" w:hAnsi="Times New Roman" w:cs="方正小标宋_GBK" w:hint="eastAsia"/>
          <w:sz w:val="32"/>
          <w:szCs w:val="44"/>
        </w:rPr>
        <w:t>年度支付限额</w:t>
      </w:r>
      <w:r w:rsidR="005B67DD" w:rsidRPr="005B67DD">
        <w:rPr>
          <w:rFonts w:ascii="Times New Roman" w:eastAsia="方正仿宋_GBK" w:hAnsi="Times New Roman" w:cs="方正小标宋_GBK" w:hint="eastAsia"/>
          <w:sz w:val="32"/>
          <w:szCs w:val="44"/>
        </w:rPr>
        <w:t>2000</w:t>
      </w:r>
      <w:r w:rsidR="005B67DD" w:rsidRPr="005B67DD">
        <w:rPr>
          <w:rFonts w:ascii="Times New Roman" w:eastAsia="方正仿宋_GBK" w:hAnsi="Times New Roman" w:cs="方正小标宋_GBK" w:hint="eastAsia"/>
          <w:sz w:val="32"/>
          <w:szCs w:val="44"/>
        </w:rPr>
        <w:t>元。</w:t>
      </w:r>
    </w:p>
    <w:p w:rsidR="005B67DD" w:rsidRPr="005B67DD" w:rsidRDefault="005B67DD" w:rsidP="00561C97">
      <w:pPr>
        <w:snapToGrid w:val="0"/>
        <w:spacing w:line="590" w:lineRule="exact"/>
        <w:ind w:firstLineChars="200" w:firstLine="640"/>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退休职工在</w:t>
      </w:r>
      <w:r w:rsidRPr="005B67DD">
        <w:rPr>
          <w:rFonts w:ascii="Times New Roman" w:eastAsia="方正仿宋_GBK" w:hAnsi="Times New Roman" w:cs="方正小标宋_GBK"/>
          <w:sz w:val="32"/>
          <w:szCs w:val="44"/>
        </w:rPr>
        <w:t>支付比例</w:t>
      </w:r>
      <w:r w:rsidRPr="005B67DD">
        <w:rPr>
          <w:rFonts w:ascii="Times New Roman" w:eastAsia="方正仿宋_GBK" w:hAnsi="Times New Roman" w:cs="方正小标宋_GBK" w:hint="eastAsia"/>
          <w:sz w:val="32"/>
          <w:szCs w:val="44"/>
        </w:rPr>
        <w:t>、</w:t>
      </w:r>
      <w:r w:rsidRPr="005B67DD">
        <w:rPr>
          <w:rFonts w:ascii="Times New Roman" w:eastAsia="方正仿宋_GBK" w:hAnsi="Times New Roman" w:cs="方正小标宋_GBK"/>
          <w:sz w:val="32"/>
          <w:szCs w:val="44"/>
        </w:rPr>
        <w:t>基金年度支付限额</w:t>
      </w:r>
      <w:r w:rsidRPr="005B67DD">
        <w:rPr>
          <w:rFonts w:ascii="Times New Roman" w:eastAsia="方正仿宋_GBK" w:hAnsi="Times New Roman" w:cs="方正小标宋_GBK" w:hint="eastAsia"/>
          <w:sz w:val="32"/>
          <w:szCs w:val="44"/>
        </w:rPr>
        <w:t>方面享受倾斜保障。</w:t>
      </w:r>
      <w:r w:rsidRPr="005B67DD">
        <w:rPr>
          <w:rFonts w:ascii="Times New Roman" w:eastAsia="方正仿宋_GBK" w:hAnsi="Times New Roman" w:cs="方正小标宋_GBK"/>
          <w:sz w:val="32"/>
          <w:szCs w:val="44"/>
        </w:rPr>
        <w:t>退休</w:t>
      </w:r>
      <w:r w:rsidRPr="005B67DD">
        <w:rPr>
          <w:rFonts w:ascii="Times New Roman" w:eastAsia="方正仿宋_GBK" w:hAnsi="Times New Roman" w:cs="方正小标宋_GBK" w:hint="eastAsia"/>
          <w:sz w:val="32"/>
          <w:szCs w:val="44"/>
        </w:rPr>
        <w:t>职工的一级及</w:t>
      </w:r>
      <w:r w:rsidRPr="005B67DD">
        <w:rPr>
          <w:rFonts w:ascii="Times New Roman" w:eastAsia="方正仿宋_GBK" w:hAnsi="Times New Roman" w:cs="方正小标宋_GBK"/>
          <w:sz w:val="32"/>
          <w:szCs w:val="44"/>
        </w:rPr>
        <w:t>未定级、二级</w:t>
      </w:r>
      <w:r w:rsidRPr="005B67DD">
        <w:rPr>
          <w:rFonts w:ascii="Times New Roman" w:eastAsia="方正仿宋_GBK" w:hAnsi="Times New Roman" w:cs="方正小标宋_GBK" w:hint="eastAsia"/>
          <w:sz w:val="32"/>
          <w:szCs w:val="44"/>
        </w:rPr>
        <w:t>和</w:t>
      </w:r>
      <w:r w:rsidRPr="005B67DD">
        <w:rPr>
          <w:rFonts w:ascii="Times New Roman" w:eastAsia="方正仿宋_GBK" w:hAnsi="Times New Roman" w:cs="方正小标宋_GBK"/>
          <w:sz w:val="32"/>
          <w:szCs w:val="44"/>
        </w:rPr>
        <w:t>三级</w:t>
      </w:r>
      <w:r w:rsidRPr="005B67DD">
        <w:rPr>
          <w:rFonts w:ascii="Times New Roman" w:eastAsia="方正仿宋_GBK" w:hAnsi="Times New Roman" w:cs="方正小标宋_GBK" w:hint="eastAsia"/>
          <w:sz w:val="32"/>
          <w:szCs w:val="44"/>
        </w:rPr>
        <w:t>定点</w:t>
      </w:r>
      <w:r w:rsidRPr="005B67DD">
        <w:rPr>
          <w:rFonts w:ascii="Times New Roman" w:eastAsia="方正仿宋_GBK" w:hAnsi="Times New Roman" w:cs="方正小标宋_GBK"/>
          <w:sz w:val="32"/>
          <w:szCs w:val="44"/>
        </w:rPr>
        <w:t>医疗机构</w:t>
      </w:r>
      <w:r w:rsidRPr="005B67DD">
        <w:rPr>
          <w:rFonts w:ascii="Times New Roman" w:eastAsia="方正仿宋_GBK" w:hAnsi="Times New Roman" w:cs="方正小标宋_GBK" w:hint="eastAsia"/>
          <w:sz w:val="32"/>
          <w:szCs w:val="44"/>
        </w:rPr>
        <w:t>支付比例</w:t>
      </w:r>
      <w:r w:rsidRPr="005B67DD">
        <w:rPr>
          <w:rFonts w:ascii="Times New Roman" w:eastAsia="方正仿宋_GBK" w:hAnsi="Times New Roman" w:cs="方正小标宋_GBK"/>
          <w:sz w:val="32"/>
          <w:szCs w:val="44"/>
        </w:rPr>
        <w:t>分别为</w:t>
      </w:r>
      <w:r w:rsidRPr="005B67DD">
        <w:rPr>
          <w:rFonts w:ascii="Times New Roman" w:eastAsia="方正仿宋_GBK" w:hAnsi="Times New Roman" w:cs="方正小标宋_GBK" w:hint="eastAsia"/>
          <w:sz w:val="32"/>
          <w:szCs w:val="44"/>
        </w:rPr>
        <w:t>70</w:t>
      </w:r>
      <w:r w:rsidRPr="005B67DD">
        <w:rPr>
          <w:rFonts w:ascii="Times New Roman" w:eastAsia="方正仿宋_GBK" w:hAnsi="Times New Roman" w:cs="方正小标宋_GBK"/>
          <w:sz w:val="32"/>
          <w:szCs w:val="44"/>
        </w:rPr>
        <w:t>%</w:t>
      </w:r>
      <w:r w:rsidRPr="005B67DD">
        <w:rPr>
          <w:rFonts w:ascii="Times New Roman" w:eastAsia="方正仿宋_GBK" w:hAnsi="Times New Roman" w:cs="方正小标宋_GBK"/>
          <w:sz w:val="32"/>
          <w:szCs w:val="44"/>
        </w:rPr>
        <w:t>、</w:t>
      </w:r>
      <w:r w:rsidRPr="005B67DD">
        <w:rPr>
          <w:rFonts w:ascii="Times New Roman" w:eastAsia="方正仿宋_GBK" w:hAnsi="Times New Roman" w:cs="方正小标宋_GBK"/>
          <w:sz w:val="32"/>
          <w:szCs w:val="44"/>
        </w:rPr>
        <w:t>60%</w:t>
      </w:r>
      <w:r w:rsidRPr="005B67DD">
        <w:rPr>
          <w:rFonts w:ascii="Times New Roman" w:eastAsia="方正仿宋_GBK" w:hAnsi="Times New Roman" w:cs="方正小标宋_GBK"/>
          <w:sz w:val="32"/>
          <w:szCs w:val="44"/>
        </w:rPr>
        <w:t>，</w:t>
      </w:r>
      <w:r w:rsidRPr="005B67DD">
        <w:rPr>
          <w:rFonts w:ascii="Times New Roman" w:eastAsia="方正仿宋_GBK" w:hAnsi="Times New Roman" w:cs="方正小标宋_GBK" w:hint="eastAsia"/>
          <w:sz w:val="32"/>
          <w:szCs w:val="44"/>
        </w:rPr>
        <w:t>门诊统筹</w:t>
      </w:r>
      <w:r w:rsidRPr="005B67DD">
        <w:rPr>
          <w:rFonts w:ascii="Times New Roman" w:eastAsia="方正仿宋_GBK" w:hAnsi="Times New Roman" w:cs="方正小标宋_GBK"/>
          <w:sz w:val="32"/>
          <w:szCs w:val="44"/>
        </w:rPr>
        <w:t>基金</w:t>
      </w:r>
      <w:r w:rsidRPr="005B67DD">
        <w:rPr>
          <w:rFonts w:ascii="Times New Roman" w:eastAsia="方正仿宋_GBK" w:hAnsi="Times New Roman" w:cs="方正小标宋_GBK" w:hint="eastAsia"/>
          <w:sz w:val="32"/>
          <w:szCs w:val="44"/>
        </w:rPr>
        <w:t>年度支付限额</w:t>
      </w:r>
      <w:r w:rsidRPr="005B67DD">
        <w:rPr>
          <w:rFonts w:ascii="Times New Roman" w:eastAsia="方正仿宋_GBK" w:hAnsi="Times New Roman" w:cs="方正小标宋_GBK" w:hint="eastAsia"/>
          <w:sz w:val="32"/>
          <w:szCs w:val="44"/>
        </w:rPr>
        <w:t>3000</w:t>
      </w:r>
      <w:r w:rsidRPr="005B67DD">
        <w:rPr>
          <w:rFonts w:ascii="Times New Roman" w:eastAsia="方正仿宋_GBK" w:hAnsi="Times New Roman" w:cs="方正小标宋_GBK" w:hint="eastAsia"/>
          <w:sz w:val="32"/>
          <w:szCs w:val="44"/>
        </w:rPr>
        <w:t>元。</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（二）</w:t>
      </w:r>
      <w:r w:rsidR="005B67DD" w:rsidRPr="00983311">
        <w:rPr>
          <w:rFonts w:ascii="方正楷体_GBK" w:eastAsia="方正楷体_GBK" w:hAnsi="Times New Roman" w:cs="方正小标宋_GBK" w:hint="eastAsia"/>
          <w:sz w:val="32"/>
          <w:szCs w:val="44"/>
        </w:rPr>
        <w:t>药店购药。</w:t>
      </w:r>
      <w:r w:rsidR="005B67DD" w:rsidRPr="005B67DD">
        <w:rPr>
          <w:rFonts w:ascii="Times New Roman" w:eastAsia="方正仿宋_GBK" w:hAnsi="Times New Roman" w:cs="方正小标宋_GBK" w:hint="eastAsia"/>
          <w:sz w:val="32"/>
          <w:szCs w:val="44"/>
        </w:rPr>
        <w:t>参保职工</w:t>
      </w:r>
      <w:r w:rsidR="005B67DD" w:rsidRPr="005B67DD">
        <w:rPr>
          <w:rFonts w:ascii="Times New Roman" w:eastAsia="方正仿宋_GBK" w:hAnsi="Times New Roman" w:cs="方正小标宋_GBK"/>
          <w:sz w:val="32"/>
          <w:szCs w:val="44"/>
        </w:rPr>
        <w:t>凭定点医药机构处方</w:t>
      </w:r>
      <w:r w:rsidR="005B67DD" w:rsidRPr="005B67DD">
        <w:rPr>
          <w:rFonts w:ascii="Times New Roman" w:eastAsia="方正仿宋_GBK" w:hAnsi="Times New Roman" w:cs="方正小标宋_GBK" w:hint="eastAsia"/>
          <w:sz w:val="32"/>
          <w:szCs w:val="44"/>
        </w:rPr>
        <w:t>，在符合条件的</w:t>
      </w:r>
      <w:r w:rsidR="005B67DD" w:rsidRPr="005B67DD">
        <w:rPr>
          <w:rFonts w:ascii="Times New Roman" w:eastAsia="方正仿宋_GBK" w:hAnsi="Times New Roman" w:cs="方正小标宋_GBK"/>
          <w:sz w:val="32"/>
          <w:szCs w:val="44"/>
        </w:rPr>
        <w:t>定点零售药店购买</w:t>
      </w:r>
      <w:r w:rsidR="005B67DD" w:rsidRPr="005B67DD">
        <w:rPr>
          <w:rFonts w:ascii="Times New Roman" w:eastAsia="方正仿宋_GBK" w:hAnsi="Times New Roman" w:cs="方正小标宋_GBK" w:hint="eastAsia"/>
          <w:sz w:val="32"/>
          <w:szCs w:val="44"/>
        </w:rPr>
        <w:t>基本</w:t>
      </w:r>
      <w:proofErr w:type="gramStart"/>
      <w:r w:rsidR="005B67DD" w:rsidRPr="005B67DD">
        <w:rPr>
          <w:rFonts w:ascii="Times New Roman" w:eastAsia="方正仿宋_GBK" w:hAnsi="Times New Roman" w:cs="方正小标宋_GBK"/>
          <w:sz w:val="32"/>
          <w:szCs w:val="44"/>
        </w:rPr>
        <w:t>医</w:t>
      </w:r>
      <w:proofErr w:type="gramEnd"/>
      <w:r w:rsidR="005B67DD" w:rsidRPr="005B67DD">
        <w:rPr>
          <w:rFonts w:ascii="Times New Roman" w:eastAsia="方正仿宋_GBK" w:hAnsi="Times New Roman" w:cs="方正小标宋_GBK"/>
          <w:sz w:val="32"/>
          <w:szCs w:val="44"/>
        </w:rPr>
        <w:t>保目录内药品的费用</w:t>
      </w:r>
      <w:r w:rsidR="005B67DD" w:rsidRPr="005B67DD">
        <w:rPr>
          <w:rFonts w:ascii="Times New Roman" w:eastAsia="方正仿宋_GBK" w:hAnsi="Times New Roman" w:cs="方正小标宋_GBK" w:hint="eastAsia"/>
          <w:sz w:val="32"/>
          <w:szCs w:val="44"/>
        </w:rPr>
        <w:t>纳入门诊统筹基金支付范围，</w:t>
      </w:r>
      <w:r w:rsidR="005B67DD" w:rsidRPr="005B67DD">
        <w:rPr>
          <w:rFonts w:ascii="Times New Roman" w:eastAsia="方正仿宋_GBK" w:hAnsi="Times New Roman" w:cs="方正小标宋_GBK"/>
          <w:sz w:val="32"/>
          <w:szCs w:val="44"/>
        </w:rPr>
        <w:t>执行一级及未定级定点医疗机构报销待遇，报销额度纳入基金年度支付限额管理，</w:t>
      </w:r>
      <w:r w:rsidR="005B67DD" w:rsidRPr="005B67DD">
        <w:rPr>
          <w:rFonts w:ascii="Times New Roman" w:eastAsia="方正仿宋_GBK" w:hAnsi="Times New Roman" w:cs="方正小标宋_GBK" w:hint="eastAsia"/>
          <w:sz w:val="32"/>
          <w:szCs w:val="44"/>
        </w:rPr>
        <w:t>充分发挥药店购药便民、可及的作用。</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（三）</w:t>
      </w:r>
      <w:r w:rsidR="005B67DD" w:rsidRPr="00983311">
        <w:rPr>
          <w:rFonts w:ascii="方正楷体_GBK" w:eastAsia="方正楷体_GBK" w:hAnsi="Times New Roman" w:cs="方正小标宋_GBK" w:hint="eastAsia"/>
          <w:sz w:val="32"/>
          <w:szCs w:val="44"/>
        </w:rPr>
        <w:t>异地就医。</w:t>
      </w:r>
      <w:r w:rsidR="005B67DD" w:rsidRPr="005B67DD">
        <w:rPr>
          <w:rFonts w:ascii="Times New Roman" w:eastAsia="方正仿宋_GBK" w:hAnsi="Times New Roman" w:cs="方正小标宋_GBK" w:hint="eastAsia"/>
          <w:sz w:val="32"/>
          <w:szCs w:val="44"/>
        </w:rPr>
        <w:t>办理备案的异地安置退休人员、异地居住人员、常驻异地工作人员</w:t>
      </w:r>
      <w:r w:rsidR="005B67DD" w:rsidRPr="005B67DD">
        <w:rPr>
          <w:rFonts w:ascii="Times New Roman" w:eastAsia="方正仿宋_GBK" w:hAnsi="Times New Roman" w:cs="方正小标宋_GBK"/>
          <w:sz w:val="32"/>
          <w:szCs w:val="44"/>
        </w:rPr>
        <w:t>等长期在参保地以外工作、居住、生活的人员</w:t>
      </w:r>
      <w:r w:rsidR="005B67DD" w:rsidRPr="005B67DD">
        <w:rPr>
          <w:rFonts w:ascii="Times New Roman" w:eastAsia="方正仿宋_GBK" w:hAnsi="Times New Roman" w:cs="方正小标宋_GBK" w:hint="eastAsia"/>
          <w:sz w:val="32"/>
          <w:szCs w:val="44"/>
        </w:rPr>
        <w:t>，</w:t>
      </w:r>
      <w:r w:rsidR="005B67DD" w:rsidRPr="005B67DD">
        <w:rPr>
          <w:rFonts w:ascii="Times New Roman" w:eastAsia="方正仿宋_GBK" w:hAnsi="Times New Roman" w:cs="方正小标宋_GBK"/>
          <w:sz w:val="32"/>
          <w:szCs w:val="44"/>
        </w:rPr>
        <w:t>在备案地和参保地双向享受本地门诊</w:t>
      </w:r>
      <w:r w:rsidR="005B67DD" w:rsidRPr="005B67DD">
        <w:rPr>
          <w:rFonts w:ascii="Times New Roman" w:eastAsia="方正仿宋_GBK" w:hAnsi="Times New Roman" w:cs="方正小标宋_GBK" w:hint="eastAsia"/>
          <w:sz w:val="32"/>
          <w:szCs w:val="44"/>
        </w:rPr>
        <w:t>就医</w:t>
      </w:r>
      <w:r w:rsidR="005B67DD" w:rsidRPr="005B67DD">
        <w:rPr>
          <w:rFonts w:ascii="Times New Roman" w:eastAsia="方正仿宋_GBK" w:hAnsi="Times New Roman" w:cs="方正小标宋_GBK"/>
          <w:sz w:val="32"/>
          <w:szCs w:val="44"/>
        </w:rPr>
        <w:t>报销</w:t>
      </w:r>
      <w:r w:rsidR="005B67DD" w:rsidRPr="005B67DD">
        <w:rPr>
          <w:rFonts w:ascii="Times New Roman" w:eastAsia="方正仿宋_GBK" w:hAnsi="Times New Roman" w:cs="方正小标宋_GBK" w:hint="eastAsia"/>
          <w:sz w:val="32"/>
          <w:szCs w:val="44"/>
        </w:rPr>
        <w:t>待遇</w:t>
      </w:r>
      <w:r w:rsidR="005B67DD" w:rsidRPr="005B67DD">
        <w:rPr>
          <w:rFonts w:ascii="Times New Roman" w:eastAsia="方正仿宋_GBK" w:hAnsi="Times New Roman" w:cs="方正小标宋_GBK"/>
          <w:sz w:val="32"/>
          <w:szCs w:val="44"/>
        </w:rPr>
        <w:t>。已享受其他补充医疗保障报销后个人负担的政策范围内门诊费用，</w:t>
      </w:r>
      <w:r w:rsidR="005B67DD" w:rsidRPr="005B67DD">
        <w:rPr>
          <w:rFonts w:ascii="Times New Roman" w:eastAsia="方正仿宋_GBK" w:hAnsi="Times New Roman" w:cs="方正小标宋_GBK" w:hint="eastAsia"/>
          <w:sz w:val="32"/>
          <w:szCs w:val="44"/>
        </w:rPr>
        <w:t>按照参保地报销政策予以补差报销，合并报销金额不超过当次门</w:t>
      </w:r>
      <w:r w:rsidR="005B67DD" w:rsidRPr="005B67DD">
        <w:rPr>
          <w:rFonts w:ascii="Times New Roman" w:eastAsia="方正仿宋_GBK" w:hAnsi="Times New Roman" w:cs="方正小标宋_GBK" w:hint="eastAsia"/>
          <w:sz w:val="32"/>
          <w:szCs w:val="44"/>
        </w:rPr>
        <w:lastRenderedPageBreak/>
        <w:t>诊就医费用。</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（四）</w:t>
      </w:r>
      <w:r w:rsidR="005B67DD" w:rsidRPr="00983311">
        <w:rPr>
          <w:rFonts w:ascii="方正楷体_GBK" w:eastAsia="方正楷体_GBK" w:hAnsi="Times New Roman" w:cs="方正小标宋_GBK" w:hint="eastAsia"/>
          <w:sz w:val="32"/>
          <w:szCs w:val="44"/>
        </w:rPr>
        <w:t>待遇衔接。</w:t>
      </w:r>
      <w:r w:rsidR="005B67DD" w:rsidRPr="005B67DD">
        <w:rPr>
          <w:rFonts w:ascii="Times New Roman" w:eastAsia="方正仿宋_GBK" w:hAnsi="Times New Roman" w:cs="方正小标宋_GBK" w:hint="eastAsia"/>
          <w:sz w:val="32"/>
          <w:szCs w:val="44"/>
        </w:rPr>
        <w:t>参保职工经门诊统筹报销后，个人负担的费用不纳入大病保险、医疗救助等范围。经门诊</w:t>
      </w:r>
      <w:proofErr w:type="gramStart"/>
      <w:r w:rsidR="005B67DD" w:rsidRPr="005B67DD">
        <w:rPr>
          <w:rFonts w:ascii="Times New Roman" w:eastAsia="方正仿宋_GBK" w:hAnsi="Times New Roman" w:cs="方正小标宋_GBK" w:hint="eastAsia"/>
          <w:sz w:val="32"/>
          <w:szCs w:val="44"/>
        </w:rPr>
        <w:t>慢特病</w:t>
      </w:r>
      <w:proofErr w:type="gramEnd"/>
      <w:r w:rsidR="005B67DD" w:rsidRPr="005B67DD">
        <w:rPr>
          <w:rFonts w:ascii="Times New Roman" w:eastAsia="方正仿宋_GBK" w:hAnsi="Times New Roman" w:cs="方正小标宋_GBK" w:hint="eastAsia"/>
          <w:sz w:val="32"/>
          <w:szCs w:val="44"/>
        </w:rPr>
        <w:t>报销、“双通道”定点零售药店购药报销后个人负担的费用，不再纳入普通门诊统筹报销。</w:t>
      </w:r>
    </w:p>
    <w:p w:rsidR="005B67DD" w:rsidRPr="005B67DD" w:rsidRDefault="005B67DD" w:rsidP="005B67DD">
      <w:pPr>
        <w:snapToGrid w:val="0"/>
        <w:spacing w:line="590" w:lineRule="exact"/>
        <w:ind w:firstLineChars="200" w:firstLine="640"/>
        <w:rPr>
          <w:rFonts w:ascii="方正黑体_GBK" w:eastAsia="方正黑体_GBK" w:hAnsi="Times New Roman" w:cs="方正小标宋_GBK"/>
          <w:sz w:val="32"/>
          <w:szCs w:val="44"/>
        </w:rPr>
      </w:pPr>
      <w:r w:rsidRPr="005B67DD">
        <w:rPr>
          <w:rFonts w:ascii="方正黑体_GBK" w:eastAsia="方正黑体_GBK" w:hAnsi="Times New Roman" w:cs="方正小标宋_GBK" w:hint="eastAsia"/>
          <w:sz w:val="32"/>
          <w:szCs w:val="44"/>
        </w:rPr>
        <w:t>三、加强门诊统筹服务管理</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（一）</w:t>
      </w:r>
      <w:r w:rsidR="005B67DD" w:rsidRPr="00983311">
        <w:rPr>
          <w:rFonts w:ascii="方正楷体_GBK" w:eastAsia="方正楷体_GBK" w:hAnsi="Times New Roman" w:cs="方正小标宋_GBK" w:hint="eastAsia"/>
          <w:sz w:val="32"/>
          <w:szCs w:val="44"/>
        </w:rPr>
        <w:t>加强组织领导。</w:t>
      </w:r>
      <w:r w:rsidR="005B67DD" w:rsidRPr="005B67DD">
        <w:rPr>
          <w:rFonts w:ascii="Times New Roman" w:eastAsia="方正仿宋_GBK" w:hAnsi="Times New Roman" w:cs="方正小标宋_GBK" w:hint="eastAsia"/>
          <w:sz w:val="32"/>
          <w:szCs w:val="44"/>
        </w:rPr>
        <w:t>各统筹地区</w:t>
      </w:r>
      <w:r w:rsidR="005B67DD" w:rsidRPr="005B67DD">
        <w:rPr>
          <w:rFonts w:ascii="Times New Roman" w:eastAsia="方正仿宋_GBK" w:hAnsi="Times New Roman" w:cs="方正小标宋_GBK"/>
          <w:sz w:val="32"/>
          <w:szCs w:val="44"/>
        </w:rPr>
        <w:t>要</w:t>
      </w:r>
      <w:r w:rsidR="005B67DD" w:rsidRPr="005B67DD">
        <w:rPr>
          <w:rFonts w:ascii="Times New Roman" w:eastAsia="方正仿宋_GBK" w:hAnsi="Times New Roman" w:cs="方正小标宋_GBK" w:hint="eastAsia"/>
          <w:sz w:val="32"/>
          <w:szCs w:val="44"/>
        </w:rPr>
        <w:t>切实</w:t>
      </w:r>
      <w:r w:rsidR="005B67DD" w:rsidRPr="005B67DD">
        <w:rPr>
          <w:rFonts w:ascii="Times New Roman" w:eastAsia="方正仿宋_GBK" w:hAnsi="Times New Roman" w:cs="方正小标宋_GBK"/>
          <w:sz w:val="32"/>
          <w:szCs w:val="44"/>
        </w:rPr>
        <w:t>加强</w:t>
      </w:r>
      <w:r w:rsidR="005B67DD" w:rsidRPr="005B67DD">
        <w:rPr>
          <w:rFonts w:ascii="Times New Roman" w:eastAsia="方正仿宋_GBK" w:hAnsi="Times New Roman" w:cs="方正小标宋_GBK" w:hint="eastAsia"/>
          <w:sz w:val="32"/>
          <w:szCs w:val="44"/>
        </w:rPr>
        <w:t>对职工</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保门诊共</w:t>
      </w:r>
      <w:proofErr w:type="gramStart"/>
      <w:r w:rsidR="005B67DD" w:rsidRPr="005B67DD">
        <w:rPr>
          <w:rFonts w:ascii="Times New Roman" w:eastAsia="方正仿宋_GBK" w:hAnsi="Times New Roman" w:cs="方正小标宋_GBK" w:hint="eastAsia"/>
          <w:sz w:val="32"/>
          <w:szCs w:val="44"/>
        </w:rPr>
        <w:t>济改革</w:t>
      </w:r>
      <w:proofErr w:type="gramEnd"/>
      <w:r w:rsidR="005B67DD" w:rsidRPr="005B67DD">
        <w:rPr>
          <w:rFonts w:ascii="Times New Roman" w:eastAsia="方正仿宋_GBK" w:hAnsi="Times New Roman" w:cs="方正小标宋_GBK" w:hint="eastAsia"/>
          <w:sz w:val="32"/>
          <w:szCs w:val="44"/>
        </w:rPr>
        <w:t>工作的</w:t>
      </w:r>
      <w:r w:rsidR="005B67DD" w:rsidRPr="005B67DD">
        <w:rPr>
          <w:rFonts w:ascii="Times New Roman" w:eastAsia="方正仿宋_GBK" w:hAnsi="Times New Roman" w:cs="方正小标宋_GBK"/>
          <w:sz w:val="32"/>
          <w:szCs w:val="44"/>
        </w:rPr>
        <w:t>组织领导和统筹谋划，与相关部门</w:t>
      </w:r>
      <w:r w:rsidR="005B67DD" w:rsidRPr="005B67DD">
        <w:rPr>
          <w:rFonts w:ascii="Times New Roman" w:eastAsia="方正仿宋_GBK" w:hAnsi="Times New Roman" w:cs="方正小标宋_GBK" w:hint="eastAsia"/>
          <w:sz w:val="32"/>
          <w:szCs w:val="44"/>
        </w:rPr>
        <w:t>加强工作</w:t>
      </w:r>
      <w:r w:rsidR="005B67DD" w:rsidRPr="005B67DD">
        <w:rPr>
          <w:rFonts w:ascii="Times New Roman" w:eastAsia="方正仿宋_GBK" w:hAnsi="Times New Roman" w:cs="方正小标宋_GBK"/>
          <w:sz w:val="32"/>
          <w:szCs w:val="44"/>
        </w:rPr>
        <w:t>协调，</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保系统内部加强政策协同，</w:t>
      </w:r>
      <w:r w:rsidR="005B67DD" w:rsidRPr="005B67DD">
        <w:rPr>
          <w:rFonts w:ascii="Times New Roman" w:eastAsia="方正仿宋_GBK" w:hAnsi="Times New Roman" w:cs="方正小标宋_GBK"/>
          <w:sz w:val="32"/>
          <w:szCs w:val="44"/>
        </w:rPr>
        <w:t>及时</w:t>
      </w:r>
      <w:r w:rsidR="005B67DD" w:rsidRPr="005B67DD">
        <w:rPr>
          <w:rFonts w:ascii="Times New Roman" w:eastAsia="方正仿宋_GBK" w:hAnsi="Times New Roman" w:cs="方正小标宋_GBK" w:hint="eastAsia"/>
          <w:sz w:val="32"/>
          <w:szCs w:val="44"/>
        </w:rPr>
        <w:t>细化</w:t>
      </w:r>
      <w:r w:rsidR="005B67DD" w:rsidRPr="005B67DD">
        <w:rPr>
          <w:rFonts w:ascii="Times New Roman" w:eastAsia="方正仿宋_GBK" w:hAnsi="Times New Roman" w:cs="方正小标宋_GBK"/>
          <w:sz w:val="32"/>
          <w:szCs w:val="44"/>
        </w:rPr>
        <w:t>完善</w:t>
      </w:r>
      <w:r w:rsidR="005B67DD" w:rsidRPr="005B67DD">
        <w:rPr>
          <w:rFonts w:ascii="Times New Roman" w:eastAsia="方正仿宋_GBK" w:hAnsi="Times New Roman" w:cs="方正小标宋_GBK" w:hint="eastAsia"/>
          <w:sz w:val="32"/>
          <w:szCs w:val="44"/>
        </w:rPr>
        <w:t>门诊统筹保障政策措施</w:t>
      </w:r>
      <w:r w:rsidR="005B67DD" w:rsidRPr="005B67DD">
        <w:rPr>
          <w:rFonts w:ascii="Times New Roman" w:eastAsia="方正仿宋_GBK" w:hAnsi="Times New Roman" w:cs="方正小标宋_GBK"/>
          <w:sz w:val="32"/>
          <w:szCs w:val="44"/>
        </w:rPr>
        <w:t>，</w:t>
      </w:r>
      <w:r w:rsidR="005B67DD" w:rsidRPr="005B67DD">
        <w:rPr>
          <w:rFonts w:ascii="Times New Roman" w:eastAsia="方正仿宋_GBK" w:hAnsi="Times New Roman" w:cs="方正小标宋_GBK" w:hint="eastAsia"/>
          <w:sz w:val="32"/>
          <w:szCs w:val="44"/>
        </w:rPr>
        <w:t>持续释放更多改革红利</w:t>
      </w:r>
      <w:r w:rsidR="005B67DD" w:rsidRPr="005B67DD">
        <w:rPr>
          <w:rFonts w:ascii="Times New Roman" w:eastAsia="方正仿宋_GBK" w:hAnsi="Times New Roman" w:cs="方正小标宋_GBK"/>
          <w:sz w:val="32"/>
          <w:szCs w:val="44"/>
        </w:rPr>
        <w:t>。</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（二）</w:t>
      </w:r>
      <w:r w:rsidR="005B67DD" w:rsidRPr="00983311">
        <w:rPr>
          <w:rFonts w:ascii="方正楷体_GBK" w:eastAsia="方正楷体_GBK" w:hAnsi="Times New Roman" w:cs="方正小标宋_GBK" w:hint="eastAsia"/>
          <w:sz w:val="32"/>
          <w:szCs w:val="44"/>
        </w:rPr>
        <w:t>加强政策宣传。</w:t>
      </w:r>
      <w:r w:rsidR="005B67DD" w:rsidRPr="005B67DD">
        <w:rPr>
          <w:rFonts w:ascii="Times New Roman" w:eastAsia="方正仿宋_GBK" w:hAnsi="Times New Roman" w:cs="方正小标宋_GBK" w:hint="eastAsia"/>
          <w:sz w:val="32"/>
          <w:szCs w:val="44"/>
        </w:rPr>
        <w:t>发挥主流媒体主力军、主渠道、主阵地作用，通过传统媒体、新兴媒体将宣传触角覆盖社会各界。要让参保群众听明白能理解、</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保服务窗口及定点医药机构懂政策会操作，通过通俗的语言、生动的案例，针对性做好宣传工作。</w:t>
      </w:r>
      <w:r w:rsidR="005B67DD" w:rsidRPr="005B67DD">
        <w:rPr>
          <w:rFonts w:ascii="Times New Roman" w:eastAsia="方正仿宋_GBK" w:hAnsi="Times New Roman" w:cs="方正小标宋_GBK"/>
          <w:sz w:val="32"/>
          <w:szCs w:val="44"/>
        </w:rPr>
        <w:t>积极主动回应社会关切</w:t>
      </w:r>
      <w:r w:rsidR="005B67DD" w:rsidRPr="005B67DD">
        <w:rPr>
          <w:rFonts w:ascii="Times New Roman" w:eastAsia="方正仿宋_GBK" w:hAnsi="Times New Roman" w:cs="方正小标宋_GBK" w:hint="eastAsia"/>
          <w:sz w:val="32"/>
          <w:szCs w:val="44"/>
        </w:rPr>
        <w:t>，防范化解各类风险隐患</w:t>
      </w:r>
      <w:r w:rsidR="005B67DD" w:rsidRPr="005B67DD">
        <w:rPr>
          <w:rFonts w:ascii="Times New Roman" w:eastAsia="方正仿宋_GBK" w:hAnsi="Times New Roman" w:cs="方正小标宋_GBK"/>
          <w:sz w:val="32"/>
          <w:szCs w:val="44"/>
        </w:rPr>
        <w:t>。</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（三）</w:t>
      </w:r>
      <w:r w:rsidR="005B67DD" w:rsidRPr="00983311">
        <w:rPr>
          <w:rFonts w:ascii="方正楷体_GBK" w:eastAsia="方正楷体_GBK" w:hAnsi="Times New Roman" w:cs="方正小标宋_GBK" w:hint="eastAsia"/>
          <w:sz w:val="32"/>
          <w:szCs w:val="44"/>
        </w:rPr>
        <w:t>加强经办服务。</w:t>
      </w:r>
      <w:r w:rsidR="005B67DD" w:rsidRPr="005B67DD">
        <w:rPr>
          <w:rFonts w:ascii="Times New Roman" w:eastAsia="方正仿宋_GBK" w:hAnsi="Times New Roman" w:cs="方正小标宋_GBK" w:hint="eastAsia"/>
          <w:sz w:val="32"/>
          <w:szCs w:val="44"/>
        </w:rPr>
        <w:t>各统筹地区、各级</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保经办机构要按照经办规程与协议管理要求，做好参保群众、定点医药机构的费用结算与经办服务。持续优化</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保信息系统，为参保群众提供方便快捷准确的联网即时结算服务。</w:t>
      </w:r>
    </w:p>
    <w:p w:rsidR="005B67DD" w:rsidRPr="005B67DD" w:rsidRDefault="00983311" w:rsidP="00983311">
      <w:pPr>
        <w:snapToGrid w:val="0"/>
        <w:spacing w:line="590" w:lineRule="exact"/>
        <w:ind w:firstLineChars="200" w:firstLine="640"/>
        <w:rPr>
          <w:rFonts w:ascii="Times New Roman" w:eastAsia="方正仿宋_GBK" w:hAnsi="Times New Roman" w:cs="方正小标宋_GBK"/>
          <w:sz w:val="32"/>
          <w:szCs w:val="44"/>
        </w:rPr>
      </w:pPr>
      <w:r w:rsidRPr="00983311">
        <w:rPr>
          <w:rFonts w:ascii="方正楷体_GBK" w:eastAsia="方正楷体_GBK" w:hAnsi="Times New Roman" w:cs="方正小标宋_GBK" w:hint="eastAsia"/>
          <w:sz w:val="32"/>
          <w:szCs w:val="44"/>
        </w:rPr>
        <w:t>（四）</w:t>
      </w:r>
      <w:r w:rsidR="005B67DD" w:rsidRPr="00983311">
        <w:rPr>
          <w:rFonts w:ascii="方正楷体_GBK" w:eastAsia="方正楷体_GBK" w:hAnsi="Times New Roman" w:cs="方正小标宋_GBK" w:hint="eastAsia"/>
          <w:sz w:val="32"/>
          <w:szCs w:val="44"/>
        </w:rPr>
        <w:t>加强</w:t>
      </w:r>
      <w:bookmarkStart w:id="0" w:name="_GoBack"/>
      <w:bookmarkEnd w:id="0"/>
      <w:r w:rsidR="005B67DD" w:rsidRPr="00983311">
        <w:rPr>
          <w:rFonts w:ascii="方正楷体_GBK" w:eastAsia="方正楷体_GBK" w:hAnsi="Times New Roman" w:cs="方正小标宋_GBK" w:hint="eastAsia"/>
          <w:sz w:val="32"/>
          <w:szCs w:val="44"/>
        </w:rPr>
        <w:t>监督管理。</w:t>
      </w:r>
      <w:r w:rsidR="005B67DD" w:rsidRPr="005B67DD">
        <w:rPr>
          <w:rFonts w:ascii="Times New Roman" w:eastAsia="方正仿宋_GBK" w:hAnsi="Times New Roman" w:cs="方正小标宋_GBK" w:hint="eastAsia"/>
          <w:sz w:val="32"/>
          <w:szCs w:val="44"/>
        </w:rPr>
        <w:t>各地要加强门诊统筹保障政策与</w:t>
      </w:r>
      <w:proofErr w:type="gramStart"/>
      <w:r w:rsidR="005B67DD" w:rsidRPr="005B67DD">
        <w:rPr>
          <w:rFonts w:ascii="Times New Roman" w:eastAsia="方正仿宋_GBK" w:hAnsi="Times New Roman" w:cs="方正小标宋_GBK" w:hint="eastAsia"/>
          <w:sz w:val="32"/>
          <w:szCs w:val="44"/>
        </w:rPr>
        <w:t>医</w:t>
      </w:r>
      <w:proofErr w:type="gramEnd"/>
      <w:r w:rsidR="005B67DD" w:rsidRPr="005B67DD">
        <w:rPr>
          <w:rFonts w:ascii="Times New Roman" w:eastAsia="方正仿宋_GBK" w:hAnsi="Times New Roman" w:cs="方正小标宋_GBK" w:hint="eastAsia"/>
          <w:sz w:val="32"/>
          <w:szCs w:val="44"/>
        </w:rPr>
        <w:t>保基金收支情况的运行监测。</w:t>
      </w:r>
      <w:r w:rsidR="005B67DD" w:rsidRPr="005B67DD">
        <w:rPr>
          <w:rFonts w:ascii="Times New Roman" w:eastAsia="方正仿宋_GBK" w:hAnsi="Times New Roman" w:cs="方正小标宋_GBK"/>
          <w:sz w:val="32"/>
          <w:szCs w:val="44"/>
        </w:rPr>
        <w:t>通过日常监管、智能审核和监控、飞行检查等多种方式，严厉打击定点</w:t>
      </w:r>
      <w:r w:rsidR="005B67DD" w:rsidRPr="005B67DD">
        <w:rPr>
          <w:rFonts w:ascii="Times New Roman" w:eastAsia="方正仿宋_GBK" w:hAnsi="Times New Roman" w:cs="方正小标宋_GBK" w:hint="eastAsia"/>
          <w:sz w:val="32"/>
          <w:szCs w:val="44"/>
        </w:rPr>
        <w:t>医药机构</w:t>
      </w:r>
      <w:r w:rsidR="005B67DD" w:rsidRPr="005B67DD">
        <w:rPr>
          <w:rFonts w:ascii="Times New Roman" w:eastAsia="方正仿宋_GBK" w:hAnsi="Times New Roman" w:cs="方正小标宋_GBK"/>
          <w:sz w:val="32"/>
          <w:szCs w:val="44"/>
        </w:rPr>
        <w:t>欺诈骗保等违法违规</w:t>
      </w:r>
      <w:r w:rsidR="005B67DD" w:rsidRPr="005B67DD">
        <w:rPr>
          <w:rFonts w:ascii="Times New Roman" w:eastAsia="方正仿宋_GBK" w:hAnsi="Times New Roman" w:cs="方正小标宋_GBK"/>
          <w:sz w:val="32"/>
          <w:szCs w:val="44"/>
        </w:rPr>
        <w:lastRenderedPageBreak/>
        <w:t>行为，对违反有关法律法规的，依法依规严肃处理。</w:t>
      </w:r>
    </w:p>
    <w:p w:rsidR="005B67DD" w:rsidRPr="005B67DD" w:rsidRDefault="005B67DD" w:rsidP="00561C97">
      <w:pPr>
        <w:snapToGrid w:val="0"/>
        <w:spacing w:line="590" w:lineRule="exact"/>
        <w:ind w:firstLineChars="200" w:firstLine="640"/>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本《通知》自</w:t>
      </w:r>
      <w:r w:rsidRPr="005B67DD">
        <w:rPr>
          <w:rFonts w:ascii="Times New Roman" w:eastAsia="方正仿宋_GBK" w:hAnsi="Times New Roman" w:cs="方正小标宋_GBK" w:hint="eastAsia"/>
          <w:sz w:val="32"/>
          <w:szCs w:val="44"/>
        </w:rPr>
        <w:t>2023</w:t>
      </w:r>
      <w:r w:rsidRPr="005B67DD">
        <w:rPr>
          <w:rFonts w:ascii="Times New Roman" w:eastAsia="方正仿宋_GBK" w:hAnsi="Times New Roman" w:cs="方正小标宋_GBK" w:hint="eastAsia"/>
          <w:sz w:val="32"/>
          <w:szCs w:val="44"/>
        </w:rPr>
        <w:t>年</w:t>
      </w:r>
      <w:r w:rsidRPr="005B67DD">
        <w:rPr>
          <w:rFonts w:ascii="Times New Roman" w:eastAsia="方正仿宋_GBK" w:hAnsi="Times New Roman" w:cs="方正小标宋_GBK" w:hint="eastAsia"/>
          <w:sz w:val="32"/>
          <w:szCs w:val="44"/>
        </w:rPr>
        <w:t>10</w:t>
      </w:r>
      <w:r w:rsidRPr="005B67DD">
        <w:rPr>
          <w:rFonts w:ascii="Times New Roman" w:eastAsia="方正仿宋_GBK" w:hAnsi="Times New Roman" w:cs="方正小标宋_GBK" w:hint="eastAsia"/>
          <w:sz w:val="32"/>
          <w:szCs w:val="44"/>
        </w:rPr>
        <w:t>月</w:t>
      </w:r>
      <w:r w:rsidRPr="005B67DD">
        <w:rPr>
          <w:rFonts w:ascii="Times New Roman" w:eastAsia="方正仿宋_GBK" w:hAnsi="Times New Roman" w:cs="方正小标宋_GBK" w:hint="eastAsia"/>
          <w:sz w:val="32"/>
          <w:szCs w:val="44"/>
        </w:rPr>
        <w:t>1</w:t>
      </w:r>
      <w:r w:rsidRPr="005B67DD">
        <w:rPr>
          <w:rFonts w:ascii="Times New Roman" w:eastAsia="方正仿宋_GBK" w:hAnsi="Times New Roman" w:cs="方正小标宋_GBK" w:hint="eastAsia"/>
          <w:sz w:val="32"/>
          <w:szCs w:val="44"/>
        </w:rPr>
        <w:t>日起施行，此前已享受原门诊统筹保障待遇的，不再按新政策重新计算报销待遇。在全省门诊共</w:t>
      </w:r>
      <w:proofErr w:type="gramStart"/>
      <w:r w:rsidRPr="005B67DD">
        <w:rPr>
          <w:rFonts w:ascii="Times New Roman" w:eastAsia="方正仿宋_GBK" w:hAnsi="Times New Roman" w:cs="方正小标宋_GBK" w:hint="eastAsia"/>
          <w:sz w:val="32"/>
          <w:szCs w:val="44"/>
        </w:rPr>
        <w:t>济改革</w:t>
      </w:r>
      <w:proofErr w:type="gramEnd"/>
      <w:r w:rsidRPr="005B67DD">
        <w:rPr>
          <w:rFonts w:ascii="Times New Roman" w:eastAsia="方正仿宋_GBK" w:hAnsi="Times New Roman" w:cs="方正小标宋_GBK" w:hint="eastAsia"/>
          <w:sz w:val="32"/>
          <w:szCs w:val="44"/>
        </w:rPr>
        <w:t>前已实施改革的地区，自</w:t>
      </w:r>
      <w:r w:rsidRPr="005B67DD">
        <w:rPr>
          <w:rFonts w:ascii="Times New Roman" w:eastAsia="方正仿宋_GBK" w:hAnsi="Times New Roman" w:cs="方正小标宋_GBK" w:hint="eastAsia"/>
          <w:sz w:val="32"/>
          <w:szCs w:val="44"/>
        </w:rPr>
        <w:t>2025</w:t>
      </w:r>
      <w:r w:rsidRPr="005B67DD">
        <w:rPr>
          <w:rFonts w:ascii="Times New Roman" w:eastAsia="方正仿宋_GBK" w:hAnsi="Times New Roman" w:cs="方正小标宋_GBK" w:hint="eastAsia"/>
          <w:sz w:val="32"/>
          <w:szCs w:val="44"/>
        </w:rPr>
        <w:t>年</w:t>
      </w:r>
      <w:r w:rsidRPr="005B67DD">
        <w:rPr>
          <w:rFonts w:ascii="Times New Roman" w:eastAsia="方正仿宋_GBK" w:hAnsi="Times New Roman" w:cs="方正小标宋_GBK" w:hint="eastAsia"/>
          <w:sz w:val="32"/>
          <w:szCs w:val="44"/>
        </w:rPr>
        <w:t>1</w:t>
      </w:r>
      <w:r w:rsidRPr="005B67DD">
        <w:rPr>
          <w:rFonts w:ascii="Times New Roman" w:eastAsia="方正仿宋_GBK" w:hAnsi="Times New Roman" w:cs="方正小标宋_GBK" w:hint="eastAsia"/>
          <w:sz w:val="32"/>
          <w:szCs w:val="44"/>
        </w:rPr>
        <w:t>月</w:t>
      </w:r>
      <w:r w:rsidRPr="005B67DD">
        <w:rPr>
          <w:rFonts w:ascii="Times New Roman" w:eastAsia="方正仿宋_GBK" w:hAnsi="Times New Roman" w:cs="方正小标宋_GBK" w:hint="eastAsia"/>
          <w:sz w:val="32"/>
          <w:szCs w:val="44"/>
        </w:rPr>
        <w:t>1</w:t>
      </w:r>
      <w:r w:rsidRPr="005B67DD">
        <w:rPr>
          <w:rFonts w:ascii="Times New Roman" w:eastAsia="方正仿宋_GBK" w:hAnsi="Times New Roman" w:cs="方正小标宋_GBK" w:hint="eastAsia"/>
          <w:sz w:val="32"/>
          <w:szCs w:val="44"/>
        </w:rPr>
        <w:t>日起过渡到全省统一政策。今后</w:t>
      </w:r>
      <w:r w:rsidRPr="005B67DD">
        <w:rPr>
          <w:rFonts w:ascii="Times New Roman" w:eastAsia="方正仿宋_GBK" w:hAnsi="Times New Roman" w:cs="方正小标宋_GBK"/>
          <w:sz w:val="32"/>
          <w:szCs w:val="44"/>
        </w:rPr>
        <w:t>根据经济社会发展状况</w:t>
      </w:r>
      <w:r w:rsidRPr="005B67DD">
        <w:rPr>
          <w:rFonts w:ascii="Times New Roman" w:eastAsia="方正仿宋_GBK" w:hAnsi="Times New Roman" w:cs="方正小标宋_GBK" w:hint="eastAsia"/>
          <w:sz w:val="32"/>
          <w:szCs w:val="44"/>
        </w:rPr>
        <w:t>、</w:t>
      </w:r>
      <w:proofErr w:type="gramStart"/>
      <w:r w:rsidRPr="005B67DD">
        <w:rPr>
          <w:rFonts w:ascii="Times New Roman" w:eastAsia="方正仿宋_GBK" w:hAnsi="Times New Roman" w:cs="方正小标宋_GBK"/>
          <w:sz w:val="32"/>
          <w:szCs w:val="44"/>
        </w:rPr>
        <w:t>医</w:t>
      </w:r>
      <w:proofErr w:type="gramEnd"/>
      <w:r w:rsidRPr="005B67DD">
        <w:rPr>
          <w:rFonts w:ascii="Times New Roman" w:eastAsia="方正仿宋_GBK" w:hAnsi="Times New Roman" w:cs="方正小标宋_GBK"/>
          <w:sz w:val="32"/>
          <w:szCs w:val="44"/>
        </w:rPr>
        <w:t>保基金承受能力</w:t>
      </w:r>
      <w:r w:rsidRPr="005B67DD">
        <w:rPr>
          <w:rFonts w:ascii="Times New Roman" w:eastAsia="方正仿宋_GBK" w:hAnsi="Times New Roman" w:cs="方正小标宋_GBK" w:hint="eastAsia"/>
          <w:sz w:val="32"/>
          <w:szCs w:val="44"/>
        </w:rPr>
        <w:t>等因素</w:t>
      </w:r>
      <w:r w:rsidRPr="005B67DD">
        <w:rPr>
          <w:rFonts w:ascii="Times New Roman" w:eastAsia="方正仿宋_GBK" w:hAnsi="Times New Roman" w:cs="方正小标宋_GBK"/>
          <w:sz w:val="32"/>
          <w:szCs w:val="44"/>
        </w:rPr>
        <w:t>，动态调整</w:t>
      </w:r>
      <w:r w:rsidRPr="005B67DD">
        <w:rPr>
          <w:rFonts w:ascii="Times New Roman" w:eastAsia="方正仿宋_GBK" w:hAnsi="Times New Roman" w:cs="方正小标宋_GBK" w:hint="eastAsia"/>
          <w:sz w:val="32"/>
          <w:szCs w:val="44"/>
        </w:rPr>
        <w:t>职工</w:t>
      </w:r>
      <w:proofErr w:type="gramStart"/>
      <w:r w:rsidRPr="005B67DD">
        <w:rPr>
          <w:rFonts w:ascii="Times New Roman" w:eastAsia="方正仿宋_GBK" w:hAnsi="Times New Roman" w:cs="方正小标宋_GBK" w:hint="eastAsia"/>
          <w:sz w:val="32"/>
          <w:szCs w:val="44"/>
        </w:rPr>
        <w:t>医</w:t>
      </w:r>
      <w:proofErr w:type="gramEnd"/>
      <w:r w:rsidRPr="005B67DD">
        <w:rPr>
          <w:rFonts w:ascii="Times New Roman" w:eastAsia="方正仿宋_GBK" w:hAnsi="Times New Roman" w:cs="方正小标宋_GBK" w:hint="eastAsia"/>
          <w:sz w:val="32"/>
          <w:szCs w:val="44"/>
        </w:rPr>
        <w:t>保</w:t>
      </w:r>
      <w:r w:rsidRPr="005B67DD">
        <w:rPr>
          <w:rFonts w:ascii="Times New Roman" w:eastAsia="方正仿宋_GBK" w:hAnsi="Times New Roman" w:cs="方正小标宋_GBK"/>
          <w:sz w:val="32"/>
          <w:szCs w:val="44"/>
        </w:rPr>
        <w:t>门诊共</w:t>
      </w:r>
      <w:proofErr w:type="gramStart"/>
      <w:r w:rsidRPr="005B67DD">
        <w:rPr>
          <w:rFonts w:ascii="Times New Roman" w:eastAsia="方正仿宋_GBK" w:hAnsi="Times New Roman" w:cs="方正小标宋_GBK"/>
          <w:sz w:val="32"/>
          <w:szCs w:val="44"/>
        </w:rPr>
        <w:t>济保障</w:t>
      </w:r>
      <w:proofErr w:type="gramEnd"/>
      <w:r w:rsidRPr="005B67DD">
        <w:rPr>
          <w:rFonts w:ascii="Times New Roman" w:eastAsia="方正仿宋_GBK" w:hAnsi="Times New Roman" w:cs="方正小标宋_GBK" w:hint="eastAsia"/>
          <w:sz w:val="32"/>
          <w:szCs w:val="44"/>
        </w:rPr>
        <w:t>相关政策</w:t>
      </w:r>
      <w:r w:rsidRPr="005B67DD">
        <w:rPr>
          <w:rFonts w:ascii="Times New Roman" w:eastAsia="方正仿宋_GBK" w:hAnsi="Times New Roman" w:cs="方正小标宋_GBK"/>
          <w:sz w:val="32"/>
          <w:szCs w:val="44"/>
        </w:rPr>
        <w:t>。</w:t>
      </w:r>
    </w:p>
    <w:p w:rsidR="005B67DD" w:rsidRPr="005B67DD" w:rsidRDefault="005B67DD" w:rsidP="005B67DD">
      <w:pPr>
        <w:snapToGrid w:val="0"/>
        <w:spacing w:line="590" w:lineRule="exact"/>
        <w:rPr>
          <w:rFonts w:ascii="Times New Roman" w:eastAsia="方正仿宋_GBK" w:hAnsi="Times New Roman" w:cs="方正小标宋_GBK"/>
          <w:sz w:val="32"/>
          <w:szCs w:val="44"/>
        </w:rPr>
      </w:pPr>
    </w:p>
    <w:p w:rsidR="005B67DD" w:rsidRPr="005B67DD" w:rsidRDefault="005B67DD" w:rsidP="005B67DD">
      <w:pPr>
        <w:snapToGrid w:val="0"/>
        <w:spacing w:line="590" w:lineRule="exact"/>
        <w:rPr>
          <w:rFonts w:ascii="Times New Roman" w:eastAsia="方正仿宋_GBK" w:hAnsi="Times New Roman" w:cs="方正小标宋_GBK"/>
          <w:sz w:val="32"/>
          <w:szCs w:val="44"/>
        </w:rPr>
      </w:pPr>
    </w:p>
    <w:p w:rsidR="005B67DD" w:rsidRPr="005B67DD" w:rsidRDefault="005B67DD" w:rsidP="00EE5FD1">
      <w:pPr>
        <w:snapToGrid w:val="0"/>
        <w:spacing w:line="590" w:lineRule="exact"/>
        <w:ind w:rightChars="200" w:right="420"/>
        <w:jc w:val="right"/>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安徽省医疗保障局</w:t>
      </w:r>
      <w:r w:rsidR="00EE5FD1">
        <w:rPr>
          <w:rFonts w:ascii="Times New Roman" w:eastAsia="方正仿宋_GBK" w:hAnsi="Times New Roman" w:cs="方正小标宋_GBK" w:hint="eastAsia"/>
          <w:sz w:val="32"/>
          <w:szCs w:val="44"/>
        </w:rPr>
        <w:t xml:space="preserve">    </w:t>
      </w:r>
      <w:r w:rsidRPr="005B67DD">
        <w:rPr>
          <w:rFonts w:ascii="Times New Roman" w:eastAsia="方正仿宋_GBK" w:hAnsi="Times New Roman" w:cs="方正小标宋_GBK" w:hint="eastAsia"/>
          <w:sz w:val="32"/>
          <w:szCs w:val="44"/>
        </w:rPr>
        <w:t>安徽省财政厅</w:t>
      </w:r>
      <w:r w:rsidRPr="005B67DD">
        <w:rPr>
          <w:rFonts w:ascii="Times New Roman" w:eastAsia="方正仿宋_GBK" w:hAnsi="Times New Roman" w:cs="方正小标宋_GBK" w:hint="eastAsia"/>
          <w:sz w:val="32"/>
          <w:szCs w:val="44"/>
        </w:rPr>
        <w:t xml:space="preserve"> </w:t>
      </w:r>
    </w:p>
    <w:p w:rsidR="00214C87" w:rsidRDefault="005B67DD" w:rsidP="00AA17FA">
      <w:pPr>
        <w:snapToGrid w:val="0"/>
        <w:spacing w:line="590" w:lineRule="exact"/>
        <w:ind w:firstLineChars="2000" w:firstLine="6400"/>
        <w:rPr>
          <w:rFonts w:ascii="Times New Roman" w:eastAsia="方正仿宋_GBK" w:hAnsi="Times New Roman" w:cs="方正小标宋_GBK"/>
          <w:sz w:val="32"/>
          <w:szCs w:val="44"/>
        </w:rPr>
      </w:pPr>
      <w:r w:rsidRPr="005B67DD">
        <w:rPr>
          <w:rFonts w:ascii="Times New Roman" w:eastAsia="方正仿宋_GBK" w:hAnsi="Times New Roman" w:cs="方正小标宋_GBK" w:hint="eastAsia"/>
          <w:sz w:val="32"/>
          <w:szCs w:val="44"/>
        </w:rPr>
        <w:t>2023</w:t>
      </w:r>
      <w:r w:rsidRPr="005B67DD">
        <w:rPr>
          <w:rFonts w:ascii="Times New Roman" w:eastAsia="方正仿宋_GBK" w:hAnsi="Times New Roman" w:cs="方正小标宋_GBK" w:hint="eastAsia"/>
          <w:sz w:val="32"/>
          <w:szCs w:val="44"/>
        </w:rPr>
        <w:t>年</w:t>
      </w:r>
      <w:r w:rsidR="00EE5FD1">
        <w:rPr>
          <w:rFonts w:ascii="Times New Roman" w:eastAsia="方正仿宋_GBK" w:hAnsi="Times New Roman" w:cs="方正小标宋_GBK" w:hint="eastAsia"/>
          <w:sz w:val="32"/>
          <w:szCs w:val="44"/>
        </w:rPr>
        <w:t>9</w:t>
      </w:r>
      <w:r w:rsidRPr="005B67DD">
        <w:rPr>
          <w:rFonts w:ascii="Times New Roman" w:eastAsia="方正仿宋_GBK" w:hAnsi="Times New Roman" w:cs="方正小标宋_GBK" w:hint="eastAsia"/>
          <w:sz w:val="32"/>
          <w:szCs w:val="44"/>
        </w:rPr>
        <w:t>月</w:t>
      </w:r>
      <w:r w:rsidR="00EE5FD1">
        <w:rPr>
          <w:rFonts w:ascii="Times New Roman" w:eastAsia="方正仿宋_GBK" w:hAnsi="Times New Roman" w:cs="方正小标宋_GBK" w:hint="eastAsia"/>
          <w:sz w:val="32"/>
          <w:szCs w:val="44"/>
        </w:rPr>
        <w:t>20</w:t>
      </w:r>
      <w:r w:rsidRPr="005B67DD">
        <w:rPr>
          <w:rFonts w:ascii="Times New Roman" w:eastAsia="方正仿宋_GBK" w:hAnsi="Times New Roman" w:cs="方正小标宋_GBK" w:hint="eastAsia"/>
          <w:sz w:val="32"/>
          <w:szCs w:val="44"/>
        </w:rPr>
        <w:t>日</w:t>
      </w:r>
    </w:p>
    <w:p w:rsidR="00AA17FA" w:rsidRPr="005B67DD" w:rsidRDefault="00AA17FA" w:rsidP="00AA17FA">
      <w:pPr>
        <w:snapToGrid w:val="0"/>
        <w:spacing w:line="590" w:lineRule="exact"/>
        <w:ind w:firstLineChars="200" w:firstLine="640"/>
        <w:rPr>
          <w:rFonts w:ascii="Times New Roman" w:eastAsia="方正仿宋_GBK" w:hAnsi="Times New Roman" w:cs="方正小标宋_GBK"/>
          <w:sz w:val="32"/>
          <w:szCs w:val="44"/>
        </w:rPr>
      </w:pPr>
      <w:r>
        <w:rPr>
          <w:rFonts w:ascii="Times New Roman" w:eastAsia="方正仿宋_GBK" w:hAnsi="Times New Roman" w:cs="方正小标宋_GBK" w:hint="eastAsia"/>
          <w:sz w:val="32"/>
          <w:szCs w:val="44"/>
        </w:rPr>
        <w:t>（此文件公开发布）</w:t>
      </w: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p w:rsidR="00214C87" w:rsidRDefault="00214C87" w:rsidP="005B67DD">
      <w:pPr>
        <w:spacing w:line="590" w:lineRule="exact"/>
      </w:pPr>
    </w:p>
    <w:sectPr w:rsidR="00214C87">
      <w:headerReference w:type="even" r:id="rId8"/>
      <w:headerReference w:type="default" r:id="rId9"/>
      <w:footerReference w:type="even" r:id="rId10"/>
      <w:footerReference w:type="default" r:id="rId11"/>
      <w:pgSz w:w="11906" w:h="16838"/>
      <w:pgMar w:top="1871" w:right="1474" w:bottom="1587" w:left="1474" w:header="851" w:footer="1134" w:gutter="0"/>
      <w:cols w:space="0"/>
      <w:docGrid w:type="lines" w:linePitch="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B8" w:rsidRDefault="00BD52B8">
      <w:r>
        <w:separator/>
      </w:r>
    </w:p>
  </w:endnote>
  <w:endnote w:type="continuationSeparator" w:id="0">
    <w:p w:rsidR="00BD52B8" w:rsidRDefault="00BD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7" w:rsidRDefault="00A40214">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5408" behindDoc="0" locked="0" layoutInCell="1" allowOverlap="1" wp14:anchorId="3AFCB428" wp14:editId="0B982944">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4C87" w:rsidRDefault="00A40214">
                          <w:pPr>
                            <w:pStyle w:val="a3"/>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83311">
                            <w:rPr>
                              <w:rFonts w:ascii="Times New Roman" w:hAnsi="Times New Roman" w:cs="Times New Roman"/>
                              <w:noProof/>
                              <w:sz w:val="24"/>
                            </w:rPr>
                            <w:t>4</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1.2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" filled="f" stroked="f" strokeweight=".5pt">
              <v:textbox style="mso-fit-shape-to-text:t" inset="0,0,0,0">
                <w:txbxContent>
                  <w:p w:rsidR="00214C87" w:rsidRDefault="00A40214">
                    <w:pPr>
                      <w:pStyle w:val="a3"/>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83311">
                      <w:rPr>
                        <w:rFonts w:ascii="Times New Roman" w:hAnsi="Times New Roman" w:cs="Times New Roman"/>
                        <w:noProof/>
                        <w:sz w:val="24"/>
                      </w:rPr>
                      <w:t>4</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txbxContent>
              </v:textbox>
              <w10:wrap anchorx="margin"/>
            </v:shape>
          </w:pict>
        </mc:Fallback>
      </mc:AlternateContent>
    </w:r>
  </w:p>
  <w:p w:rsidR="00214C87" w:rsidRDefault="00214C87">
    <w:pPr>
      <w:pBdr>
        <w:top w:val="none" w:sz="0" w:space="1" w:color="auto"/>
        <w:left w:val="none" w:sz="0" w:space="4" w:color="auto"/>
        <w:bottom w:val="none" w:sz="0" w:space="1" w:color="auto"/>
        <w:right w:val="none" w:sz="0" w:space="4" w:color="auto"/>
      </w:pBdr>
      <w:snapToGrid w:val="0"/>
      <w:spacing w:line="100" w:lineRule="exact"/>
      <w:rPr>
        <w:sz w:val="18"/>
      </w:rPr>
    </w:pPr>
  </w:p>
  <w:p w:rsidR="00214C87" w:rsidRDefault="00214C87">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5"/>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214C87">
      <w:trPr>
        <w:trHeight w:hRule="exact" w:val="28"/>
        <w:jc w:val="center"/>
      </w:trPr>
      <w:tc>
        <w:tcPr>
          <w:tcW w:w="8957" w:type="dxa"/>
          <w:tcBorders>
            <w:tl2br w:val="nil"/>
            <w:tr2bl w:val="nil"/>
          </w:tcBorders>
          <w:shd w:val="clear" w:color="auto" w:fill="000000" w:themeFill="text1"/>
        </w:tcPr>
        <w:p w:rsidR="00214C87" w:rsidRDefault="00214C87">
          <w:pPr>
            <w:snapToGrid w:val="0"/>
            <w:rPr>
              <w:sz w:val="18"/>
            </w:rPr>
          </w:pPr>
        </w:p>
      </w:tc>
    </w:tr>
  </w:tbl>
  <w:p w:rsidR="00214C87" w:rsidRDefault="00A40214">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4384" behindDoc="0" locked="0" layoutInCell="1" allowOverlap="1" wp14:anchorId="6773DB29" wp14:editId="62AB9C58">
              <wp:simplePos x="0" y="0"/>
              <wp:positionH relativeFrom="column">
                <wp:posOffset>2846070</wp:posOffset>
              </wp:positionH>
              <wp:positionV relativeFrom="paragraph">
                <wp:posOffset>8255</wp:posOffset>
              </wp:positionV>
              <wp:extent cx="2739390" cy="320040"/>
              <wp:effectExtent l="0" t="0" r="0" b="0"/>
              <wp:wrapNone/>
              <wp:docPr id="9" name="文本框 9"/>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4C87" w:rsidRDefault="00A40214">
                          <w:pPr>
                            <w:snapToGrid w:val="0"/>
                            <w:jc w:val="center"/>
                            <w:rPr>
                              <w:sz w:val="28"/>
                              <w:szCs w:val="28"/>
                            </w:rP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9" type="#_x0000_t202" style="position:absolute;left:0;text-align:left;margin-left:224.1pt;margin-top:.65pt;width:215.7pt;height:25.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" filled="f" stroked="f" strokeweight=".5pt">
              <v:textbox>
                <w:txbxContent>
                  <w:p w:rsidR="00214C87" w:rsidRDefault="00A40214">
                    <w:pPr>
                      <w:snapToGrid w:val="0"/>
                      <w:jc w:val="center"/>
                      <w:rPr>
                        <w:sz w:val="28"/>
                        <w:szCs w:val="28"/>
                      </w:rPr>
                    </w:pPr>
                    <w:r>
                      <w:rPr>
                        <w:rFonts w:asciiTheme="minorEastAsia" w:hAnsiTheme="minorEastAsia" w:cstheme="minorEastAsia" w:hint="eastAsia"/>
                        <w:sz w:val="28"/>
                        <w:szCs w:val="28"/>
                      </w:rPr>
                      <w:t>安徽省医疗保障局</w:t>
                    </w:r>
                    <w:r>
                      <w:rPr>
                        <w:rFonts w:asciiTheme="minorEastAsia" w:hAnsiTheme="minorEastAsia" w:cstheme="minorEastAsia" w:hint="eastAsia"/>
                        <w:sz w:val="28"/>
                        <w:szCs w:val="28"/>
                      </w:rPr>
                      <w:t>发布</w:t>
                    </w:r>
                  </w:p>
                </w:txbxContent>
              </v:textbox>
            </v:shape>
          </w:pict>
        </mc:Fallback>
      </mc:AlternateContent>
    </w:r>
  </w:p>
  <w:p w:rsidR="00214C87" w:rsidRDefault="00214C87">
    <w:pPr>
      <w:pStyle w:val="a3"/>
    </w:pPr>
  </w:p>
  <w:p w:rsidR="00214C87" w:rsidRDefault="00214C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7" w:rsidRDefault="00A40214">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1312" behindDoc="0" locked="0" layoutInCell="1" allowOverlap="1" wp14:anchorId="13B999BA" wp14:editId="524B4006">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C87" w:rsidRDefault="00A40214">
                          <w:pPr>
                            <w:pStyle w:val="a3"/>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83311">
                            <w:rPr>
                              <w:rFonts w:ascii="Times New Roman" w:hAnsi="Times New Roman" w:cs="Times New Roman"/>
                              <w:noProof/>
                              <w:sz w:val="24"/>
                            </w:rPr>
                            <w:t>3</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92.8pt;margin-top:-1.25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" filled="f" stroked="f" strokeweight=".5pt">
              <v:textbox style="mso-fit-shape-to-text:t" inset="0,0,0,0">
                <w:txbxContent>
                  <w:p w:rsidR="00214C87" w:rsidRDefault="00A40214">
                    <w:pPr>
                      <w:pStyle w:val="a3"/>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83311">
                      <w:rPr>
                        <w:rFonts w:ascii="Times New Roman" w:hAnsi="Times New Roman" w:cs="Times New Roman"/>
                        <w:noProof/>
                        <w:sz w:val="24"/>
                      </w:rPr>
                      <w:t>3</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txbxContent>
              </v:textbox>
              <w10:wrap anchorx="margin"/>
            </v:shape>
          </w:pict>
        </mc:Fallback>
      </mc:AlternateContent>
    </w:r>
  </w:p>
  <w:p w:rsidR="00214C87" w:rsidRDefault="00214C87">
    <w:pPr>
      <w:pBdr>
        <w:top w:val="none" w:sz="0" w:space="1" w:color="auto"/>
        <w:left w:val="none" w:sz="0" w:space="4" w:color="auto"/>
        <w:bottom w:val="none" w:sz="0" w:space="1" w:color="auto"/>
        <w:right w:val="none" w:sz="0" w:space="4" w:color="auto"/>
      </w:pBdr>
      <w:snapToGrid w:val="0"/>
      <w:spacing w:line="100" w:lineRule="exact"/>
      <w:rPr>
        <w:sz w:val="18"/>
      </w:rPr>
    </w:pPr>
  </w:p>
  <w:p w:rsidR="00214C87" w:rsidRDefault="00214C87">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5"/>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214C87">
      <w:trPr>
        <w:trHeight w:hRule="exact" w:val="28"/>
        <w:jc w:val="center"/>
      </w:trPr>
      <w:tc>
        <w:tcPr>
          <w:tcW w:w="8957" w:type="dxa"/>
          <w:tcBorders>
            <w:tl2br w:val="nil"/>
            <w:tr2bl w:val="nil"/>
          </w:tcBorders>
          <w:shd w:val="clear" w:color="auto" w:fill="000000" w:themeFill="text1"/>
        </w:tcPr>
        <w:p w:rsidR="00214C87" w:rsidRDefault="00214C87">
          <w:pPr>
            <w:snapToGrid w:val="0"/>
            <w:rPr>
              <w:sz w:val="18"/>
            </w:rPr>
          </w:pPr>
        </w:p>
      </w:tc>
    </w:tr>
  </w:tbl>
  <w:p w:rsidR="00214C87" w:rsidRDefault="00A40214">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0288" behindDoc="0" locked="0" layoutInCell="1" allowOverlap="1" wp14:anchorId="2BE3FCA6" wp14:editId="6460374E">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4C87" w:rsidRDefault="00A40214">
                          <w:pPr>
                            <w:snapToGrid w:val="0"/>
                            <w:jc w:val="cente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31" type="#_x0000_t202" style="position:absolute;left:0;text-align:left;margin-left:224.1pt;margin-top:.65pt;width:215.7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" filled="f" stroked="f" strokeweight=".5pt">
              <v:textbox>
                <w:txbxContent>
                  <w:p w:rsidR="00214C87" w:rsidRDefault="00A40214">
                    <w:pPr>
                      <w:snapToGrid w:val="0"/>
                      <w:jc w:val="center"/>
                    </w:pPr>
                    <w:r>
                      <w:rPr>
                        <w:rFonts w:asciiTheme="minorEastAsia" w:hAnsiTheme="minorEastAsia" w:cstheme="minorEastAsia" w:hint="eastAsia"/>
                        <w:sz w:val="28"/>
                        <w:szCs w:val="28"/>
                      </w:rPr>
                      <w:t>安徽省医疗保障局</w:t>
                    </w:r>
                    <w:r>
                      <w:rPr>
                        <w:rFonts w:asciiTheme="minorEastAsia" w:hAnsiTheme="minorEastAsia" w:cstheme="minorEastAsia" w:hint="eastAsia"/>
                        <w:sz w:val="28"/>
                        <w:szCs w:val="28"/>
                      </w:rPr>
                      <w:t>发布</w:t>
                    </w:r>
                  </w:p>
                </w:txbxContent>
              </v:textbox>
            </v:shape>
          </w:pict>
        </mc:Fallback>
      </mc:AlternateContent>
    </w:r>
  </w:p>
  <w:p w:rsidR="00214C87" w:rsidRDefault="00214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B8" w:rsidRDefault="00BD52B8">
      <w:r>
        <w:separator/>
      </w:r>
    </w:p>
  </w:footnote>
  <w:footnote w:type="continuationSeparator" w:id="0">
    <w:p w:rsidR="00BD52B8" w:rsidRDefault="00BD5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7" w:rsidRDefault="00A40214" w:rsidP="005B67DD">
    <w:pPr>
      <w:pBdr>
        <w:top w:val="none" w:sz="0" w:space="1" w:color="auto"/>
        <w:left w:val="none" w:sz="0" w:space="4" w:color="auto"/>
        <w:bottom w:val="none" w:sz="0" w:space="1" w:color="auto"/>
        <w:right w:val="none" w:sz="0" w:space="4" w:color="auto"/>
      </w:pBdr>
      <w:spacing w:beforeLines="70" w:before="168"/>
      <w:rPr>
        <w:sz w:val="18"/>
      </w:rPr>
    </w:pPr>
    <w:r>
      <w:rPr>
        <w:noProof/>
        <w:sz w:val="18"/>
      </w:rPr>
      <mc:AlternateContent>
        <mc:Choice Requires="wps">
          <w:drawing>
            <wp:anchor distT="0" distB="0" distL="114300" distR="114300" simplePos="0" relativeHeight="251659264" behindDoc="0" locked="0" layoutInCell="1" allowOverlap="1" wp14:anchorId="48C8AC1F" wp14:editId="557FF302">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4C87" w:rsidRDefault="00A40214">
                          <w:pPr>
                            <w:snapToGrid w:val="0"/>
                          </w:pPr>
                          <w:r>
                            <w:rPr>
                              <w:rFonts w:asciiTheme="minorEastAsia" w:hAnsiTheme="minorEastAsia" w:cstheme="minorEastAsia" w:hint="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5.35pt;margin-top:17.65pt;width:236.2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" filled="f" stroked="f" strokeweight=".5pt">
              <v:textbox>
                <w:txbxContent>
                  <w:p w:rsidR="00214C87" w:rsidRDefault="00A40214">
                    <w:pPr>
                      <w:snapToGrid w:val="0"/>
                    </w:pPr>
                    <w:r>
                      <w:rPr>
                        <w:rFonts w:asciiTheme="minorEastAsia" w:hAnsiTheme="minorEastAsia" w:cstheme="minorEastAsia" w:hint="eastAsia"/>
                        <w:sz w:val="32"/>
                        <w:szCs w:val="32"/>
                      </w:rPr>
                      <w:t>安徽省医疗保障局规范性文件</w:t>
                    </w:r>
                  </w:p>
                </w:txbxContent>
              </v:textbox>
            </v:shape>
          </w:pict>
        </mc:Fallback>
      </mc:AlternateContent>
    </w:r>
  </w:p>
  <w:p w:rsidR="00214C87" w:rsidRDefault="00A40214">
    <w:pPr>
      <w:pBdr>
        <w:top w:val="none" w:sz="0" w:space="1" w:color="auto"/>
        <w:left w:val="none" w:sz="0" w:space="4" w:color="auto"/>
        <w:bottom w:val="none" w:sz="0" w:space="1" w:color="auto"/>
        <w:right w:val="none" w:sz="0" w:space="4" w:color="auto"/>
      </w:pBdr>
      <w:snapToGrid w:val="0"/>
      <w:rPr>
        <w:sz w:val="18"/>
      </w:rPr>
    </w:pPr>
    <w:r>
      <w:rPr>
        <w:rFonts w:hint="eastAsia"/>
        <w:noProof/>
        <w:sz w:val="18"/>
      </w:rPr>
      <w:drawing>
        <wp:inline distT="0" distB="0" distL="114300" distR="114300" wp14:anchorId="289A7416" wp14:editId="48643A19">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rsidR="00214C87" w:rsidRDefault="00214C87">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5"/>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214C87">
      <w:trPr>
        <w:trHeight w:hRule="exact" w:val="28"/>
        <w:jc w:val="center"/>
      </w:trPr>
      <w:tc>
        <w:tcPr>
          <w:tcW w:w="8957" w:type="dxa"/>
          <w:tcBorders>
            <w:tl2br w:val="nil"/>
            <w:tr2bl w:val="nil"/>
          </w:tcBorders>
          <w:shd w:val="clear" w:color="auto" w:fill="000000" w:themeFill="text1"/>
        </w:tcPr>
        <w:p w:rsidR="00214C87" w:rsidRDefault="00214C87">
          <w:pPr>
            <w:snapToGrid w:val="0"/>
            <w:rPr>
              <w:sz w:val="18"/>
            </w:rPr>
          </w:pPr>
        </w:p>
      </w:tc>
    </w:tr>
  </w:tbl>
  <w:p w:rsidR="00214C87" w:rsidRDefault="00214C87">
    <w:pPr>
      <w:pBdr>
        <w:top w:val="none" w:sz="0" w:space="1" w:color="auto"/>
        <w:left w:val="none" w:sz="0" w:space="4" w:color="auto"/>
        <w:bottom w:val="none" w:sz="0" w:space="1" w:color="auto"/>
        <w:right w:val="none" w:sz="0" w:space="4" w:color="auto"/>
      </w:pBdr>
      <w:snapToGrid w:val="0"/>
      <w:spacing w:line="20" w:lineRule="exact"/>
      <w:rPr>
        <w:sz w:val="18"/>
      </w:rPr>
    </w:pPr>
  </w:p>
  <w:p w:rsidR="00214C87" w:rsidRDefault="00214C8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87" w:rsidRDefault="00A40214" w:rsidP="005B67DD">
    <w:pPr>
      <w:pStyle w:val="a4"/>
      <w:snapToGrid/>
      <w:spacing w:beforeLines="70" w:before="168"/>
    </w:pPr>
    <w:r>
      <w:rPr>
        <w:noProof/>
      </w:rPr>
      <mc:AlternateContent>
        <mc:Choice Requires="wps">
          <w:drawing>
            <wp:anchor distT="0" distB="0" distL="114300" distR="114300" simplePos="0" relativeHeight="251658240" behindDoc="0" locked="0" layoutInCell="1" allowOverlap="1" wp14:anchorId="77C87A5A" wp14:editId="610AD6FD">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C87" w:rsidRDefault="00A40214">
                          <w:pPr>
                            <w:snapToGrid w:val="0"/>
                          </w:pPr>
                          <w:r>
                            <w:rPr>
                              <w:rFonts w:asciiTheme="minorEastAsia" w:hAnsiTheme="minorEastAsia" w:cstheme="minorEastAsia" w:hint="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15.35pt;margin-top:17.65pt;width:240.05pt;height:2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" filled="f" stroked="f" strokeweight=".5pt">
              <v:textbox>
                <w:txbxContent>
                  <w:p w:rsidR="00214C87" w:rsidRDefault="00A40214">
                    <w:pPr>
                      <w:snapToGrid w:val="0"/>
                    </w:pPr>
                    <w:r>
                      <w:rPr>
                        <w:rFonts w:asciiTheme="minorEastAsia" w:hAnsiTheme="minorEastAsia" w:cstheme="minorEastAsia" w:hint="eastAsia"/>
                        <w:sz w:val="32"/>
                        <w:szCs w:val="32"/>
                      </w:rPr>
                      <w:t>安徽省医疗保障局规范性文件</w:t>
                    </w:r>
                  </w:p>
                </w:txbxContent>
              </v:textbox>
            </v:shape>
          </w:pict>
        </mc:Fallback>
      </mc:AlternateContent>
    </w:r>
  </w:p>
  <w:p w:rsidR="00214C87" w:rsidRDefault="00A40214">
    <w:pPr>
      <w:pStyle w:val="a4"/>
    </w:pPr>
    <w:r>
      <w:rPr>
        <w:rFonts w:hint="eastAsia"/>
        <w:noProof/>
      </w:rPr>
      <w:drawing>
        <wp:inline distT="0" distB="0" distL="114300" distR="114300" wp14:anchorId="77E69155" wp14:editId="63625985">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rsidR="00214C87" w:rsidRDefault="00214C87">
    <w:pPr>
      <w:pStyle w:val="a4"/>
      <w:spacing w:line="100" w:lineRule="exact"/>
    </w:pPr>
  </w:p>
  <w:tbl>
    <w:tblPr>
      <w:tblStyle w:val="a5"/>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214C87">
      <w:trPr>
        <w:trHeight w:hRule="exact" w:val="28"/>
        <w:jc w:val="center"/>
      </w:trPr>
      <w:tc>
        <w:tcPr>
          <w:tcW w:w="8957" w:type="dxa"/>
          <w:tcBorders>
            <w:tl2br w:val="nil"/>
            <w:tr2bl w:val="nil"/>
          </w:tcBorders>
          <w:shd w:val="clear" w:color="auto" w:fill="000000" w:themeFill="text1"/>
        </w:tcPr>
        <w:p w:rsidR="00214C87" w:rsidRDefault="00214C87">
          <w:pPr>
            <w:pStyle w:val="a4"/>
            <w:pBdr>
              <w:top w:val="none" w:sz="0" w:space="0" w:color="auto"/>
              <w:left w:val="none" w:sz="0" w:space="0" w:color="auto"/>
              <w:bottom w:val="none" w:sz="0" w:space="0" w:color="auto"/>
              <w:right w:val="none" w:sz="0" w:space="0" w:color="auto"/>
            </w:pBdr>
          </w:pPr>
        </w:p>
      </w:tc>
    </w:tr>
  </w:tbl>
  <w:p w:rsidR="00214C87" w:rsidRDefault="00214C87">
    <w:pPr>
      <w:pStyle w:val="a4"/>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VerticalSpacing w:val="304"/>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41A4"/>
    <w:rsid w:val="00214C87"/>
    <w:rsid w:val="00561C97"/>
    <w:rsid w:val="00575AF3"/>
    <w:rsid w:val="005B67DD"/>
    <w:rsid w:val="00983311"/>
    <w:rsid w:val="00A01B7F"/>
    <w:rsid w:val="00A40214"/>
    <w:rsid w:val="00AA17FA"/>
    <w:rsid w:val="00BD52B8"/>
    <w:rsid w:val="00D1034F"/>
    <w:rsid w:val="00EE5FD1"/>
    <w:rsid w:val="055941A4"/>
    <w:rsid w:val="1A8B6E80"/>
    <w:rsid w:val="4B9004B5"/>
    <w:rsid w:val="73CD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5B67DD"/>
    <w:rPr>
      <w:sz w:val="18"/>
      <w:szCs w:val="18"/>
    </w:rPr>
  </w:style>
  <w:style w:type="character" w:customStyle="1" w:styleId="Char">
    <w:name w:val="批注框文本 Char"/>
    <w:basedOn w:val="a0"/>
    <w:link w:val="a6"/>
    <w:rsid w:val="005B67DD"/>
    <w:rPr>
      <w:kern w:val="2"/>
      <w:sz w:val="18"/>
      <w:szCs w:val="18"/>
    </w:rPr>
  </w:style>
  <w:style w:type="paragraph" w:styleId="a7">
    <w:name w:val="Normal (Web)"/>
    <w:basedOn w:val="a"/>
    <w:qFormat/>
    <w:rsid w:val="005B67DD"/>
    <w:pPr>
      <w:spacing w:before="100" w:beforeAutospacing="1" w:after="100" w:afterAutospacing="1"/>
      <w:jc w:val="left"/>
    </w:pPr>
    <w:rPr>
      <w:rFonts w:ascii="Times New Roman" w:eastAsia="宋体" w:hAnsi="Times New Roman" w:cs="Times New Roman"/>
      <w:kern w:val="0"/>
      <w:sz w:val="24"/>
    </w:rPr>
  </w:style>
  <w:style w:type="paragraph" w:styleId="a8">
    <w:name w:val="Date"/>
    <w:basedOn w:val="a"/>
    <w:next w:val="a"/>
    <w:link w:val="Char0"/>
    <w:rsid w:val="00AA17FA"/>
    <w:pPr>
      <w:ind w:leftChars="2500" w:left="100"/>
    </w:pPr>
  </w:style>
  <w:style w:type="character" w:customStyle="1" w:styleId="Char0">
    <w:name w:val="日期 Char"/>
    <w:basedOn w:val="a0"/>
    <w:link w:val="a8"/>
    <w:rsid w:val="00AA17F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5B67DD"/>
    <w:rPr>
      <w:sz w:val="18"/>
      <w:szCs w:val="18"/>
    </w:rPr>
  </w:style>
  <w:style w:type="character" w:customStyle="1" w:styleId="Char">
    <w:name w:val="批注框文本 Char"/>
    <w:basedOn w:val="a0"/>
    <w:link w:val="a6"/>
    <w:rsid w:val="005B67DD"/>
    <w:rPr>
      <w:kern w:val="2"/>
      <w:sz w:val="18"/>
      <w:szCs w:val="18"/>
    </w:rPr>
  </w:style>
  <w:style w:type="paragraph" w:styleId="a7">
    <w:name w:val="Normal (Web)"/>
    <w:basedOn w:val="a"/>
    <w:qFormat/>
    <w:rsid w:val="005B67DD"/>
    <w:pPr>
      <w:spacing w:before="100" w:beforeAutospacing="1" w:after="100" w:afterAutospacing="1"/>
      <w:jc w:val="left"/>
    </w:pPr>
    <w:rPr>
      <w:rFonts w:ascii="Times New Roman" w:eastAsia="宋体" w:hAnsi="Times New Roman" w:cs="Times New Roman"/>
      <w:kern w:val="0"/>
      <w:sz w:val="24"/>
    </w:rPr>
  </w:style>
  <w:style w:type="paragraph" w:styleId="a8">
    <w:name w:val="Date"/>
    <w:basedOn w:val="a"/>
    <w:next w:val="a"/>
    <w:link w:val="Char0"/>
    <w:rsid w:val="00AA17FA"/>
    <w:pPr>
      <w:ind w:leftChars="2500" w:left="100"/>
    </w:pPr>
  </w:style>
  <w:style w:type="character" w:customStyle="1" w:styleId="Char0">
    <w:name w:val="日期 Char"/>
    <w:basedOn w:val="a0"/>
    <w:link w:val="a8"/>
    <w:rsid w:val="00AA17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257</Words>
  <Characters>1468</Characters>
  <Application>Microsoft Office Word</Application>
  <DocSecurity>0</DocSecurity>
  <Lines>12</Lines>
  <Paragraphs>3</Paragraphs>
  <ScaleCrop>false</ScaleCrop>
  <Company>省医保局</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张宏</cp:lastModifiedBy>
  <cp:revision>9</cp:revision>
  <dcterms:created xsi:type="dcterms:W3CDTF">2022-11-22T01:59:00Z</dcterms:created>
  <dcterms:modified xsi:type="dcterms:W3CDTF">2023-11-23T03:49:00Z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