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CESI仿宋-GB13000" w:hAnsi="CESI仿宋-GB13000" w:eastAsia="宋体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16个重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点受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灾县（市、区）名单</w:t>
      </w:r>
    </w:p>
    <w:bookmarkEnd w:id="0"/>
    <w:p>
      <w:pPr>
        <w:suppressAutoHyphens/>
        <w:autoSpaceDE w:val="0"/>
        <w:spacing w:line="6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uppressAutoHyphens/>
        <w:autoSpaceDE w:val="0"/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涿州市、高碑店市、霸州市、定兴县、永清县、涞水县、文安县、安次区、易县、饶阳县、献县、顺平县、涞源县、涿鹿县、唐县、阜平县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1300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WQ2YWVlMDU4YTI2Y2JlNjEyNWRkMjk1ZGU1MzYifQ=="/>
  </w:docVars>
  <w:rsids>
    <w:rsidRoot w:val="1A154751"/>
    <w:rsid w:val="1A154751"/>
    <w:rsid w:val="5741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uiPriority w:val="0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2023-11-22T02:05:00Z</dcterms:created>
  <dc:creator>陈佳萌</dc:creator>
  <cp:lastModifiedBy>小肥阳</cp:lastModifiedBy>
  <dcterms:modified xsi:type="dcterms:W3CDTF">2023-11-23T02:02:14Z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D11DB0F9D0494755A54C29F5E3DDC941_13</vt:lpwstr>
  </property>
</Properties>
</file>