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ind w:firstLine="0" w:firstLineChars="0"/>
        <w:rPr>
          <w:bCs/>
          <w:sz w:val="32"/>
          <w:szCs w:val="32"/>
        </w:rPr>
      </w:pPr>
      <w:r>
        <w:rPr>
          <w:rFonts w:hint="eastAsia"/>
          <w:bCs/>
          <w:sz w:val="32"/>
          <w:szCs w:val="32"/>
        </w:rPr>
        <w:t>附件1</w:t>
      </w:r>
    </w:p>
    <w:p>
      <w:pPr>
        <w:spacing w:line="580" w:lineRule="exact"/>
        <w:ind w:firstLine="0" w:firstLineChars="0"/>
        <w:rPr>
          <w:b/>
          <w:bCs/>
          <w:sz w:val="44"/>
          <w:szCs w:val="44"/>
        </w:rPr>
      </w:pPr>
    </w:p>
    <w:p>
      <w:pPr>
        <w:ind w:firstLine="0" w:firstLineChars="0"/>
        <w:jc w:val="center"/>
        <w:rPr>
          <w:rFonts w:ascii="华文中宋" w:hAnsi="华文中宋" w:eastAsia="华文中宋"/>
          <w:sz w:val="44"/>
          <w:szCs w:val="44"/>
        </w:rPr>
      </w:pPr>
      <w:r>
        <w:rPr>
          <w:rFonts w:hint="eastAsia" w:ascii="华文中宋" w:hAnsi="华文中宋" w:eastAsia="华文中宋"/>
          <w:sz w:val="44"/>
          <w:szCs w:val="44"/>
        </w:rPr>
        <w:t>中华人民共和国政府和塞尔维亚共和国政府</w:t>
      </w:r>
    </w:p>
    <w:p>
      <w:pPr>
        <w:ind w:left="420" w:firstLine="0" w:firstLineChars="0"/>
        <w:jc w:val="center"/>
        <w:rPr>
          <w:rFonts w:ascii="华文中宋" w:hAnsi="华文中宋" w:eastAsia="华文中宋"/>
          <w:sz w:val="44"/>
          <w:szCs w:val="44"/>
        </w:rPr>
      </w:pPr>
      <w:r>
        <w:rPr>
          <w:rFonts w:hint="eastAsia" w:ascii="华文中宋" w:hAnsi="华文中宋" w:eastAsia="华文中宋"/>
          <w:sz w:val="44"/>
          <w:szCs w:val="44"/>
        </w:rPr>
        <w:t>社会保障协定</w:t>
      </w:r>
    </w:p>
    <w:p>
      <w:pPr>
        <w:ind w:firstLine="640"/>
        <w:jc w:val="center"/>
        <w:rPr>
          <w:rFonts w:ascii="仿宋" w:hAnsi="仿宋" w:eastAsia="仿宋"/>
          <w:sz w:val="32"/>
          <w:szCs w:val="32"/>
        </w:rPr>
      </w:pPr>
    </w:p>
    <w:p>
      <w:pPr>
        <w:ind w:firstLine="640"/>
        <w:jc w:val="center"/>
        <w:rPr>
          <w:rFonts w:ascii="仿宋" w:hAnsi="仿宋" w:eastAsia="仿宋"/>
          <w:sz w:val="32"/>
          <w:szCs w:val="32"/>
        </w:rPr>
      </w:pPr>
    </w:p>
    <w:p>
      <w:pPr>
        <w:ind w:firstLine="640"/>
        <w:rPr>
          <w:rFonts w:ascii="仿宋" w:hAnsi="仿宋" w:eastAsia="仿宋"/>
          <w:sz w:val="32"/>
          <w:szCs w:val="32"/>
        </w:rPr>
      </w:pPr>
      <w:r>
        <w:rPr>
          <w:rFonts w:hint="eastAsia" w:ascii="仿宋" w:hAnsi="仿宋" w:eastAsia="仿宋"/>
          <w:sz w:val="32"/>
          <w:szCs w:val="32"/>
        </w:rPr>
        <w:t>中华人民共和国政府和塞尔维亚共和国政府（以下称“缔约双方”），为发展中华人民共和国和塞尔维亚共和国友好关系之目的，愿加强在社会保障领域的合作，达成协议如下：</w:t>
      </w:r>
    </w:p>
    <w:p>
      <w:pPr>
        <w:ind w:firstLine="0" w:firstLineChars="0"/>
        <w:jc w:val="center"/>
        <w:rPr>
          <w:rFonts w:ascii="仿宋" w:hAnsi="仿宋" w:eastAsia="仿宋"/>
          <w:b/>
          <w:sz w:val="32"/>
          <w:szCs w:val="32"/>
        </w:rPr>
      </w:pPr>
    </w:p>
    <w:p>
      <w:pPr>
        <w:ind w:firstLine="0" w:firstLineChars="0"/>
        <w:jc w:val="center"/>
        <w:rPr>
          <w:rFonts w:ascii="仿宋" w:hAnsi="仿宋" w:eastAsia="仿宋"/>
          <w:b/>
          <w:sz w:val="32"/>
          <w:szCs w:val="32"/>
        </w:rPr>
      </w:pPr>
      <w:r>
        <w:rPr>
          <w:rFonts w:hint="eastAsia" w:ascii="仿宋" w:hAnsi="仿宋" w:eastAsia="仿宋"/>
          <w:b/>
          <w:sz w:val="32"/>
          <w:szCs w:val="32"/>
        </w:rPr>
        <w:t xml:space="preserve">第一部分 </w:t>
      </w:r>
      <w:r>
        <w:rPr>
          <w:rFonts w:ascii="仿宋" w:hAnsi="仿宋" w:eastAsia="仿宋"/>
          <w:b/>
          <w:sz w:val="32"/>
          <w:szCs w:val="32"/>
        </w:rPr>
        <w:t xml:space="preserve"> </w:t>
      </w:r>
      <w:r>
        <w:rPr>
          <w:rFonts w:hint="eastAsia" w:ascii="仿宋" w:hAnsi="仿宋" w:eastAsia="仿宋"/>
          <w:b/>
          <w:sz w:val="32"/>
          <w:szCs w:val="32"/>
        </w:rPr>
        <w:t>总则</w:t>
      </w:r>
    </w:p>
    <w:p>
      <w:pPr>
        <w:ind w:firstLine="0" w:firstLineChars="0"/>
        <w:jc w:val="center"/>
        <w:rPr>
          <w:rFonts w:ascii="仿宋" w:hAnsi="仿宋" w:eastAsia="仿宋"/>
          <w:b/>
          <w:sz w:val="32"/>
          <w:szCs w:val="32"/>
        </w:rPr>
      </w:pPr>
    </w:p>
    <w:p>
      <w:pPr>
        <w:ind w:firstLine="0" w:firstLineChars="0"/>
        <w:jc w:val="center"/>
        <w:rPr>
          <w:rFonts w:ascii="仿宋" w:hAnsi="仿宋" w:eastAsia="仿宋"/>
          <w:b/>
          <w:sz w:val="32"/>
          <w:szCs w:val="32"/>
        </w:rPr>
      </w:pPr>
      <w:r>
        <w:rPr>
          <w:rFonts w:hint="eastAsia" w:ascii="仿宋" w:hAnsi="仿宋" w:eastAsia="仿宋"/>
          <w:b/>
          <w:sz w:val="32"/>
          <w:szCs w:val="32"/>
        </w:rPr>
        <w:t>第一条</w:t>
      </w:r>
      <w:r>
        <w:rPr>
          <w:rFonts w:ascii="仿宋" w:hAnsi="仿宋" w:eastAsia="仿宋"/>
          <w:b/>
          <w:sz w:val="32"/>
          <w:szCs w:val="32"/>
        </w:rPr>
        <w:t xml:space="preserve">  </w:t>
      </w:r>
      <w:r>
        <w:rPr>
          <w:rFonts w:hint="eastAsia" w:ascii="仿宋" w:hAnsi="仿宋" w:eastAsia="仿宋"/>
          <w:b/>
          <w:sz w:val="32"/>
          <w:szCs w:val="32"/>
        </w:rPr>
        <w:t>定义</w:t>
      </w:r>
    </w:p>
    <w:p>
      <w:pPr>
        <w:ind w:firstLine="640"/>
        <w:rPr>
          <w:rFonts w:ascii="仿宋" w:hAnsi="仿宋" w:eastAsia="仿宋"/>
          <w:sz w:val="32"/>
          <w:szCs w:val="32"/>
        </w:rPr>
      </w:pPr>
      <w:r>
        <w:rPr>
          <w:rFonts w:hint="eastAsia" w:ascii="仿宋" w:hAnsi="仿宋" w:eastAsia="仿宋"/>
          <w:sz w:val="32"/>
          <w:szCs w:val="32"/>
        </w:rPr>
        <w:t>一、为本协定之目的，下列术语的含义为：</w:t>
      </w:r>
    </w:p>
    <w:p>
      <w:pPr>
        <w:ind w:firstLine="640"/>
        <w:rPr>
          <w:rFonts w:ascii="仿宋" w:hAnsi="仿宋" w:eastAsia="仿宋"/>
          <w:sz w:val="32"/>
          <w:szCs w:val="32"/>
        </w:rPr>
      </w:pPr>
      <w:r>
        <w:rPr>
          <w:rFonts w:hint="eastAsia" w:ascii="仿宋" w:hAnsi="仿宋" w:eastAsia="仿宋"/>
          <w:sz w:val="32"/>
          <w:szCs w:val="32"/>
        </w:rPr>
        <w:t>（一）“领土”</w:t>
      </w:r>
    </w:p>
    <w:p>
      <w:pPr>
        <w:ind w:firstLine="640"/>
        <w:rPr>
          <w:rFonts w:ascii="仿宋" w:hAnsi="仿宋" w:eastAsia="仿宋"/>
          <w:sz w:val="32"/>
          <w:szCs w:val="32"/>
        </w:rPr>
      </w:pPr>
      <w:r>
        <w:rPr>
          <w:rFonts w:hint="eastAsia" w:ascii="仿宋" w:hAnsi="仿宋" w:eastAsia="仿宋"/>
          <w:sz w:val="32"/>
          <w:szCs w:val="32"/>
        </w:rPr>
        <w:t>在中华人民共和国，系指《中华人民共和国社会保险法》及其相关法律法规适用的中华人民共和国的领土；</w:t>
      </w:r>
    </w:p>
    <w:p>
      <w:pPr>
        <w:ind w:firstLine="640"/>
        <w:rPr>
          <w:rFonts w:ascii="仿宋" w:hAnsi="仿宋" w:eastAsia="仿宋"/>
          <w:sz w:val="32"/>
          <w:szCs w:val="32"/>
        </w:rPr>
      </w:pPr>
      <w:r>
        <w:rPr>
          <w:rFonts w:hint="eastAsia" w:ascii="仿宋" w:hAnsi="仿宋" w:eastAsia="仿宋"/>
          <w:sz w:val="32"/>
          <w:szCs w:val="32"/>
        </w:rPr>
        <w:t>在塞尔维亚共和国，系指塞尔维亚共和国领土。</w:t>
      </w:r>
    </w:p>
    <w:p>
      <w:pPr>
        <w:ind w:firstLine="640"/>
        <w:rPr>
          <w:rFonts w:ascii="仿宋" w:hAnsi="仿宋" w:eastAsia="仿宋"/>
          <w:sz w:val="32"/>
          <w:szCs w:val="32"/>
        </w:rPr>
      </w:pPr>
      <w:r>
        <w:rPr>
          <w:rFonts w:hint="eastAsia" w:ascii="仿宋" w:hAnsi="仿宋" w:eastAsia="仿宋"/>
          <w:sz w:val="32"/>
          <w:szCs w:val="32"/>
        </w:rPr>
        <w:t>（二）“法律规定”</w:t>
      </w:r>
    </w:p>
    <w:p>
      <w:pPr>
        <w:ind w:firstLine="640"/>
        <w:rPr>
          <w:rFonts w:ascii="仿宋" w:hAnsi="仿宋" w:eastAsia="仿宋"/>
          <w:sz w:val="32"/>
          <w:szCs w:val="32"/>
        </w:rPr>
      </w:pPr>
      <w:r>
        <w:rPr>
          <w:rFonts w:hint="eastAsia" w:ascii="仿宋" w:hAnsi="仿宋" w:eastAsia="仿宋"/>
          <w:sz w:val="32"/>
          <w:szCs w:val="32"/>
        </w:rPr>
        <w:t>在中华人民共和国，系指本协定适用范围（第二条第一款第一项）所包括社会保险制度相关的法律、行政法规、部门规章、地方性法规和其他法律文件；</w:t>
      </w:r>
    </w:p>
    <w:p>
      <w:pPr>
        <w:ind w:firstLine="640"/>
        <w:rPr>
          <w:rFonts w:ascii="仿宋" w:hAnsi="仿宋" w:eastAsia="仿宋"/>
          <w:sz w:val="32"/>
          <w:szCs w:val="32"/>
        </w:rPr>
      </w:pPr>
      <w:r>
        <w:rPr>
          <w:rFonts w:hint="eastAsia" w:ascii="仿宋" w:hAnsi="仿宋" w:eastAsia="仿宋"/>
          <w:sz w:val="32"/>
          <w:szCs w:val="32"/>
        </w:rPr>
        <w:t>在塞尔维亚共和国，系指根据本协定第二条第一款第二项所涉及社会保险的法律、规章和一般性法律文件。</w:t>
      </w:r>
    </w:p>
    <w:p>
      <w:pPr>
        <w:ind w:firstLine="640"/>
        <w:rPr>
          <w:rFonts w:ascii="仿宋" w:hAnsi="仿宋" w:eastAsia="仿宋"/>
          <w:sz w:val="32"/>
          <w:szCs w:val="32"/>
        </w:rPr>
      </w:pPr>
      <w:r>
        <w:rPr>
          <w:rFonts w:hint="eastAsia" w:ascii="仿宋" w:hAnsi="仿宋" w:eastAsia="仿宋"/>
          <w:sz w:val="32"/>
          <w:szCs w:val="32"/>
        </w:rPr>
        <w:t>（三）“主管机关”</w:t>
      </w:r>
    </w:p>
    <w:p>
      <w:pPr>
        <w:ind w:firstLine="640"/>
        <w:rPr>
          <w:rFonts w:ascii="仿宋" w:hAnsi="仿宋" w:eastAsia="仿宋"/>
          <w:sz w:val="32"/>
          <w:szCs w:val="32"/>
        </w:rPr>
      </w:pPr>
      <w:r>
        <w:rPr>
          <w:rFonts w:hint="eastAsia" w:ascii="仿宋" w:hAnsi="仿宋" w:eastAsia="仿宋"/>
          <w:sz w:val="32"/>
          <w:szCs w:val="32"/>
        </w:rPr>
        <w:t>在中华人民共和国，系指人力资源和社会保障部；</w:t>
      </w:r>
    </w:p>
    <w:p>
      <w:pPr>
        <w:ind w:firstLine="640"/>
        <w:rPr>
          <w:rFonts w:ascii="仿宋" w:hAnsi="仿宋" w:eastAsia="仿宋"/>
          <w:sz w:val="32"/>
          <w:szCs w:val="32"/>
        </w:rPr>
      </w:pPr>
      <w:r>
        <w:rPr>
          <w:rFonts w:hint="eastAsia" w:ascii="仿宋" w:hAnsi="仿宋" w:eastAsia="仿宋"/>
          <w:sz w:val="32"/>
          <w:szCs w:val="32"/>
        </w:rPr>
        <w:t>在塞尔维亚共和国，系指劳动、就业、退伍军人和社会事务部。</w:t>
      </w:r>
    </w:p>
    <w:p>
      <w:pPr>
        <w:ind w:firstLine="640"/>
        <w:rPr>
          <w:rFonts w:ascii="仿宋" w:hAnsi="仿宋" w:eastAsia="仿宋"/>
          <w:sz w:val="32"/>
          <w:szCs w:val="32"/>
        </w:rPr>
      </w:pPr>
      <w:r>
        <w:rPr>
          <w:rFonts w:hint="eastAsia" w:ascii="仿宋" w:hAnsi="仿宋" w:eastAsia="仿宋"/>
          <w:sz w:val="32"/>
          <w:szCs w:val="32"/>
        </w:rPr>
        <w:t>（四）“经办机构”</w:t>
      </w:r>
    </w:p>
    <w:p>
      <w:pPr>
        <w:ind w:firstLine="640"/>
        <w:rPr>
          <w:rFonts w:ascii="仿宋" w:hAnsi="仿宋" w:eastAsia="仿宋"/>
          <w:sz w:val="32"/>
          <w:szCs w:val="32"/>
        </w:rPr>
      </w:pPr>
      <w:r>
        <w:rPr>
          <w:rFonts w:hint="eastAsia" w:ascii="仿宋" w:hAnsi="仿宋" w:eastAsia="仿宋"/>
          <w:sz w:val="32"/>
          <w:szCs w:val="32"/>
        </w:rPr>
        <w:t>在中华人民共和国，系指人力资源和社会保障部社会保险事业管理中心或该部指定的其他机构；</w:t>
      </w:r>
    </w:p>
    <w:p>
      <w:pPr>
        <w:ind w:firstLine="640"/>
        <w:rPr>
          <w:rFonts w:ascii="仿宋" w:hAnsi="仿宋" w:eastAsia="仿宋"/>
          <w:sz w:val="32"/>
          <w:szCs w:val="32"/>
        </w:rPr>
      </w:pPr>
      <w:r>
        <w:rPr>
          <w:rFonts w:hint="eastAsia" w:ascii="仿宋" w:hAnsi="仿宋" w:eastAsia="仿宋"/>
          <w:sz w:val="32"/>
          <w:szCs w:val="32"/>
        </w:rPr>
        <w:t>在塞尔维亚共和国，系指根据其法律规定为个人提供保险的保险机构。</w:t>
      </w:r>
    </w:p>
    <w:p>
      <w:pPr>
        <w:ind w:firstLine="640"/>
        <w:rPr>
          <w:rFonts w:ascii="仿宋" w:hAnsi="仿宋" w:eastAsia="仿宋"/>
          <w:sz w:val="32"/>
          <w:szCs w:val="32"/>
        </w:rPr>
      </w:pPr>
      <w:r>
        <w:rPr>
          <w:rFonts w:hint="eastAsia" w:ascii="仿宋" w:hAnsi="仿宋" w:eastAsia="仿宋"/>
          <w:sz w:val="32"/>
          <w:szCs w:val="32"/>
        </w:rPr>
        <w:t>二、本条中未定义的术语应具有缔约双方各自适用法律规定赋予的含义。</w:t>
      </w:r>
    </w:p>
    <w:p>
      <w:pPr>
        <w:ind w:firstLine="640"/>
        <w:rPr>
          <w:rFonts w:ascii="仿宋" w:hAnsi="仿宋" w:eastAsia="仿宋"/>
          <w:sz w:val="32"/>
          <w:szCs w:val="32"/>
        </w:rPr>
      </w:pPr>
    </w:p>
    <w:p>
      <w:pPr>
        <w:ind w:firstLine="643"/>
        <w:jc w:val="center"/>
        <w:rPr>
          <w:rFonts w:ascii="仿宋" w:hAnsi="仿宋" w:eastAsia="仿宋"/>
          <w:b/>
          <w:sz w:val="32"/>
          <w:szCs w:val="32"/>
        </w:rPr>
      </w:pPr>
      <w:r>
        <w:rPr>
          <w:rFonts w:hint="eastAsia" w:ascii="仿宋" w:hAnsi="仿宋" w:eastAsia="仿宋"/>
          <w:b/>
          <w:sz w:val="32"/>
          <w:szCs w:val="32"/>
        </w:rPr>
        <w:t>第二条</w:t>
      </w:r>
      <w:r>
        <w:rPr>
          <w:rFonts w:ascii="仿宋" w:hAnsi="仿宋" w:eastAsia="仿宋"/>
          <w:b/>
          <w:sz w:val="32"/>
          <w:szCs w:val="32"/>
        </w:rPr>
        <w:t xml:space="preserve">  </w:t>
      </w:r>
      <w:r>
        <w:rPr>
          <w:rFonts w:hint="eastAsia" w:ascii="仿宋" w:hAnsi="仿宋" w:eastAsia="仿宋"/>
          <w:b/>
          <w:sz w:val="32"/>
          <w:szCs w:val="32"/>
        </w:rPr>
        <w:t>法律适用范围</w:t>
      </w:r>
    </w:p>
    <w:p>
      <w:pPr>
        <w:ind w:firstLine="640"/>
        <w:rPr>
          <w:rFonts w:ascii="仿宋" w:hAnsi="仿宋" w:eastAsia="仿宋"/>
          <w:sz w:val="32"/>
          <w:szCs w:val="32"/>
        </w:rPr>
      </w:pPr>
      <w:r>
        <w:rPr>
          <w:rFonts w:hint="eastAsia" w:ascii="仿宋" w:hAnsi="仿宋" w:eastAsia="仿宋"/>
          <w:sz w:val="32"/>
          <w:szCs w:val="32"/>
        </w:rPr>
        <w:t>一、本协定适用下列社会保险制度相关的法律规定：</w:t>
      </w:r>
    </w:p>
    <w:p>
      <w:pPr>
        <w:ind w:firstLine="640"/>
        <w:rPr>
          <w:rFonts w:ascii="仿宋" w:hAnsi="仿宋" w:eastAsia="仿宋"/>
          <w:sz w:val="32"/>
          <w:szCs w:val="32"/>
        </w:rPr>
      </w:pPr>
      <w:r>
        <w:rPr>
          <w:rFonts w:hint="eastAsia" w:ascii="仿宋" w:hAnsi="仿宋" w:eastAsia="仿宋"/>
          <w:sz w:val="32"/>
          <w:szCs w:val="32"/>
        </w:rPr>
        <w:t>（一） 在中华人民共和国：</w:t>
      </w:r>
    </w:p>
    <w:p>
      <w:pPr>
        <w:ind w:firstLine="64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 xml:space="preserve"> </w:t>
      </w:r>
      <w:r>
        <w:rPr>
          <w:rFonts w:hint="eastAsia" w:ascii="仿宋" w:hAnsi="仿宋" w:eastAsia="仿宋"/>
          <w:sz w:val="32"/>
          <w:szCs w:val="32"/>
        </w:rPr>
        <w:t>职工基本养老保险，</w:t>
      </w:r>
    </w:p>
    <w:p>
      <w:pPr>
        <w:ind w:firstLine="64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 xml:space="preserve"> </w:t>
      </w:r>
      <w:r>
        <w:rPr>
          <w:rFonts w:hint="eastAsia" w:ascii="仿宋" w:hAnsi="仿宋" w:eastAsia="仿宋"/>
          <w:sz w:val="32"/>
          <w:szCs w:val="32"/>
        </w:rPr>
        <w:t>失业保险；</w:t>
      </w:r>
    </w:p>
    <w:p>
      <w:pPr>
        <w:ind w:firstLine="640"/>
        <w:rPr>
          <w:rFonts w:ascii="仿宋" w:hAnsi="仿宋" w:eastAsia="仿宋"/>
          <w:sz w:val="32"/>
          <w:szCs w:val="32"/>
        </w:rPr>
      </w:pPr>
      <w:r>
        <w:rPr>
          <w:rFonts w:hint="eastAsia" w:ascii="仿宋" w:hAnsi="仿宋" w:eastAsia="仿宋"/>
          <w:sz w:val="32"/>
          <w:szCs w:val="32"/>
        </w:rPr>
        <w:t>（二） 在塞尔维亚共和国：</w:t>
      </w:r>
    </w:p>
    <w:p>
      <w:pPr>
        <w:ind w:firstLine="64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 xml:space="preserve"> </w:t>
      </w:r>
      <w:r>
        <w:rPr>
          <w:rFonts w:hint="eastAsia" w:ascii="仿宋" w:hAnsi="仿宋" w:eastAsia="仿宋"/>
          <w:sz w:val="32"/>
          <w:szCs w:val="32"/>
        </w:rPr>
        <w:t>强制养老和残疾保险，</w:t>
      </w:r>
    </w:p>
    <w:p>
      <w:pPr>
        <w:ind w:firstLine="64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 xml:space="preserve"> </w:t>
      </w:r>
      <w:r>
        <w:rPr>
          <w:rFonts w:hint="eastAsia" w:ascii="仿宋" w:hAnsi="仿宋" w:eastAsia="仿宋"/>
          <w:sz w:val="32"/>
          <w:szCs w:val="32"/>
        </w:rPr>
        <w:t>失业保险。</w:t>
      </w:r>
    </w:p>
    <w:p>
      <w:pPr>
        <w:ind w:firstLine="640"/>
        <w:rPr>
          <w:rFonts w:ascii="仿宋" w:hAnsi="仿宋" w:eastAsia="仿宋"/>
          <w:sz w:val="32"/>
          <w:szCs w:val="32"/>
        </w:rPr>
      </w:pPr>
      <w:r>
        <w:rPr>
          <w:rFonts w:hint="eastAsia" w:ascii="仿宋" w:hAnsi="仿宋" w:eastAsia="仿宋"/>
          <w:sz w:val="32"/>
          <w:szCs w:val="32"/>
        </w:rPr>
        <w:t>二、本协定同样适用于对本条第一款所适用法律规定进行修订、补充、合并、替代的法律法规。但本协定不适用于以建立新型社会保障制度为目的的修订，除非缔约双方主管机关共同决定其适用。</w:t>
      </w:r>
    </w:p>
    <w:p>
      <w:pPr>
        <w:ind w:firstLine="640"/>
        <w:rPr>
          <w:rFonts w:ascii="仿宋" w:hAnsi="仿宋" w:eastAsia="仿宋"/>
          <w:sz w:val="32"/>
          <w:szCs w:val="32"/>
        </w:rPr>
      </w:pPr>
      <w:r>
        <w:rPr>
          <w:rFonts w:hint="eastAsia" w:ascii="仿宋" w:hAnsi="仿宋" w:eastAsia="仿宋"/>
          <w:sz w:val="32"/>
          <w:szCs w:val="32"/>
        </w:rPr>
        <w:t>三、除非本协定另有规定，本条第一款所提及的法律规定不包括缔约一方可能与第三国在社会保障方面缔结的条约或其他国际协定，以及为具体实施之目的颁布的法律规定。</w:t>
      </w:r>
    </w:p>
    <w:p>
      <w:pPr>
        <w:ind w:firstLine="640"/>
        <w:rPr>
          <w:rFonts w:ascii="仿宋" w:hAnsi="仿宋" w:eastAsia="仿宋"/>
          <w:sz w:val="32"/>
          <w:szCs w:val="32"/>
        </w:rPr>
      </w:pPr>
    </w:p>
    <w:p>
      <w:pPr>
        <w:ind w:firstLine="0" w:firstLineChars="0"/>
        <w:jc w:val="center"/>
        <w:rPr>
          <w:rFonts w:ascii="仿宋" w:hAnsi="仿宋" w:eastAsia="仿宋"/>
          <w:b/>
          <w:sz w:val="32"/>
          <w:szCs w:val="32"/>
        </w:rPr>
      </w:pPr>
      <w:r>
        <w:rPr>
          <w:rFonts w:hint="eastAsia" w:ascii="仿宋" w:hAnsi="仿宋" w:eastAsia="仿宋"/>
          <w:b/>
          <w:sz w:val="32"/>
          <w:szCs w:val="32"/>
        </w:rPr>
        <w:t>第三条</w:t>
      </w:r>
      <w:r>
        <w:rPr>
          <w:rFonts w:ascii="仿宋" w:hAnsi="仿宋" w:eastAsia="仿宋"/>
          <w:b/>
          <w:sz w:val="32"/>
          <w:szCs w:val="32"/>
        </w:rPr>
        <w:t xml:space="preserve">  </w:t>
      </w:r>
      <w:r>
        <w:rPr>
          <w:rFonts w:hint="eastAsia" w:ascii="仿宋" w:hAnsi="仿宋" w:eastAsia="仿宋"/>
          <w:b/>
          <w:sz w:val="32"/>
          <w:szCs w:val="32"/>
        </w:rPr>
        <w:t>人员适用范围</w:t>
      </w:r>
    </w:p>
    <w:p>
      <w:pPr>
        <w:ind w:firstLine="640"/>
        <w:rPr>
          <w:rFonts w:ascii="仿宋" w:hAnsi="仿宋" w:eastAsia="仿宋"/>
          <w:sz w:val="32"/>
          <w:szCs w:val="32"/>
        </w:rPr>
      </w:pPr>
      <w:r>
        <w:rPr>
          <w:rFonts w:hint="eastAsia" w:ascii="仿宋" w:hAnsi="仿宋" w:eastAsia="仿宋"/>
          <w:sz w:val="32"/>
          <w:szCs w:val="32"/>
        </w:rPr>
        <w:t>本协定适用于正在或曾经受缔约一方或缔约双方法律规定管辖的任何个人，以及根据缔约任一方可适用法律规定从上述个人获得权益的人员。</w:t>
      </w:r>
    </w:p>
    <w:p>
      <w:pPr>
        <w:ind w:firstLine="640"/>
        <w:rPr>
          <w:rFonts w:ascii="仿宋" w:hAnsi="仿宋" w:eastAsia="仿宋"/>
          <w:sz w:val="32"/>
          <w:szCs w:val="32"/>
        </w:rPr>
      </w:pPr>
    </w:p>
    <w:p>
      <w:pPr>
        <w:ind w:firstLine="0" w:firstLineChars="0"/>
        <w:jc w:val="center"/>
        <w:rPr>
          <w:rFonts w:ascii="仿宋" w:hAnsi="仿宋" w:eastAsia="仿宋"/>
          <w:b/>
          <w:sz w:val="32"/>
          <w:szCs w:val="32"/>
        </w:rPr>
      </w:pPr>
      <w:r>
        <w:rPr>
          <w:rFonts w:hint="eastAsia" w:ascii="仿宋" w:hAnsi="仿宋" w:eastAsia="仿宋"/>
          <w:b/>
          <w:sz w:val="32"/>
          <w:szCs w:val="32"/>
        </w:rPr>
        <w:t>第四条  平等待遇</w:t>
      </w:r>
    </w:p>
    <w:p>
      <w:pPr>
        <w:ind w:firstLine="640"/>
        <w:rPr>
          <w:rFonts w:ascii="仿宋" w:hAnsi="仿宋" w:eastAsia="仿宋"/>
          <w:sz w:val="32"/>
          <w:szCs w:val="32"/>
        </w:rPr>
      </w:pPr>
      <w:r>
        <w:rPr>
          <w:rFonts w:hint="eastAsia" w:ascii="仿宋" w:hAnsi="仿宋" w:eastAsia="仿宋"/>
          <w:sz w:val="32"/>
          <w:szCs w:val="32"/>
        </w:rPr>
        <w:t>除非本协定另有规定，第三条所提及人员在适用缔约一方法律规定时，应享有与该缔约方国民平等的待遇。</w:t>
      </w:r>
    </w:p>
    <w:p>
      <w:pPr>
        <w:ind w:firstLine="640"/>
        <w:rPr>
          <w:rFonts w:ascii="仿宋" w:hAnsi="仿宋" w:eastAsia="仿宋"/>
          <w:sz w:val="32"/>
          <w:szCs w:val="32"/>
        </w:rPr>
      </w:pPr>
    </w:p>
    <w:p>
      <w:pPr>
        <w:ind w:firstLine="0" w:firstLineChars="0"/>
        <w:jc w:val="center"/>
        <w:rPr>
          <w:rFonts w:ascii="仿宋" w:hAnsi="仿宋" w:eastAsia="仿宋"/>
          <w:b/>
          <w:sz w:val="32"/>
          <w:szCs w:val="32"/>
        </w:rPr>
      </w:pPr>
      <w:r>
        <w:rPr>
          <w:rFonts w:hint="eastAsia" w:ascii="仿宋" w:hAnsi="仿宋" w:eastAsia="仿宋"/>
          <w:b/>
          <w:sz w:val="32"/>
          <w:szCs w:val="32"/>
        </w:rPr>
        <w:t>第五条  待遇输出</w:t>
      </w:r>
    </w:p>
    <w:p>
      <w:pPr>
        <w:ind w:firstLine="640"/>
        <w:rPr>
          <w:rFonts w:ascii="仿宋" w:hAnsi="仿宋" w:eastAsia="仿宋"/>
          <w:sz w:val="32"/>
          <w:szCs w:val="32"/>
        </w:rPr>
      </w:pPr>
      <w:r>
        <w:rPr>
          <w:rFonts w:hint="eastAsia" w:ascii="仿宋" w:hAnsi="仿宋" w:eastAsia="仿宋"/>
          <w:sz w:val="32"/>
          <w:szCs w:val="32"/>
        </w:rPr>
        <w:t>一、除非本协定另有规定，依据缔约一方法律规定应给付的现金待遇不得仅因受益人停留或居住在缔约另一方或第三国领土上而减少、修改、暂停、撤销或收缴。应按照受益人获取待遇的缔约一方国内法律规定支付现金待遇。</w:t>
      </w:r>
    </w:p>
    <w:p>
      <w:pPr>
        <w:ind w:firstLine="640"/>
        <w:rPr>
          <w:rFonts w:ascii="仿宋" w:hAnsi="仿宋" w:eastAsia="仿宋"/>
          <w:sz w:val="32"/>
          <w:szCs w:val="32"/>
        </w:rPr>
      </w:pPr>
      <w:r>
        <w:rPr>
          <w:rFonts w:hint="eastAsia" w:ascii="仿宋" w:hAnsi="仿宋" w:eastAsia="仿宋"/>
          <w:sz w:val="32"/>
          <w:szCs w:val="32"/>
        </w:rPr>
        <w:t>二、本条第一款不适用于塞尔维亚共和国关于应得养老金低于最低养老金时两者差额的规定。</w:t>
      </w:r>
    </w:p>
    <w:p>
      <w:pPr>
        <w:ind w:firstLine="640"/>
        <w:rPr>
          <w:rFonts w:ascii="仿宋" w:hAnsi="仿宋" w:eastAsia="仿宋"/>
          <w:sz w:val="32"/>
          <w:szCs w:val="32"/>
        </w:rPr>
      </w:pPr>
    </w:p>
    <w:p>
      <w:pPr>
        <w:ind w:firstLine="0" w:firstLineChars="0"/>
        <w:jc w:val="center"/>
        <w:rPr>
          <w:rFonts w:ascii="仿宋" w:hAnsi="仿宋" w:eastAsia="仿宋"/>
          <w:b/>
          <w:sz w:val="32"/>
          <w:szCs w:val="32"/>
        </w:rPr>
      </w:pPr>
      <w:r>
        <w:rPr>
          <w:rFonts w:hint="eastAsia" w:ascii="仿宋" w:hAnsi="仿宋" w:eastAsia="仿宋"/>
          <w:b/>
          <w:sz w:val="32"/>
          <w:szCs w:val="32"/>
        </w:rPr>
        <w:t xml:space="preserve">第二部分 </w:t>
      </w:r>
      <w:r>
        <w:rPr>
          <w:rFonts w:ascii="仿宋" w:hAnsi="仿宋" w:eastAsia="仿宋"/>
          <w:b/>
          <w:sz w:val="32"/>
          <w:szCs w:val="32"/>
        </w:rPr>
        <w:t xml:space="preserve"> </w:t>
      </w:r>
      <w:r>
        <w:rPr>
          <w:rFonts w:hint="eastAsia" w:ascii="仿宋" w:hAnsi="仿宋" w:eastAsia="仿宋"/>
          <w:b/>
          <w:sz w:val="32"/>
          <w:szCs w:val="32"/>
        </w:rPr>
        <w:t>法律适用</w:t>
      </w:r>
    </w:p>
    <w:p>
      <w:pPr>
        <w:ind w:firstLine="0" w:firstLineChars="0"/>
        <w:jc w:val="center"/>
        <w:rPr>
          <w:rFonts w:ascii="仿宋" w:hAnsi="仿宋" w:eastAsia="仿宋"/>
          <w:b/>
          <w:sz w:val="32"/>
          <w:szCs w:val="32"/>
        </w:rPr>
      </w:pPr>
    </w:p>
    <w:p>
      <w:pPr>
        <w:ind w:firstLine="0" w:firstLineChars="0"/>
        <w:jc w:val="center"/>
        <w:rPr>
          <w:rFonts w:ascii="仿宋" w:hAnsi="仿宋" w:eastAsia="仿宋"/>
          <w:b/>
          <w:sz w:val="32"/>
          <w:szCs w:val="32"/>
        </w:rPr>
      </w:pPr>
      <w:r>
        <w:rPr>
          <w:rFonts w:hint="eastAsia" w:ascii="仿宋" w:hAnsi="仿宋" w:eastAsia="仿宋"/>
          <w:b/>
          <w:sz w:val="32"/>
          <w:szCs w:val="32"/>
        </w:rPr>
        <w:t>第六条  参保义务</w:t>
      </w:r>
    </w:p>
    <w:p>
      <w:pPr>
        <w:ind w:firstLine="640"/>
        <w:rPr>
          <w:rFonts w:ascii="仿宋" w:hAnsi="仿宋" w:eastAsia="仿宋"/>
          <w:sz w:val="32"/>
          <w:szCs w:val="32"/>
        </w:rPr>
      </w:pPr>
      <w:r>
        <w:rPr>
          <w:rFonts w:hint="eastAsia" w:ascii="仿宋" w:hAnsi="仿宋" w:eastAsia="仿宋"/>
          <w:sz w:val="32"/>
          <w:szCs w:val="32"/>
        </w:rPr>
        <w:t>除非本协定另有规定，在缔约一方国家领土上受雇或自雇的人员，就此项工作而言，仅受该缔约方法律规定管辖。</w:t>
      </w:r>
    </w:p>
    <w:p>
      <w:pPr>
        <w:ind w:firstLine="640"/>
        <w:rPr>
          <w:rFonts w:ascii="仿宋" w:hAnsi="仿宋" w:eastAsia="仿宋"/>
          <w:sz w:val="32"/>
          <w:szCs w:val="32"/>
        </w:rPr>
      </w:pPr>
    </w:p>
    <w:p>
      <w:pPr>
        <w:ind w:firstLine="0" w:firstLineChars="0"/>
        <w:jc w:val="center"/>
        <w:rPr>
          <w:rFonts w:ascii="仿宋" w:hAnsi="仿宋" w:eastAsia="仿宋"/>
          <w:b/>
          <w:sz w:val="32"/>
          <w:szCs w:val="32"/>
        </w:rPr>
      </w:pPr>
      <w:r>
        <w:rPr>
          <w:rFonts w:hint="eastAsia" w:ascii="仿宋" w:hAnsi="仿宋" w:eastAsia="仿宋"/>
          <w:b/>
          <w:sz w:val="32"/>
          <w:szCs w:val="32"/>
        </w:rPr>
        <w:t>第七条</w:t>
      </w:r>
      <w:r>
        <w:rPr>
          <w:rFonts w:ascii="仿宋" w:hAnsi="仿宋" w:eastAsia="仿宋"/>
          <w:b/>
          <w:sz w:val="32"/>
          <w:szCs w:val="32"/>
        </w:rPr>
        <w:t xml:space="preserve">  </w:t>
      </w:r>
      <w:r>
        <w:rPr>
          <w:rFonts w:hint="eastAsia" w:ascii="仿宋" w:hAnsi="仿宋" w:eastAsia="仿宋"/>
          <w:b/>
          <w:sz w:val="32"/>
          <w:szCs w:val="32"/>
        </w:rPr>
        <w:t>派遣人员</w:t>
      </w:r>
    </w:p>
    <w:p>
      <w:pPr>
        <w:ind w:firstLine="640"/>
        <w:rPr>
          <w:rFonts w:ascii="仿宋" w:hAnsi="仿宋" w:eastAsia="仿宋"/>
          <w:sz w:val="32"/>
          <w:szCs w:val="32"/>
        </w:rPr>
      </w:pPr>
      <w:r>
        <w:rPr>
          <w:rFonts w:hint="eastAsia" w:ascii="仿宋" w:hAnsi="仿宋" w:eastAsia="仿宋"/>
          <w:sz w:val="32"/>
          <w:szCs w:val="32"/>
        </w:rPr>
        <w:t>一、如果雇员在缔约一方国家领土上受雇于在该缔约方国家领土上有经营场所的雇主，依其雇佣关系被雇主派往缔约另一方国家领土上为该雇主工作，则在此项工作的第一个60个日历月内继续仅适用首先提及的缔约一方法律规定，如同该雇员仍在该缔约方国家领土上受雇一样。</w:t>
      </w:r>
    </w:p>
    <w:p>
      <w:pPr>
        <w:ind w:firstLine="640"/>
        <w:rPr>
          <w:rFonts w:ascii="仿宋" w:hAnsi="仿宋" w:eastAsia="仿宋"/>
          <w:sz w:val="32"/>
          <w:szCs w:val="32"/>
        </w:rPr>
      </w:pPr>
      <w:r>
        <w:rPr>
          <w:rFonts w:hint="eastAsia" w:ascii="仿宋" w:hAnsi="仿宋" w:eastAsia="仿宋"/>
          <w:sz w:val="32"/>
          <w:szCs w:val="32"/>
        </w:rPr>
        <w:t>二、如果派遣期超过本条第一款规定的期限，缔约双方主管机关可根据有关情形和雇佣类型，共同商定将派遣期延长24个月。</w:t>
      </w:r>
    </w:p>
    <w:p>
      <w:pPr>
        <w:ind w:firstLine="640"/>
        <w:rPr>
          <w:rFonts w:ascii="仿宋" w:hAnsi="仿宋" w:eastAsia="仿宋"/>
          <w:sz w:val="32"/>
          <w:szCs w:val="32"/>
        </w:rPr>
      </w:pPr>
    </w:p>
    <w:p>
      <w:pPr>
        <w:ind w:firstLine="0" w:firstLineChars="0"/>
        <w:jc w:val="center"/>
        <w:rPr>
          <w:rFonts w:ascii="仿宋" w:hAnsi="仿宋" w:eastAsia="仿宋"/>
          <w:b/>
          <w:sz w:val="32"/>
          <w:szCs w:val="32"/>
        </w:rPr>
      </w:pPr>
      <w:r>
        <w:rPr>
          <w:rFonts w:hint="eastAsia" w:ascii="仿宋" w:hAnsi="仿宋" w:eastAsia="仿宋"/>
          <w:b/>
          <w:sz w:val="32"/>
          <w:szCs w:val="32"/>
        </w:rPr>
        <w:t>第八条</w:t>
      </w:r>
      <w:r>
        <w:rPr>
          <w:rFonts w:ascii="仿宋" w:hAnsi="仿宋" w:eastAsia="仿宋"/>
          <w:b/>
          <w:sz w:val="32"/>
          <w:szCs w:val="32"/>
        </w:rPr>
        <w:t xml:space="preserve">  </w:t>
      </w:r>
      <w:r>
        <w:rPr>
          <w:rFonts w:hint="eastAsia" w:ascii="仿宋" w:hAnsi="仿宋" w:eastAsia="仿宋"/>
          <w:b/>
          <w:sz w:val="32"/>
          <w:szCs w:val="32"/>
        </w:rPr>
        <w:t>在航空器上受雇人员</w:t>
      </w:r>
    </w:p>
    <w:p>
      <w:pPr>
        <w:ind w:firstLine="640"/>
        <w:rPr>
          <w:rFonts w:ascii="仿宋" w:hAnsi="仿宋" w:eastAsia="仿宋"/>
          <w:sz w:val="32"/>
          <w:szCs w:val="32"/>
        </w:rPr>
      </w:pPr>
      <w:r>
        <w:rPr>
          <w:rFonts w:hint="eastAsia" w:ascii="仿宋" w:hAnsi="仿宋" w:eastAsia="仿宋"/>
          <w:sz w:val="32"/>
          <w:szCs w:val="32"/>
        </w:rPr>
        <w:t>在航空器上受雇的管理人员或机组成员，就该雇佣关系而言，应受其受雇企业总部所在地领土所属的缔约方法律规定管辖。但是，如果该企业在缔约另一方国家领土上拥有代表处，且该雇员受雇于该代表处，则该雇员应受该代表处所在地领土所属的缔约方法律规定管辖。</w:t>
      </w:r>
    </w:p>
    <w:p>
      <w:pPr>
        <w:ind w:firstLine="640"/>
        <w:rPr>
          <w:rFonts w:ascii="仿宋" w:hAnsi="仿宋" w:eastAsia="仿宋"/>
          <w:sz w:val="32"/>
          <w:szCs w:val="32"/>
        </w:rPr>
      </w:pPr>
    </w:p>
    <w:p>
      <w:pPr>
        <w:ind w:firstLine="0" w:firstLineChars="0"/>
        <w:jc w:val="center"/>
        <w:rPr>
          <w:rFonts w:ascii="仿宋" w:hAnsi="仿宋" w:eastAsia="仿宋"/>
          <w:b/>
          <w:sz w:val="32"/>
          <w:szCs w:val="32"/>
        </w:rPr>
      </w:pPr>
      <w:r>
        <w:rPr>
          <w:rFonts w:hint="eastAsia" w:ascii="仿宋" w:hAnsi="仿宋" w:eastAsia="仿宋"/>
          <w:b/>
          <w:sz w:val="32"/>
          <w:szCs w:val="32"/>
        </w:rPr>
        <w:t>第九条</w:t>
      </w:r>
      <w:r>
        <w:rPr>
          <w:rFonts w:ascii="仿宋" w:hAnsi="仿宋" w:eastAsia="仿宋"/>
          <w:b/>
          <w:sz w:val="32"/>
          <w:szCs w:val="32"/>
        </w:rPr>
        <w:t xml:space="preserve">  </w:t>
      </w:r>
      <w:r>
        <w:rPr>
          <w:rFonts w:hint="eastAsia" w:ascii="仿宋" w:hAnsi="仿宋" w:eastAsia="仿宋"/>
          <w:b/>
          <w:sz w:val="32"/>
          <w:szCs w:val="32"/>
        </w:rPr>
        <w:t>外交和领事机构人员</w:t>
      </w:r>
    </w:p>
    <w:p>
      <w:pPr>
        <w:ind w:firstLine="640"/>
        <w:rPr>
          <w:rFonts w:ascii="仿宋" w:hAnsi="仿宋" w:eastAsia="仿宋"/>
          <w:sz w:val="32"/>
          <w:szCs w:val="32"/>
        </w:rPr>
      </w:pPr>
      <w:r>
        <w:rPr>
          <w:rFonts w:hint="eastAsia" w:ascii="仿宋" w:hAnsi="仿宋" w:eastAsia="仿宋"/>
          <w:sz w:val="32"/>
          <w:szCs w:val="32"/>
        </w:rPr>
        <w:t>本协定不影响一九六一年四月十八日签订的《维也纳外交关系公约》和一九六三年四月二十四日签订的《维也纳领事关系公约》的适用。</w:t>
      </w:r>
    </w:p>
    <w:p>
      <w:pPr>
        <w:ind w:firstLine="640"/>
        <w:rPr>
          <w:rFonts w:ascii="仿宋" w:hAnsi="仿宋" w:eastAsia="仿宋"/>
          <w:sz w:val="32"/>
          <w:szCs w:val="32"/>
        </w:rPr>
      </w:pPr>
    </w:p>
    <w:p>
      <w:pPr>
        <w:ind w:firstLine="0" w:firstLineChars="0"/>
        <w:jc w:val="center"/>
        <w:rPr>
          <w:rFonts w:ascii="仿宋" w:hAnsi="仿宋" w:eastAsia="仿宋"/>
          <w:b/>
          <w:sz w:val="32"/>
          <w:szCs w:val="32"/>
        </w:rPr>
      </w:pPr>
      <w:r>
        <w:rPr>
          <w:rFonts w:hint="eastAsia" w:ascii="仿宋" w:hAnsi="仿宋" w:eastAsia="仿宋"/>
          <w:b/>
          <w:sz w:val="32"/>
          <w:szCs w:val="32"/>
        </w:rPr>
        <w:t xml:space="preserve">第十条 </w:t>
      </w:r>
      <w:r>
        <w:rPr>
          <w:rFonts w:ascii="仿宋" w:hAnsi="仿宋" w:eastAsia="仿宋"/>
          <w:b/>
          <w:sz w:val="32"/>
          <w:szCs w:val="32"/>
        </w:rPr>
        <w:t xml:space="preserve"> </w:t>
      </w:r>
      <w:r>
        <w:rPr>
          <w:rFonts w:hint="eastAsia" w:ascii="仿宋" w:hAnsi="仿宋" w:eastAsia="仿宋"/>
          <w:b/>
          <w:sz w:val="32"/>
          <w:szCs w:val="32"/>
        </w:rPr>
        <w:t>公务员和同等对待人员</w:t>
      </w:r>
    </w:p>
    <w:p>
      <w:pPr>
        <w:ind w:firstLine="640"/>
        <w:rPr>
          <w:rFonts w:ascii="仿宋" w:hAnsi="仿宋" w:eastAsia="仿宋"/>
          <w:sz w:val="32"/>
          <w:szCs w:val="32"/>
        </w:rPr>
      </w:pPr>
      <w:r>
        <w:rPr>
          <w:rFonts w:hint="eastAsia" w:ascii="仿宋" w:hAnsi="仿宋" w:eastAsia="仿宋"/>
          <w:sz w:val="32"/>
          <w:szCs w:val="32"/>
        </w:rPr>
        <w:t>公务员和同等对待人员应受其受雇机构所属缔约一方法律规定管辖。</w:t>
      </w:r>
    </w:p>
    <w:p>
      <w:pPr>
        <w:ind w:firstLine="640"/>
        <w:rPr>
          <w:rFonts w:ascii="仿宋" w:hAnsi="仿宋" w:eastAsia="仿宋"/>
          <w:sz w:val="32"/>
          <w:szCs w:val="32"/>
        </w:rPr>
      </w:pPr>
    </w:p>
    <w:p>
      <w:pPr>
        <w:ind w:firstLine="0" w:firstLineChars="0"/>
        <w:jc w:val="center"/>
        <w:rPr>
          <w:rFonts w:ascii="仿宋" w:hAnsi="仿宋" w:eastAsia="仿宋"/>
          <w:b/>
          <w:sz w:val="32"/>
          <w:szCs w:val="32"/>
        </w:rPr>
      </w:pPr>
      <w:r>
        <w:rPr>
          <w:rFonts w:hint="eastAsia" w:ascii="仿宋" w:hAnsi="仿宋" w:eastAsia="仿宋"/>
          <w:b/>
          <w:sz w:val="32"/>
          <w:szCs w:val="32"/>
        </w:rPr>
        <w:t>第十一条</w:t>
      </w:r>
      <w:r>
        <w:rPr>
          <w:rFonts w:ascii="仿宋" w:hAnsi="仿宋" w:eastAsia="仿宋"/>
          <w:b/>
          <w:sz w:val="32"/>
          <w:szCs w:val="32"/>
        </w:rPr>
        <w:t xml:space="preserve">  </w:t>
      </w:r>
      <w:r>
        <w:rPr>
          <w:rFonts w:hint="eastAsia" w:ascii="仿宋" w:hAnsi="仿宋" w:eastAsia="仿宋"/>
          <w:b/>
          <w:sz w:val="32"/>
          <w:szCs w:val="32"/>
        </w:rPr>
        <w:t>例外</w:t>
      </w:r>
    </w:p>
    <w:p>
      <w:pPr>
        <w:ind w:firstLine="640"/>
        <w:rPr>
          <w:rFonts w:ascii="仿宋" w:hAnsi="仿宋" w:eastAsia="仿宋"/>
          <w:sz w:val="32"/>
          <w:szCs w:val="32"/>
        </w:rPr>
      </w:pPr>
      <w:r>
        <w:rPr>
          <w:rFonts w:hint="eastAsia" w:ascii="仿宋" w:hAnsi="仿宋" w:eastAsia="仿宋"/>
          <w:sz w:val="32"/>
          <w:szCs w:val="32"/>
        </w:rPr>
        <w:t>缔约双方主管机关可根据特定人员或人群的情况同意对本协定第六条、第七条、第八条和第十条作例外处理，条件是所涉及人员受缔约一方法律规定管辖。</w:t>
      </w:r>
    </w:p>
    <w:p>
      <w:pPr>
        <w:ind w:firstLine="640"/>
        <w:rPr>
          <w:rFonts w:ascii="仿宋" w:hAnsi="仿宋" w:eastAsia="仿宋"/>
          <w:sz w:val="32"/>
          <w:szCs w:val="32"/>
        </w:rPr>
      </w:pPr>
    </w:p>
    <w:p>
      <w:pPr>
        <w:ind w:firstLine="0" w:firstLineChars="0"/>
        <w:jc w:val="center"/>
        <w:rPr>
          <w:rFonts w:ascii="仿宋" w:hAnsi="仿宋" w:eastAsia="仿宋"/>
          <w:b/>
          <w:sz w:val="32"/>
          <w:szCs w:val="32"/>
        </w:rPr>
      </w:pPr>
      <w:r>
        <w:rPr>
          <w:rFonts w:hint="eastAsia" w:ascii="仿宋" w:hAnsi="仿宋" w:eastAsia="仿宋"/>
          <w:b/>
          <w:sz w:val="32"/>
          <w:szCs w:val="32"/>
        </w:rPr>
        <w:t xml:space="preserve">第三部分 </w:t>
      </w:r>
      <w:r>
        <w:rPr>
          <w:rFonts w:ascii="仿宋" w:hAnsi="仿宋" w:eastAsia="仿宋"/>
          <w:b/>
          <w:sz w:val="32"/>
          <w:szCs w:val="32"/>
        </w:rPr>
        <w:t xml:space="preserve"> </w:t>
      </w:r>
      <w:r>
        <w:rPr>
          <w:rFonts w:hint="eastAsia" w:ascii="仿宋" w:hAnsi="仿宋" w:eastAsia="仿宋"/>
          <w:b/>
          <w:sz w:val="32"/>
          <w:szCs w:val="32"/>
        </w:rPr>
        <w:t>其它规定</w:t>
      </w:r>
    </w:p>
    <w:p>
      <w:pPr>
        <w:ind w:firstLine="0" w:firstLineChars="0"/>
        <w:jc w:val="center"/>
        <w:rPr>
          <w:rFonts w:ascii="仿宋" w:hAnsi="仿宋" w:eastAsia="仿宋"/>
          <w:b/>
          <w:sz w:val="32"/>
          <w:szCs w:val="32"/>
        </w:rPr>
      </w:pPr>
    </w:p>
    <w:p>
      <w:pPr>
        <w:ind w:firstLine="0" w:firstLineChars="0"/>
        <w:jc w:val="center"/>
        <w:rPr>
          <w:rFonts w:ascii="仿宋" w:hAnsi="仿宋" w:eastAsia="仿宋"/>
          <w:b/>
          <w:sz w:val="32"/>
          <w:szCs w:val="32"/>
        </w:rPr>
      </w:pPr>
      <w:r>
        <w:rPr>
          <w:rFonts w:hint="eastAsia" w:ascii="仿宋" w:hAnsi="仿宋" w:eastAsia="仿宋"/>
          <w:b/>
          <w:sz w:val="32"/>
          <w:szCs w:val="32"/>
        </w:rPr>
        <w:t>第十二条</w:t>
      </w:r>
      <w:r>
        <w:rPr>
          <w:rFonts w:ascii="仿宋" w:hAnsi="仿宋" w:eastAsia="仿宋"/>
          <w:b/>
          <w:sz w:val="32"/>
          <w:szCs w:val="32"/>
        </w:rPr>
        <w:t xml:space="preserve">  </w:t>
      </w:r>
      <w:r>
        <w:rPr>
          <w:rFonts w:hint="eastAsia" w:ascii="仿宋" w:hAnsi="仿宋" w:eastAsia="仿宋"/>
          <w:b/>
          <w:sz w:val="32"/>
          <w:szCs w:val="32"/>
        </w:rPr>
        <w:t>实施安排</w:t>
      </w:r>
    </w:p>
    <w:p>
      <w:pPr>
        <w:ind w:firstLine="640"/>
        <w:rPr>
          <w:rFonts w:ascii="仿宋" w:hAnsi="仿宋" w:eastAsia="仿宋"/>
          <w:sz w:val="32"/>
          <w:szCs w:val="32"/>
        </w:rPr>
      </w:pPr>
      <w:r>
        <w:rPr>
          <w:rFonts w:hint="eastAsia" w:ascii="仿宋" w:hAnsi="仿宋" w:eastAsia="仿宋"/>
          <w:sz w:val="32"/>
          <w:szCs w:val="32"/>
        </w:rPr>
        <w:t>一、缔约双方主管机关应签订行政协议，确定实施本协定的必要措施。</w:t>
      </w:r>
    </w:p>
    <w:p>
      <w:pPr>
        <w:ind w:firstLine="640"/>
        <w:rPr>
          <w:rFonts w:ascii="仿宋" w:hAnsi="仿宋" w:eastAsia="仿宋"/>
          <w:sz w:val="32"/>
          <w:szCs w:val="32"/>
        </w:rPr>
      </w:pPr>
      <w:r>
        <w:rPr>
          <w:rFonts w:hint="eastAsia" w:ascii="仿宋" w:hAnsi="仿宋" w:eastAsia="仿宋"/>
          <w:sz w:val="32"/>
          <w:szCs w:val="32"/>
        </w:rPr>
        <w:t>二、缔约双方主管机关应相互通报可能会影响本协定实施的任何法律规定变更情况。</w:t>
      </w:r>
    </w:p>
    <w:p>
      <w:pPr>
        <w:ind w:firstLine="640"/>
        <w:rPr>
          <w:rFonts w:ascii="仿宋" w:hAnsi="仿宋" w:eastAsia="仿宋"/>
          <w:sz w:val="32"/>
          <w:szCs w:val="32"/>
        </w:rPr>
      </w:pPr>
      <w:r>
        <w:rPr>
          <w:rFonts w:hint="eastAsia" w:ascii="仿宋" w:hAnsi="仿宋" w:eastAsia="仿宋"/>
          <w:sz w:val="32"/>
          <w:szCs w:val="32"/>
        </w:rPr>
        <w:t>三、缔约双方主管机关将指定实施本协定的联络机构如下：</w:t>
      </w:r>
    </w:p>
    <w:p>
      <w:pPr>
        <w:ind w:firstLine="640"/>
        <w:rPr>
          <w:rFonts w:ascii="仿宋" w:hAnsi="仿宋" w:eastAsia="仿宋"/>
          <w:sz w:val="32"/>
          <w:szCs w:val="32"/>
        </w:rPr>
      </w:pPr>
      <w:r>
        <w:rPr>
          <w:rFonts w:hint="eastAsia" w:ascii="仿宋" w:hAnsi="仿宋" w:eastAsia="仿宋"/>
          <w:sz w:val="32"/>
          <w:szCs w:val="32"/>
        </w:rPr>
        <w:t>在中华人民共和国，人力资源和社会保障部社会保险事业管理中心；</w:t>
      </w:r>
    </w:p>
    <w:p>
      <w:pPr>
        <w:ind w:firstLine="640"/>
        <w:rPr>
          <w:rFonts w:ascii="仿宋" w:hAnsi="仿宋" w:eastAsia="仿宋"/>
          <w:sz w:val="32"/>
          <w:szCs w:val="32"/>
        </w:rPr>
      </w:pPr>
      <w:r>
        <w:rPr>
          <w:rFonts w:hint="eastAsia" w:ascii="仿宋" w:hAnsi="仿宋" w:eastAsia="仿宋"/>
          <w:sz w:val="32"/>
          <w:szCs w:val="32"/>
        </w:rPr>
        <w:t>在塞尔维亚共和国，社会保险局。</w:t>
      </w:r>
    </w:p>
    <w:p>
      <w:pPr>
        <w:ind w:firstLine="640"/>
        <w:rPr>
          <w:rFonts w:ascii="仿宋" w:hAnsi="仿宋" w:eastAsia="仿宋"/>
          <w:color w:val="FF0000"/>
          <w:sz w:val="32"/>
          <w:szCs w:val="32"/>
        </w:rPr>
      </w:pPr>
    </w:p>
    <w:p>
      <w:pPr>
        <w:ind w:firstLine="0" w:firstLineChars="0"/>
        <w:jc w:val="center"/>
        <w:rPr>
          <w:rFonts w:ascii="仿宋" w:hAnsi="仿宋" w:eastAsia="仿宋"/>
          <w:b/>
          <w:sz w:val="32"/>
          <w:szCs w:val="32"/>
        </w:rPr>
      </w:pPr>
      <w:r>
        <w:rPr>
          <w:rFonts w:hint="eastAsia" w:ascii="仿宋" w:hAnsi="仿宋" w:eastAsia="仿宋"/>
          <w:b/>
          <w:sz w:val="32"/>
          <w:szCs w:val="32"/>
        </w:rPr>
        <w:t>第十三条</w:t>
      </w:r>
      <w:r>
        <w:rPr>
          <w:rFonts w:ascii="仿宋" w:hAnsi="仿宋" w:eastAsia="仿宋"/>
          <w:b/>
          <w:sz w:val="32"/>
          <w:szCs w:val="32"/>
        </w:rPr>
        <w:t xml:space="preserve">  </w:t>
      </w:r>
      <w:r>
        <w:rPr>
          <w:rFonts w:hint="eastAsia" w:ascii="仿宋" w:hAnsi="仿宋" w:eastAsia="仿宋"/>
          <w:b/>
          <w:sz w:val="32"/>
          <w:szCs w:val="32"/>
        </w:rPr>
        <w:t>信息交流和相互协助</w:t>
      </w:r>
    </w:p>
    <w:p>
      <w:pPr>
        <w:ind w:firstLine="640"/>
        <w:rPr>
          <w:rFonts w:ascii="仿宋" w:hAnsi="仿宋" w:eastAsia="仿宋"/>
          <w:sz w:val="32"/>
          <w:szCs w:val="32"/>
        </w:rPr>
      </w:pPr>
      <w:r>
        <w:rPr>
          <w:rFonts w:hint="eastAsia" w:ascii="仿宋" w:hAnsi="仿宋" w:eastAsia="仿宋"/>
          <w:sz w:val="32"/>
          <w:szCs w:val="32"/>
        </w:rPr>
        <w:t>缔约双方主管机关或经办机构应根据书面请求，在各自法律规定允许的范围内，相互免费提供实施本协定所需的信息和协助。</w:t>
      </w:r>
    </w:p>
    <w:p>
      <w:pPr>
        <w:ind w:firstLine="640"/>
        <w:rPr>
          <w:rFonts w:ascii="仿宋" w:hAnsi="仿宋" w:eastAsia="仿宋"/>
          <w:sz w:val="32"/>
          <w:szCs w:val="32"/>
        </w:rPr>
      </w:pPr>
    </w:p>
    <w:p>
      <w:pPr>
        <w:ind w:firstLine="0" w:firstLineChars="0"/>
        <w:jc w:val="center"/>
        <w:rPr>
          <w:rFonts w:ascii="仿宋" w:hAnsi="仿宋" w:eastAsia="仿宋"/>
          <w:b/>
          <w:sz w:val="32"/>
          <w:szCs w:val="32"/>
        </w:rPr>
      </w:pPr>
      <w:r>
        <w:rPr>
          <w:rFonts w:hint="eastAsia" w:ascii="仿宋" w:hAnsi="仿宋" w:eastAsia="仿宋"/>
          <w:b/>
          <w:sz w:val="32"/>
          <w:szCs w:val="32"/>
        </w:rPr>
        <w:t>第十四条  证明书出具</w:t>
      </w:r>
    </w:p>
    <w:p>
      <w:pPr>
        <w:ind w:firstLine="640"/>
        <w:rPr>
          <w:rFonts w:ascii="仿宋" w:hAnsi="仿宋" w:eastAsia="仿宋"/>
          <w:sz w:val="32"/>
          <w:szCs w:val="32"/>
        </w:rPr>
      </w:pPr>
      <w:r>
        <w:rPr>
          <w:rFonts w:hint="eastAsia" w:ascii="仿宋" w:hAnsi="仿宋" w:eastAsia="仿宋"/>
          <w:sz w:val="32"/>
          <w:szCs w:val="32"/>
        </w:rPr>
        <w:t>一、在本协定第七条、第八条、第十条和第十一条所述情形下，法律规定适用的缔约一方经办机构应根据申请就相关雇佣关系出具适用其法律规定的证明书。在本协定第七条和第十一条所述情形下，证明书必须注明有效期。</w:t>
      </w:r>
    </w:p>
    <w:p>
      <w:pPr>
        <w:ind w:firstLine="640"/>
        <w:rPr>
          <w:rFonts w:ascii="仿宋" w:hAnsi="仿宋" w:eastAsia="仿宋"/>
          <w:sz w:val="32"/>
          <w:szCs w:val="32"/>
        </w:rPr>
      </w:pPr>
      <w:r>
        <w:rPr>
          <w:rFonts w:hint="eastAsia" w:ascii="仿宋" w:hAnsi="仿宋" w:eastAsia="仿宋"/>
          <w:sz w:val="32"/>
          <w:szCs w:val="32"/>
        </w:rPr>
        <w:t>二、若适用中华人民共和国的法律规定，证明书应由人力资源和社会保障部社会保险事业管理中心或该部指定的其他机构出具。</w:t>
      </w:r>
    </w:p>
    <w:p>
      <w:pPr>
        <w:ind w:firstLine="640"/>
        <w:rPr>
          <w:rFonts w:ascii="仿宋" w:hAnsi="仿宋" w:eastAsia="仿宋"/>
          <w:sz w:val="32"/>
          <w:szCs w:val="32"/>
        </w:rPr>
      </w:pPr>
      <w:r>
        <w:rPr>
          <w:rFonts w:hint="eastAsia" w:ascii="仿宋" w:hAnsi="仿宋" w:eastAsia="仿宋"/>
          <w:sz w:val="32"/>
          <w:szCs w:val="32"/>
        </w:rPr>
        <w:t>三、若适用塞尔维亚共和国的法律规定，证明书应由经办机构出具。</w:t>
      </w:r>
    </w:p>
    <w:p>
      <w:pPr>
        <w:ind w:firstLine="640"/>
        <w:rPr>
          <w:rFonts w:ascii="仿宋" w:hAnsi="仿宋" w:eastAsia="仿宋"/>
          <w:sz w:val="32"/>
          <w:szCs w:val="32"/>
        </w:rPr>
      </w:pPr>
    </w:p>
    <w:p>
      <w:pPr>
        <w:ind w:firstLine="0" w:firstLineChars="0"/>
        <w:jc w:val="center"/>
        <w:rPr>
          <w:rFonts w:ascii="仿宋" w:hAnsi="仿宋" w:eastAsia="仿宋"/>
          <w:b/>
          <w:sz w:val="32"/>
          <w:szCs w:val="32"/>
        </w:rPr>
      </w:pPr>
      <w:r>
        <w:rPr>
          <w:rFonts w:hint="eastAsia" w:ascii="仿宋" w:hAnsi="仿宋" w:eastAsia="仿宋"/>
          <w:b/>
          <w:sz w:val="32"/>
          <w:szCs w:val="32"/>
        </w:rPr>
        <w:t>第十五条</w:t>
      </w:r>
      <w:r>
        <w:rPr>
          <w:rFonts w:ascii="仿宋" w:hAnsi="仿宋" w:eastAsia="仿宋"/>
          <w:b/>
          <w:sz w:val="32"/>
          <w:szCs w:val="32"/>
        </w:rPr>
        <w:t xml:space="preserve">  </w:t>
      </w:r>
      <w:r>
        <w:rPr>
          <w:rFonts w:hint="eastAsia" w:ascii="仿宋" w:hAnsi="仿宋" w:eastAsia="仿宋"/>
          <w:b/>
          <w:sz w:val="32"/>
          <w:szCs w:val="32"/>
        </w:rPr>
        <w:t>信息保密</w:t>
      </w:r>
    </w:p>
    <w:p>
      <w:pPr>
        <w:ind w:firstLine="640"/>
        <w:rPr>
          <w:rFonts w:ascii="仿宋" w:hAnsi="仿宋" w:eastAsia="仿宋"/>
          <w:sz w:val="32"/>
          <w:szCs w:val="32"/>
        </w:rPr>
      </w:pPr>
      <w:r>
        <w:rPr>
          <w:rFonts w:hint="eastAsia" w:ascii="仿宋" w:hAnsi="仿宋" w:eastAsia="仿宋"/>
          <w:sz w:val="32"/>
          <w:szCs w:val="32"/>
        </w:rPr>
        <w:t>一、缔约一方主管机关或经办机构应根据其法律法规，向缔约另一方主管机关或经办机构提供实施本协定所必需且依据其法律规定收集的个人数据。</w:t>
      </w:r>
    </w:p>
    <w:p>
      <w:pPr>
        <w:ind w:firstLine="640"/>
        <w:rPr>
          <w:rFonts w:ascii="仿宋" w:hAnsi="仿宋" w:eastAsia="仿宋"/>
          <w:sz w:val="32"/>
          <w:szCs w:val="32"/>
        </w:rPr>
      </w:pPr>
      <w:r>
        <w:rPr>
          <w:rFonts w:hint="eastAsia" w:ascii="仿宋" w:hAnsi="仿宋" w:eastAsia="仿宋"/>
          <w:sz w:val="32"/>
          <w:szCs w:val="32"/>
        </w:rPr>
        <w:t>二、根据本条第一款由缔约一方主管机关或经办机构传送至缔约另一方主管机关或经办机构的个人数据应保密使用，且仅用于实施本协定之目的。</w:t>
      </w:r>
    </w:p>
    <w:p>
      <w:pPr>
        <w:ind w:firstLine="640"/>
        <w:rPr>
          <w:rFonts w:ascii="仿宋" w:hAnsi="仿宋" w:eastAsia="仿宋"/>
          <w:sz w:val="32"/>
          <w:szCs w:val="32"/>
        </w:rPr>
      </w:pPr>
    </w:p>
    <w:p>
      <w:pPr>
        <w:ind w:firstLine="0" w:firstLineChars="0"/>
        <w:jc w:val="center"/>
        <w:rPr>
          <w:rFonts w:ascii="仿宋" w:hAnsi="仿宋" w:eastAsia="仿宋"/>
          <w:b/>
          <w:sz w:val="32"/>
          <w:szCs w:val="32"/>
        </w:rPr>
      </w:pPr>
      <w:r>
        <w:rPr>
          <w:rFonts w:hint="eastAsia" w:ascii="仿宋" w:hAnsi="仿宋" w:eastAsia="仿宋"/>
          <w:b/>
          <w:sz w:val="32"/>
          <w:szCs w:val="32"/>
        </w:rPr>
        <w:t>第十六条</w:t>
      </w:r>
      <w:r>
        <w:rPr>
          <w:rFonts w:ascii="仿宋" w:hAnsi="仿宋" w:eastAsia="仿宋"/>
          <w:b/>
          <w:sz w:val="32"/>
          <w:szCs w:val="32"/>
        </w:rPr>
        <w:t xml:space="preserve">  </w:t>
      </w:r>
      <w:r>
        <w:rPr>
          <w:rFonts w:hint="eastAsia" w:ascii="仿宋" w:hAnsi="仿宋" w:eastAsia="仿宋"/>
          <w:b/>
          <w:sz w:val="32"/>
          <w:szCs w:val="32"/>
        </w:rPr>
        <w:t>交流语言和认证</w:t>
      </w:r>
    </w:p>
    <w:p>
      <w:pPr>
        <w:ind w:firstLine="640"/>
        <w:rPr>
          <w:rFonts w:ascii="仿宋" w:hAnsi="仿宋" w:eastAsia="仿宋"/>
          <w:sz w:val="32"/>
          <w:szCs w:val="32"/>
        </w:rPr>
      </w:pPr>
      <w:r>
        <w:rPr>
          <w:rFonts w:hint="eastAsia" w:ascii="仿宋" w:hAnsi="仿宋" w:eastAsia="仿宋"/>
          <w:sz w:val="32"/>
          <w:szCs w:val="32"/>
        </w:rPr>
        <w:t>一、在实施本协定时，缔约双方主管机关和经办机构可使用各自官方语言或英文进行交流。</w:t>
      </w:r>
    </w:p>
    <w:p>
      <w:pPr>
        <w:ind w:firstLine="640"/>
        <w:rPr>
          <w:rFonts w:ascii="仿宋" w:hAnsi="仿宋" w:eastAsia="仿宋"/>
          <w:sz w:val="32"/>
          <w:szCs w:val="32"/>
        </w:rPr>
      </w:pPr>
      <w:r>
        <w:rPr>
          <w:rFonts w:hint="eastAsia" w:ascii="仿宋" w:hAnsi="仿宋" w:eastAsia="仿宋"/>
          <w:sz w:val="32"/>
          <w:szCs w:val="32"/>
        </w:rPr>
        <w:t>二、任何文件，特别是申请书和证明书，不得仅因以缔约另一方官方语言写成而被拒绝受理。</w:t>
      </w:r>
    </w:p>
    <w:p>
      <w:pPr>
        <w:ind w:firstLine="640"/>
        <w:rPr>
          <w:rFonts w:ascii="仿宋" w:hAnsi="仿宋" w:eastAsia="仿宋"/>
          <w:sz w:val="32"/>
          <w:szCs w:val="32"/>
        </w:rPr>
      </w:pPr>
      <w:r>
        <w:rPr>
          <w:rFonts w:hint="eastAsia" w:ascii="仿宋" w:hAnsi="仿宋" w:eastAsia="仿宋"/>
          <w:sz w:val="32"/>
          <w:szCs w:val="32"/>
        </w:rPr>
        <w:t>三、适用本协定时所需提供的文件，特别是证明书，无须办理任何认证或其他类似手续。</w:t>
      </w:r>
    </w:p>
    <w:p>
      <w:pPr>
        <w:ind w:firstLine="640"/>
        <w:rPr>
          <w:rFonts w:ascii="仿宋" w:hAnsi="仿宋" w:eastAsia="仿宋"/>
          <w:sz w:val="32"/>
          <w:szCs w:val="32"/>
        </w:rPr>
      </w:pPr>
    </w:p>
    <w:p>
      <w:pPr>
        <w:ind w:firstLine="0" w:firstLineChars="0"/>
        <w:jc w:val="center"/>
        <w:rPr>
          <w:rFonts w:ascii="仿宋" w:hAnsi="仿宋" w:eastAsia="仿宋"/>
          <w:b/>
          <w:sz w:val="32"/>
          <w:szCs w:val="32"/>
        </w:rPr>
      </w:pPr>
      <w:r>
        <w:rPr>
          <w:rFonts w:hint="eastAsia" w:ascii="仿宋" w:hAnsi="仿宋" w:eastAsia="仿宋"/>
          <w:b/>
          <w:sz w:val="32"/>
          <w:szCs w:val="32"/>
        </w:rPr>
        <w:t>第十七条</w:t>
      </w:r>
      <w:r>
        <w:rPr>
          <w:rFonts w:ascii="仿宋" w:hAnsi="仿宋" w:eastAsia="仿宋"/>
          <w:b/>
          <w:sz w:val="32"/>
          <w:szCs w:val="32"/>
        </w:rPr>
        <w:t xml:space="preserve">  </w:t>
      </w:r>
      <w:r>
        <w:rPr>
          <w:rFonts w:hint="eastAsia" w:ascii="仿宋" w:hAnsi="仿宋" w:eastAsia="仿宋"/>
          <w:b/>
          <w:sz w:val="32"/>
          <w:szCs w:val="32"/>
        </w:rPr>
        <w:t>争端解决</w:t>
      </w:r>
    </w:p>
    <w:p>
      <w:pPr>
        <w:ind w:firstLine="640"/>
        <w:rPr>
          <w:rFonts w:ascii="仿宋" w:hAnsi="仿宋" w:eastAsia="仿宋"/>
          <w:sz w:val="32"/>
          <w:szCs w:val="32"/>
        </w:rPr>
      </w:pPr>
      <w:r>
        <w:rPr>
          <w:rFonts w:hint="eastAsia" w:ascii="仿宋" w:hAnsi="仿宋" w:eastAsia="仿宋"/>
          <w:sz w:val="32"/>
          <w:szCs w:val="32"/>
        </w:rPr>
        <w:t>缔约双方关于本协定解释或适用方面的争端应由缔约双方主管机关通过磋商和谈判解决。</w:t>
      </w:r>
    </w:p>
    <w:p>
      <w:pPr>
        <w:ind w:firstLine="640"/>
        <w:rPr>
          <w:rFonts w:ascii="仿宋" w:hAnsi="仿宋" w:eastAsia="仿宋"/>
          <w:sz w:val="32"/>
          <w:szCs w:val="32"/>
        </w:rPr>
      </w:pPr>
    </w:p>
    <w:p>
      <w:pPr>
        <w:ind w:firstLine="0" w:firstLineChars="0"/>
        <w:jc w:val="center"/>
        <w:rPr>
          <w:rFonts w:ascii="仿宋" w:hAnsi="仿宋" w:eastAsia="仿宋"/>
          <w:b/>
          <w:sz w:val="32"/>
          <w:szCs w:val="32"/>
        </w:rPr>
      </w:pPr>
      <w:r>
        <w:rPr>
          <w:rFonts w:hint="eastAsia" w:ascii="仿宋" w:hAnsi="仿宋" w:eastAsia="仿宋"/>
          <w:b/>
          <w:sz w:val="32"/>
          <w:szCs w:val="32"/>
        </w:rPr>
        <w:t xml:space="preserve">第四部分 </w:t>
      </w:r>
      <w:r>
        <w:rPr>
          <w:rFonts w:ascii="仿宋" w:hAnsi="仿宋" w:eastAsia="仿宋"/>
          <w:b/>
          <w:sz w:val="32"/>
          <w:szCs w:val="32"/>
        </w:rPr>
        <w:t xml:space="preserve"> </w:t>
      </w:r>
      <w:r>
        <w:rPr>
          <w:rFonts w:hint="eastAsia" w:ascii="仿宋" w:hAnsi="仿宋" w:eastAsia="仿宋"/>
          <w:b/>
          <w:sz w:val="32"/>
          <w:szCs w:val="32"/>
        </w:rPr>
        <w:t>最终条款</w:t>
      </w:r>
    </w:p>
    <w:p>
      <w:pPr>
        <w:ind w:firstLine="0" w:firstLineChars="0"/>
        <w:jc w:val="center"/>
        <w:rPr>
          <w:rFonts w:ascii="仿宋" w:hAnsi="仿宋" w:eastAsia="仿宋"/>
          <w:b/>
          <w:sz w:val="32"/>
          <w:szCs w:val="32"/>
        </w:rPr>
      </w:pPr>
    </w:p>
    <w:p>
      <w:pPr>
        <w:ind w:firstLine="0" w:firstLineChars="0"/>
        <w:jc w:val="center"/>
        <w:rPr>
          <w:rFonts w:ascii="仿宋" w:hAnsi="仿宋" w:eastAsia="仿宋"/>
          <w:b/>
          <w:sz w:val="32"/>
          <w:szCs w:val="32"/>
        </w:rPr>
      </w:pPr>
      <w:r>
        <w:rPr>
          <w:rFonts w:hint="eastAsia" w:ascii="仿宋" w:hAnsi="仿宋" w:eastAsia="仿宋"/>
          <w:b/>
          <w:sz w:val="32"/>
          <w:szCs w:val="32"/>
        </w:rPr>
        <w:t>第十八条  过渡条款</w:t>
      </w:r>
    </w:p>
    <w:p>
      <w:pPr>
        <w:ind w:firstLine="640"/>
        <w:rPr>
          <w:rFonts w:ascii="仿宋" w:hAnsi="仿宋" w:eastAsia="仿宋"/>
          <w:sz w:val="32"/>
          <w:szCs w:val="32"/>
        </w:rPr>
      </w:pPr>
      <w:r>
        <w:rPr>
          <w:rFonts w:hint="eastAsia" w:ascii="仿宋" w:hAnsi="仿宋" w:eastAsia="仿宋"/>
          <w:sz w:val="32"/>
          <w:szCs w:val="32"/>
        </w:rPr>
        <w:t>在适用本协定第七条时，对于在本协定生效之前已经在缔约一方国家领土上工作的人员，其派遣期限从本协定生效之日起计算。</w:t>
      </w:r>
    </w:p>
    <w:p>
      <w:pPr>
        <w:ind w:firstLine="640"/>
        <w:rPr>
          <w:rFonts w:ascii="仿宋" w:hAnsi="仿宋" w:eastAsia="仿宋"/>
          <w:sz w:val="32"/>
          <w:szCs w:val="32"/>
        </w:rPr>
      </w:pPr>
    </w:p>
    <w:p>
      <w:pPr>
        <w:ind w:firstLine="0" w:firstLineChars="0"/>
        <w:jc w:val="center"/>
        <w:rPr>
          <w:rFonts w:ascii="仿宋" w:hAnsi="仿宋" w:eastAsia="仿宋"/>
          <w:b/>
          <w:sz w:val="32"/>
          <w:szCs w:val="32"/>
        </w:rPr>
      </w:pPr>
      <w:r>
        <w:rPr>
          <w:rFonts w:hint="eastAsia" w:ascii="仿宋" w:hAnsi="仿宋" w:eastAsia="仿宋"/>
          <w:b/>
          <w:sz w:val="32"/>
          <w:szCs w:val="32"/>
        </w:rPr>
        <w:t xml:space="preserve">第十九条 </w:t>
      </w:r>
      <w:r>
        <w:rPr>
          <w:rFonts w:ascii="仿宋" w:hAnsi="仿宋" w:eastAsia="仿宋"/>
          <w:b/>
          <w:sz w:val="32"/>
          <w:szCs w:val="32"/>
        </w:rPr>
        <w:t xml:space="preserve"> </w:t>
      </w:r>
      <w:r>
        <w:rPr>
          <w:rFonts w:hint="eastAsia" w:ascii="仿宋" w:hAnsi="仿宋" w:eastAsia="仿宋"/>
          <w:b/>
          <w:sz w:val="32"/>
          <w:szCs w:val="32"/>
        </w:rPr>
        <w:t>生效</w:t>
      </w:r>
    </w:p>
    <w:p>
      <w:pPr>
        <w:ind w:firstLine="640"/>
        <w:rPr>
          <w:rFonts w:ascii="仿宋" w:hAnsi="仿宋" w:eastAsia="仿宋"/>
          <w:sz w:val="32"/>
          <w:szCs w:val="32"/>
        </w:rPr>
      </w:pPr>
      <w:r>
        <w:rPr>
          <w:rFonts w:hint="eastAsia" w:ascii="仿宋" w:hAnsi="仿宋" w:eastAsia="仿宋"/>
          <w:sz w:val="32"/>
          <w:szCs w:val="32"/>
        </w:rPr>
        <w:t>本协定自缔约双方相互书面通知已完成使本协定生效所必需的国内法律程序当月后第四个月的第一天起生效。</w:t>
      </w:r>
    </w:p>
    <w:p>
      <w:pPr>
        <w:ind w:firstLine="640"/>
        <w:rPr>
          <w:rFonts w:ascii="仿宋" w:hAnsi="仿宋" w:eastAsia="仿宋"/>
          <w:sz w:val="32"/>
          <w:szCs w:val="32"/>
        </w:rPr>
      </w:pPr>
    </w:p>
    <w:p>
      <w:pPr>
        <w:ind w:firstLine="0" w:firstLineChars="0"/>
        <w:jc w:val="center"/>
        <w:rPr>
          <w:rFonts w:ascii="仿宋" w:hAnsi="仿宋" w:eastAsia="仿宋"/>
          <w:b/>
          <w:sz w:val="32"/>
          <w:szCs w:val="32"/>
        </w:rPr>
      </w:pPr>
      <w:r>
        <w:rPr>
          <w:rFonts w:hint="eastAsia" w:ascii="仿宋" w:hAnsi="仿宋" w:eastAsia="仿宋"/>
          <w:b/>
          <w:sz w:val="32"/>
          <w:szCs w:val="32"/>
        </w:rPr>
        <w:t xml:space="preserve">第二十条 </w:t>
      </w:r>
      <w:r>
        <w:rPr>
          <w:rFonts w:ascii="仿宋" w:hAnsi="仿宋" w:eastAsia="仿宋"/>
          <w:b/>
          <w:sz w:val="32"/>
          <w:szCs w:val="32"/>
        </w:rPr>
        <w:t xml:space="preserve"> </w:t>
      </w:r>
      <w:r>
        <w:rPr>
          <w:rFonts w:hint="eastAsia" w:ascii="仿宋" w:hAnsi="仿宋" w:eastAsia="仿宋"/>
          <w:b/>
          <w:sz w:val="32"/>
          <w:szCs w:val="32"/>
        </w:rPr>
        <w:t>期限和终止</w:t>
      </w:r>
    </w:p>
    <w:p>
      <w:pPr>
        <w:ind w:firstLine="640"/>
        <w:rPr>
          <w:rFonts w:ascii="仿宋" w:hAnsi="仿宋" w:eastAsia="仿宋"/>
          <w:sz w:val="32"/>
          <w:szCs w:val="32"/>
        </w:rPr>
      </w:pPr>
      <w:r>
        <w:rPr>
          <w:rFonts w:hint="eastAsia" w:ascii="仿宋" w:hAnsi="仿宋" w:eastAsia="仿宋"/>
          <w:sz w:val="32"/>
          <w:szCs w:val="32"/>
        </w:rPr>
        <w:t>本协定长期有效。缔约任一方可通过外交途径书面通知缔约另一方终止本协定。本协定自缔约任一方发出终止通知当月后第十二个月的最后一天起终止。</w:t>
      </w:r>
    </w:p>
    <w:p>
      <w:pPr>
        <w:ind w:firstLine="640"/>
        <w:rPr>
          <w:rFonts w:ascii="仿宋" w:hAnsi="仿宋" w:eastAsia="仿宋"/>
          <w:sz w:val="32"/>
          <w:szCs w:val="32"/>
        </w:rPr>
      </w:pPr>
    </w:p>
    <w:p>
      <w:pPr>
        <w:ind w:firstLine="640"/>
        <w:rPr>
          <w:rFonts w:ascii="仿宋" w:hAnsi="仿宋" w:eastAsia="仿宋"/>
          <w:sz w:val="32"/>
          <w:szCs w:val="32"/>
        </w:rPr>
      </w:pPr>
      <w:r>
        <w:rPr>
          <w:rFonts w:hint="eastAsia" w:ascii="仿宋" w:hAnsi="仿宋" w:eastAsia="仿宋"/>
          <w:sz w:val="32"/>
          <w:szCs w:val="32"/>
        </w:rPr>
        <w:t>下列代表，经正式授权，在本协定上签字，以昭信守。</w:t>
      </w:r>
    </w:p>
    <w:p>
      <w:pPr>
        <w:ind w:firstLine="640"/>
        <w:rPr>
          <w:rFonts w:ascii="仿宋" w:hAnsi="仿宋" w:eastAsia="仿宋"/>
          <w:sz w:val="32"/>
          <w:szCs w:val="32"/>
        </w:rPr>
      </w:pPr>
    </w:p>
    <w:p>
      <w:pPr>
        <w:ind w:firstLine="640"/>
        <w:rPr>
          <w:rFonts w:ascii="仿宋" w:hAnsi="仿宋" w:eastAsia="仿宋"/>
          <w:sz w:val="32"/>
          <w:szCs w:val="32"/>
        </w:rPr>
      </w:pPr>
      <w:r>
        <w:rPr>
          <w:rFonts w:hint="eastAsia" w:ascii="仿宋" w:hAnsi="仿宋" w:eastAsia="仿宋"/>
          <w:sz w:val="32"/>
          <w:szCs w:val="32"/>
        </w:rPr>
        <w:t>本协定于二〇一八年六月</w:t>
      </w:r>
      <w:r>
        <w:rPr>
          <w:rFonts w:hint="eastAsia" w:ascii="仿宋" w:hAnsi="仿宋" w:eastAsia="仿宋"/>
          <w:sz w:val="32"/>
          <w:szCs w:val="32"/>
          <w:lang w:eastAsia="zh-CN"/>
        </w:rPr>
        <w:t>八</w:t>
      </w:r>
      <w:bookmarkStart w:id="0" w:name="_GoBack"/>
      <w:bookmarkEnd w:id="0"/>
      <w:r>
        <w:rPr>
          <w:rFonts w:hint="eastAsia" w:ascii="仿宋" w:hAnsi="仿宋" w:eastAsia="仿宋"/>
          <w:sz w:val="32"/>
          <w:szCs w:val="32"/>
        </w:rPr>
        <w:t>日在贝尔格莱德签订，一式两份，每份均用中文、塞尔维亚文及英文写成，三种文本同等作准。如对文本的解释发生分歧，以英文本为准。</w:t>
      </w:r>
    </w:p>
    <w:p>
      <w:pPr>
        <w:ind w:firstLine="640"/>
        <w:rPr>
          <w:rFonts w:ascii="仿宋" w:hAnsi="仿宋" w:eastAsia="仿宋"/>
          <w:sz w:val="32"/>
          <w:szCs w:val="32"/>
        </w:rPr>
      </w:pPr>
    </w:p>
    <w:p>
      <w:pPr>
        <w:ind w:firstLine="640"/>
        <w:rPr>
          <w:rFonts w:ascii="仿宋" w:hAnsi="仿宋" w:eastAsia="仿宋"/>
          <w:sz w:val="32"/>
          <w:szCs w:val="32"/>
        </w:rPr>
      </w:pPr>
    </w:p>
    <w:p>
      <w:pPr>
        <w:ind w:firstLine="640"/>
        <w:rPr>
          <w:rFonts w:ascii="仿宋" w:hAnsi="仿宋" w:eastAsia="仿宋"/>
          <w:sz w:val="32"/>
          <w:szCs w:val="32"/>
        </w:rPr>
      </w:pPr>
    </w:p>
    <w:tbl>
      <w:tblPr>
        <w:tblStyle w:val="7"/>
        <w:tblW w:w="0" w:type="auto"/>
        <w:tblInd w:w="0" w:type="dxa"/>
        <w:tblLayout w:type="autofit"/>
        <w:tblCellMar>
          <w:top w:w="0" w:type="dxa"/>
          <w:left w:w="108" w:type="dxa"/>
          <w:bottom w:w="0" w:type="dxa"/>
          <w:right w:w="108" w:type="dxa"/>
        </w:tblCellMar>
      </w:tblPr>
      <w:tblGrid>
        <w:gridCol w:w="4264"/>
        <w:gridCol w:w="4264"/>
      </w:tblGrid>
      <w:tr>
        <w:tc>
          <w:tcPr>
            <w:tcW w:w="4264" w:type="dxa"/>
            <w:vAlign w:val="center"/>
          </w:tcPr>
          <w:p>
            <w:pPr>
              <w:ind w:firstLine="0" w:firstLineChars="0"/>
              <w:jc w:val="center"/>
              <w:rPr>
                <w:rFonts w:ascii="仿宋_GB2312" w:eastAsia="仿宋_GB2312"/>
                <w:b/>
                <w:sz w:val="32"/>
                <w:szCs w:val="32"/>
              </w:rPr>
            </w:pPr>
            <w:r>
              <w:rPr>
                <w:rFonts w:hint="eastAsia" w:ascii="仿宋_GB2312" w:eastAsia="仿宋_GB2312"/>
                <w:b/>
                <w:sz w:val="32"/>
                <w:szCs w:val="32"/>
              </w:rPr>
              <w:t>中华人民共和国政府</w:t>
            </w:r>
          </w:p>
          <w:p>
            <w:pPr>
              <w:ind w:firstLine="0" w:firstLineChars="0"/>
              <w:jc w:val="center"/>
              <w:rPr>
                <w:rFonts w:ascii="仿宋_GB2312" w:eastAsia="仿宋_GB2312"/>
                <w:b/>
                <w:sz w:val="32"/>
                <w:szCs w:val="32"/>
              </w:rPr>
            </w:pPr>
            <w:r>
              <w:rPr>
                <w:rFonts w:hint="eastAsia" w:ascii="仿宋_GB2312" w:eastAsia="仿宋_GB2312"/>
                <w:b/>
                <w:sz w:val="32"/>
                <w:szCs w:val="32"/>
              </w:rPr>
              <w:t>代表</w:t>
            </w:r>
          </w:p>
        </w:tc>
        <w:tc>
          <w:tcPr>
            <w:tcW w:w="4264" w:type="dxa"/>
            <w:vAlign w:val="center"/>
          </w:tcPr>
          <w:p>
            <w:pPr>
              <w:ind w:firstLine="0" w:firstLineChars="0"/>
              <w:jc w:val="center"/>
              <w:rPr>
                <w:rFonts w:ascii="仿宋_GB2312" w:eastAsia="仿宋_GB2312"/>
                <w:b/>
                <w:sz w:val="32"/>
                <w:szCs w:val="32"/>
              </w:rPr>
            </w:pPr>
            <w:r>
              <w:rPr>
                <w:rFonts w:hint="eastAsia" w:ascii="仿宋_GB2312" w:eastAsia="仿宋_GB2312"/>
                <w:b/>
                <w:sz w:val="32"/>
                <w:szCs w:val="32"/>
              </w:rPr>
              <w:t>塞尔维亚共和国政府</w:t>
            </w:r>
          </w:p>
          <w:p>
            <w:pPr>
              <w:ind w:firstLine="0" w:firstLineChars="0"/>
              <w:jc w:val="center"/>
              <w:rPr>
                <w:rFonts w:ascii="仿宋_GB2312" w:eastAsia="仿宋_GB2312"/>
                <w:b/>
                <w:sz w:val="32"/>
                <w:szCs w:val="32"/>
              </w:rPr>
            </w:pPr>
            <w:r>
              <w:rPr>
                <w:rFonts w:hint="eastAsia" w:ascii="仿宋_GB2312" w:eastAsia="仿宋_GB2312"/>
                <w:b/>
                <w:sz w:val="32"/>
                <w:szCs w:val="32"/>
              </w:rPr>
              <w:t>代表</w:t>
            </w:r>
          </w:p>
        </w:tc>
      </w:tr>
      <w:tr>
        <w:tc>
          <w:tcPr>
            <w:tcW w:w="4264" w:type="dxa"/>
          </w:tcPr>
          <w:p>
            <w:pPr>
              <w:ind w:firstLine="0" w:firstLineChars="0"/>
              <w:rPr>
                <w:rFonts w:ascii="仿宋_GB2312" w:eastAsia="仿宋_GB2312"/>
                <w:sz w:val="32"/>
                <w:szCs w:val="32"/>
              </w:rPr>
            </w:pPr>
          </w:p>
        </w:tc>
        <w:tc>
          <w:tcPr>
            <w:tcW w:w="4264" w:type="dxa"/>
          </w:tcPr>
          <w:p>
            <w:pPr>
              <w:ind w:firstLine="0" w:firstLineChars="0"/>
              <w:rPr>
                <w:rFonts w:ascii="仿宋_GB2312" w:eastAsia="仿宋_GB2312"/>
                <w:sz w:val="32"/>
                <w:szCs w:val="32"/>
              </w:rPr>
            </w:pPr>
          </w:p>
        </w:tc>
      </w:tr>
    </w:tbl>
    <w:p>
      <w:pPr>
        <w:ind w:firstLine="0" w:firstLineChars="0"/>
        <w:rPr>
          <w:rFonts w:ascii="仿宋_GB2312" w:eastAsia="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1700" w:bottom="1134" w:left="1701" w:header="851" w:footer="655"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Gulim">
    <w:panose1 w:val="020B0600000101010101"/>
    <w:charset w:val="81"/>
    <w:family w:val="swiss"/>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firstLine="360"/>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firstLine="360"/>
      <w:rPr>
        <w:rStyle w:val="10"/>
      </w:rPr>
    </w:pPr>
    <w:r>
      <w:rPr>
        <w:rStyle w:val="10"/>
      </w:rPr>
      <w:fldChar w:fldCharType="begin"/>
    </w:r>
    <w:r>
      <w:rPr>
        <w:rStyle w:val="10"/>
      </w:rPr>
      <w:instrText xml:space="preserve">PAGE  </w:instrText>
    </w:r>
    <w:r>
      <w:rPr>
        <w:rStyle w:val="10"/>
      </w:rPr>
      <w:fldChar w:fldCharType="end"/>
    </w:r>
  </w:p>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ind w:firstLine="0" w:firstLineChars="0"/>
      <w:jc w:val="right"/>
      <w:rPr>
        <w:rFonts w:ascii="宋体" w:cs="Arial"/>
        <w:b/>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42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7D1A"/>
    <w:rsid w:val="00034740"/>
    <w:rsid w:val="00036162"/>
    <w:rsid w:val="0003776D"/>
    <w:rsid w:val="00043D2F"/>
    <w:rsid w:val="00076D2D"/>
    <w:rsid w:val="0008180E"/>
    <w:rsid w:val="000930EB"/>
    <w:rsid w:val="000931A8"/>
    <w:rsid w:val="000B3826"/>
    <w:rsid w:val="000D1E41"/>
    <w:rsid w:val="000D3109"/>
    <w:rsid w:val="000E1FBD"/>
    <w:rsid w:val="000E6F26"/>
    <w:rsid w:val="000F02F4"/>
    <w:rsid w:val="000F0C1B"/>
    <w:rsid w:val="000F1286"/>
    <w:rsid w:val="000F3610"/>
    <w:rsid w:val="000F44D0"/>
    <w:rsid w:val="00101BF8"/>
    <w:rsid w:val="0010472B"/>
    <w:rsid w:val="00107F4D"/>
    <w:rsid w:val="001223B2"/>
    <w:rsid w:val="00124860"/>
    <w:rsid w:val="00125299"/>
    <w:rsid w:val="0013360D"/>
    <w:rsid w:val="00142E2B"/>
    <w:rsid w:val="00143A88"/>
    <w:rsid w:val="001614B3"/>
    <w:rsid w:val="00162CA3"/>
    <w:rsid w:val="00166BC9"/>
    <w:rsid w:val="001720CF"/>
    <w:rsid w:val="00172162"/>
    <w:rsid w:val="00172A27"/>
    <w:rsid w:val="00173447"/>
    <w:rsid w:val="0018230B"/>
    <w:rsid w:val="00193758"/>
    <w:rsid w:val="001A53EC"/>
    <w:rsid w:val="001B6330"/>
    <w:rsid w:val="001B66FF"/>
    <w:rsid w:val="001B7B3D"/>
    <w:rsid w:val="001B7DBB"/>
    <w:rsid w:val="001C1321"/>
    <w:rsid w:val="001C4726"/>
    <w:rsid w:val="001C5B9D"/>
    <w:rsid w:val="001D5669"/>
    <w:rsid w:val="001D76C9"/>
    <w:rsid w:val="001F1793"/>
    <w:rsid w:val="001F2AD5"/>
    <w:rsid w:val="001F6DE9"/>
    <w:rsid w:val="00211245"/>
    <w:rsid w:val="00212A57"/>
    <w:rsid w:val="002210A9"/>
    <w:rsid w:val="00230F16"/>
    <w:rsid w:val="0024784E"/>
    <w:rsid w:val="00256D98"/>
    <w:rsid w:val="002719FB"/>
    <w:rsid w:val="00280C0A"/>
    <w:rsid w:val="002810AE"/>
    <w:rsid w:val="00285650"/>
    <w:rsid w:val="00296592"/>
    <w:rsid w:val="002A130F"/>
    <w:rsid w:val="002A3C8B"/>
    <w:rsid w:val="002A67EE"/>
    <w:rsid w:val="002B10C9"/>
    <w:rsid w:val="002B4412"/>
    <w:rsid w:val="002B458C"/>
    <w:rsid w:val="002C5420"/>
    <w:rsid w:val="002D6A19"/>
    <w:rsid w:val="002E5F39"/>
    <w:rsid w:val="002F2C8C"/>
    <w:rsid w:val="002F5979"/>
    <w:rsid w:val="00317511"/>
    <w:rsid w:val="0033205C"/>
    <w:rsid w:val="003329AD"/>
    <w:rsid w:val="00341DB7"/>
    <w:rsid w:val="00345EDF"/>
    <w:rsid w:val="0034621A"/>
    <w:rsid w:val="00351B49"/>
    <w:rsid w:val="003532DA"/>
    <w:rsid w:val="003555B9"/>
    <w:rsid w:val="00356770"/>
    <w:rsid w:val="00370E74"/>
    <w:rsid w:val="00384155"/>
    <w:rsid w:val="003847DC"/>
    <w:rsid w:val="003850A9"/>
    <w:rsid w:val="00387F6B"/>
    <w:rsid w:val="00390F77"/>
    <w:rsid w:val="0039121D"/>
    <w:rsid w:val="0039495D"/>
    <w:rsid w:val="003B1C24"/>
    <w:rsid w:val="003B3822"/>
    <w:rsid w:val="003D273B"/>
    <w:rsid w:val="003D475B"/>
    <w:rsid w:val="003D63AD"/>
    <w:rsid w:val="003D77FE"/>
    <w:rsid w:val="003E59A8"/>
    <w:rsid w:val="003F3FF2"/>
    <w:rsid w:val="003F41D3"/>
    <w:rsid w:val="004007CC"/>
    <w:rsid w:val="00400DBC"/>
    <w:rsid w:val="00403181"/>
    <w:rsid w:val="004210DB"/>
    <w:rsid w:val="0043072D"/>
    <w:rsid w:val="00430AF1"/>
    <w:rsid w:val="004351D1"/>
    <w:rsid w:val="00437C6D"/>
    <w:rsid w:val="00440263"/>
    <w:rsid w:val="00450A4B"/>
    <w:rsid w:val="004543EB"/>
    <w:rsid w:val="00456799"/>
    <w:rsid w:val="00475477"/>
    <w:rsid w:val="00491E19"/>
    <w:rsid w:val="00492769"/>
    <w:rsid w:val="0049739F"/>
    <w:rsid w:val="004A4A4D"/>
    <w:rsid w:val="004C4639"/>
    <w:rsid w:val="004C743F"/>
    <w:rsid w:val="004C7A16"/>
    <w:rsid w:val="004D3B19"/>
    <w:rsid w:val="00501D73"/>
    <w:rsid w:val="00507C41"/>
    <w:rsid w:val="00522E1B"/>
    <w:rsid w:val="0053239B"/>
    <w:rsid w:val="005477C2"/>
    <w:rsid w:val="00562D80"/>
    <w:rsid w:val="005646F6"/>
    <w:rsid w:val="005732C9"/>
    <w:rsid w:val="0057445D"/>
    <w:rsid w:val="005805EA"/>
    <w:rsid w:val="0058087B"/>
    <w:rsid w:val="00580DDE"/>
    <w:rsid w:val="005839ED"/>
    <w:rsid w:val="0058412F"/>
    <w:rsid w:val="005A6A6B"/>
    <w:rsid w:val="005D382F"/>
    <w:rsid w:val="005D5271"/>
    <w:rsid w:val="005D68F7"/>
    <w:rsid w:val="005E58C9"/>
    <w:rsid w:val="005F57E3"/>
    <w:rsid w:val="006071D2"/>
    <w:rsid w:val="006211C9"/>
    <w:rsid w:val="006359DD"/>
    <w:rsid w:val="00637A20"/>
    <w:rsid w:val="006410B9"/>
    <w:rsid w:val="0064732D"/>
    <w:rsid w:val="006502E1"/>
    <w:rsid w:val="00670CF4"/>
    <w:rsid w:val="00671CB3"/>
    <w:rsid w:val="00672C15"/>
    <w:rsid w:val="006808DA"/>
    <w:rsid w:val="0068271E"/>
    <w:rsid w:val="00683D42"/>
    <w:rsid w:val="0068519E"/>
    <w:rsid w:val="00685385"/>
    <w:rsid w:val="00687474"/>
    <w:rsid w:val="00696C5A"/>
    <w:rsid w:val="006A0FC5"/>
    <w:rsid w:val="006A24B8"/>
    <w:rsid w:val="006A786B"/>
    <w:rsid w:val="006C2161"/>
    <w:rsid w:val="006C5167"/>
    <w:rsid w:val="006C554D"/>
    <w:rsid w:val="006D3294"/>
    <w:rsid w:val="00703101"/>
    <w:rsid w:val="00714917"/>
    <w:rsid w:val="00750B01"/>
    <w:rsid w:val="0075351A"/>
    <w:rsid w:val="00764CF0"/>
    <w:rsid w:val="0077236A"/>
    <w:rsid w:val="0077288D"/>
    <w:rsid w:val="0078259E"/>
    <w:rsid w:val="00782EEE"/>
    <w:rsid w:val="007A538C"/>
    <w:rsid w:val="007A56AE"/>
    <w:rsid w:val="007B7A9D"/>
    <w:rsid w:val="007C12F0"/>
    <w:rsid w:val="007C2156"/>
    <w:rsid w:val="007D6410"/>
    <w:rsid w:val="007F7BC4"/>
    <w:rsid w:val="00803B89"/>
    <w:rsid w:val="00806661"/>
    <w:rsid w:val="008308C7"/>
    <w:rsid w:val="00834F1C"/>
    <w:rsid w:val="0084594F"/>
    <w:rsid w:val="00850003"/>
    <w:rsid w:val="0085118F"/>
    <w:rsid w:val="0085407C"/>
    <w:rsid w:val="008605C5"/>
    <w:rsid w:val="008674C5"/>
    <w:rsid w:val="008735EA"/>
    <w:rsid w:val="00875D82"/>
    <w:rsid w:val="00876336"/>
    <w:rsid w:val="0088407C"/>
    <w:rsid w:val="0089699A"/>
    <w:rsid w:val="008A0341"/>
    <w:rsid w:val="008B24EA"/>
    <w:rsid w:val="008C4D52"/>
    <w:rsid w:val="008D3CF7"/>
    <w:rsid w:val="008E174A"/>
    <w:rsid w:val="008E3037"/>
    <w:rsid w:val="008F01C4"/>
    <w:rsid w:val="008F3EB1"/>
    <w:rsid w:val="00913378"/>
    <w:rsid w:val="00915323"/>
    <w:rsid w:val="0092077B"/>
    <w:rsid w:val="00923456"/>
    <w:rsid w:val="00935EED"/>
    <w:rsid w:val="00944AF8"/>
    <w:rsid w:val="00960313"/>
    <w:rsid w:val="0096256C"/>
    <w:rsid w:val="00965060"/>
    <w:rsid w:val="00980191"/>
    <w:rsid w:val="00990B9D"/>
    <w:rsid w:val="00992119"/>
    <w:rsid w:val="00996588"/>
    <w:rsid w:val="009B16E2"/>
    <w:rsid w:val="009B2309"/>
    <w:rsid w:val="009B6398"/>
    <w:rsid w:val="009C5D2C"/>
    <w:rsid w:val="009C71DF"/>
    <w:rsid w:val="009D43E5"/>
    <w:rsid w:val="009E30B2"/>
    <w:rsid w:val="009F5F39"/>
    <w:rsid w:val="00A0195C"/>
    <w:rsid w:val="00A1181B"/>
    <w:rsid w:val="00A1732A"/>
    <w:rsid w:val="00A25C37"/>
    <w:rsid w:val="00A276EC"/>
    <w:rsid w:val="00A403D0"/>
    <w:rsid w:val="00A46616"/>
    <w:rsid w:val="00A70AA1"/>
    <w:rsid w:val="00A734E9"/>
    <w:rsid w:val="00A771D9"/>
    <w:rsid w:val="00A80F40"/>
    <w:rsid w:val="00A8291D"/>
    <w:rsid w:val="00A84D1D"/>
    <w:rsid w:val="00A84F33"/>
    <w:rsid w:val="00A87944"/>
    <w:rsid w:val="00AA0F01"/>
    <w:rsid w:val="00AB48A6"/>
    <w:rsid w:val="00AC07B5"/>
    <w:rsid w:val="00AD16E6"/>
    <w:rsid w:val="00AE1A66"/>
    <w:rsid w:val="00AE3870"/>
    <w:rsid w:val="00B04423"/>
    <w:rsid w:val="00B2011B"/>
    <w:rsid w:val="00B274BC"/>
    <w:rsid w:val="00B3420F"/>
    <w:rsid w:val="00B43524"/>
    <w:rsid w:val="00B44594"/>
    <w:rsid w:val="00B445ED"/>
    <w:rsid w:val="00B505CF"/>
    <w:rsid w:val="00B569E5"/>
    <w:rsid w:val="00B6102C"/>
    <w:rsid w:val="00B62789"/>
    <w:rsid w:val="00B736E1"/>
    <w:rsid w:val="00B756B0"/>
    <w:rsid w:val="00B75AF8"/>
    <w:rsid w:val="00B875D4"/>
    <w:rsid w:val="00B9490E"/>
    <w:rsid w:val="00BA18CA"/>
    <w:rsid w:val="00BA1AC8"/>
    <w:rsid w:val="00BA6703"/>
    <w:rsid w:val="00BB37E7"/>
    <w:rsid w:val="00BB5F39"/>
    <w:rsid w:val="00BB7104"/>
    <w:rsid w:val="00BC3042"/>
    <w:rsid w:val="00BE1C56"/>
    <w:rsid w:val="00BE6BBC"/>
    <w:rsid w:val="00BE7EC5"/>
    <w:rsid w:val="00BF5ADB"/>
    <w:rsid w:val="00C03592"/>
    <w:rsid w:val="00C043BD"/>
    <w:rsid w:val="00C05066"/>
    <w:rsid w:val="00C05613"/>
    <w:rsid w:val="00C106BC"/>
    <w:rsid w:val="00C33DF1"/>
    <w:rsid w:val="00C36BF2"/>
    <w:rsid w:val="00C573E5"/>
    <w:rsid w:val="00C60AC1"/>
    <w:rsid w:val="00C61FAD"/>
    <w:rsid w:val="00C65F34"/>
    <w:rsid w:val="00C70872"/>
    <w:rsid w:val="00C709C7"/>
    <w:rsid w:val="00C756A7"/>
    <w:rsid w:val="00C87095"/>
    <w:rsid w:val="00C87C5B"/>
    <w:rsid w:val="00C957AB"/>
    <w:rsid w:val="00C97623"/>
    <w:rsid w:val="00CA1257"/>
    <w:rsid w:val="00CA2A3C"/>
    <w:rsid w:val="00CA40D5"/>
    <w:rsid w:val="00CB172D"/>
    <w:rsid w:val="00CC0139"/>
    <w:rsid w:val="00CC055B"/>
    <w:rsid w:val="00CC6EE7"/>
    <w:rsid w:val="00CC75F2"/>
    <w:rsid w:val="00CD22BC"/>
    <w:rsid w:val="00CD2D14"/>
    <w:rsid w:val="00CE1666"/>
    <w:rsid w:val="00CE575A"/>
    <w:rsid w:val="00CF315F"/>
    <w:rsid w:val="00D00C06"/>
    <w:rsid w:val="00D15A4D"/>
    <w:rsid w:val="00D26312"/>
    <w:rsid w:val="00D42A80"/>
    <w:rsid w:val="00D43F18"/>
    <w:rsid w:val="00D45694"/>
    <w:rsid w:val="00D471B1"/>
    <w:rsid w:val="00D62535"/>
    <w:rsid w:val="00D6484D"/>
    <w:rsid w:val="00D711C0"/>
    <w:rsid w:val="00D72E44"/>
    <w:rsid w:val="00D8156C"/>
    <w:rsid w:val="00DA3F98"/>
    <w:rsid w:val="00DB005A"/>
    <w:rsid w:val="00DB4850"/>
    <w:rsid w:val="00DB72FB"/>
    <w:rsid w:val="00DC0D41"/>
    <w:rsid w:val="00DC3492"/>
    <w:rsid w:val="00DC7E3B"/>
    <w:rsid w:val="00DD4D58"/>
    <w:rsid w:val="00DF43B7"/>
    <w:rsid w:val="00DF7BB6"/>
    <w:rsid w:val="00E02F24"/>
    <w:rsid w:val="00E06E5B"/>
    <w:rsid w:val="00E1375B"/>
    <w:rsid w:val="00E15605"/>
    <w:rsid w:val="00E202A5"/>
    <w:rsid w:val="00E261BC"/>
    <w:rsid w:val="00E518CD"/>
    <w:rsid w:val="00E520FE"/>
    <w:rsid w:val="00E55E19"/>
    <w:rsid w:val="00E6678E"/>
    <w:rsid w:val="00E8153F"/>
    <w:rsid w:val="00E8525B"/>
    <w:rsid w:val="00E96788"/>
    <w:rsid w:val="00EA1214"/>
    <w:rsid w:val="00EB1428"/>
    <w:rsid w:val="00EB66E3"/>
    <w:rsid w:val="00EC4281"/>
    <w:rsid w:val="00EC5EE6"/>
    <w:rsid w:val="00EC77D1"/>
    <w:rsid w:val="00EC7C73"/>
    <w:rsid w:val="00ED0EC6"/>
    <w:rsid w:val="00ED19E0"/>
    <w:rsid w:val="00ED2028"/>
    <w:rsid w:val="00ED5763"/>
    <w:rsid w:val="00ED7C5A"/>
    <w:rsid w:val="00EE11C8"/>
    <w:rsid w:val="00F001B5"/>
    <w:rsid w:val="00F14673"/>
    <w:rsid w:val="00F170B1"/>
    <w:rsid w:val="00F207BB"/>
    <w:rsid w:val="00F46220"/>
    <w:rsid w:val="00F52D04"/>
    <w:rsid w:val="00F53E91"/>
    <w:rsid w:val="00F60052"/>
    <w:rsid w:val="00F65169"/>
    <w:rsid w:val="00F65EC1"/>
    <w:rsid w:val="00F71165"/>
    <w:rsid w:val="00F75DD4"/>
    <w:rsid w:val="00FA5702"/>
    <w:rsid w:val="00FB39FF"/>
    <w:rsid w:val="00FC3617"/>
    <w:rsid w:val="00FC3B3B"/>
    <w:rsid w:val="00FC6ABF"/>
    <w:rsid w:val="00FD3066"/>
    <w:rsid w:val="00FD408C"/>
    <w:rsid w:val="00FE25E2"/>
    <w:rsid w:val="00FE743A"/>
    <w:rsid w:val="257E1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uiPriority="0"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6"/>
    <w:semiHidden/>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rPr>
  </w:style>
  <w:style w:type="paragraph" w:styleId="5">
    <w:name w:val="header"/>
    <w:basedOn w:val="1"/>
    <w:link w:val="12"/>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8"/>
    <w:uiPriority w:val="0"/>
    <w:rPr>
      <w:b/>
      <w:bCs/>
    </w:rPr>
  </w:style>
  <w:style w:type="table" w:styleId="8">
    <w:name w:val="Table Grid"/>
    <w:basedOn w:val="7"/>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uiPriority w:val="0"/>
    <w:rPr>
      <w:rFonts w:cs="Times New Roman"/>
    </w:rPr>
  </w:style>
  <w:style w:type="character" w:styleId="11">
    <w:name w:val="annotation reference"/>
    <w:basedOn w:val="9"/>
    <w:uiPriority w:val="0"/>
    <w:rPr>
      <w:sz w:val="21"/>
      <w:szCs w:val="21"/>
    </w:rPr>
  </w:style>
  <w:style w:type="character" w:customStyle="1" w:styleId="12">
    <w:name w:val="页眉 字符"/>
    <w:basedOn w:val="9"/>
    <w:link w:val="5"/>
    <w:semiHidden/>
    <w:qFormat/>
    <w:locked/>
    <w:uiPriority w:val="0"/>
    <w:rPr>
      <w:rFonts w:cs="Times New Roman"/>
      <w:sz w:val="18"/>
      <w:szCs w:val="18"/>
    </w:rPr>
  </w:style>
  <w:style w:type="character" w:customStyle="1" w:styleId="13">
    <w:name w:val="批注文字 字符"/>
    <w:basedOn w:val="9"/>
    <w:link w:val="2"/>
    <w:semiHidden/>
    <w:qFormat/>
    <w:locked/>
    <w:uiPriority w:val="0"/>
    <w:rPr>
      <w:rFonts w:cs="Times New Roman"/>
      <w:sz w:val="20"/>
      <w:szCs w:val="20"/>
    </w:rPr>
  </w:style>
  <w:style w:type="character" w:customStyle="1" w:styleId="14">
    <w:name w:val="页脚 字符"/>
    <w:basedOn w:val="9"/>
    <w:link w:val="4"/>
    <w:semiHidden/>
    <w:qFormat/>
    <w:locked/>
    <w:uiPriority w:val="0"/>
    <w:rPr>
      <w:rFonts w:cs="Times New Roman"/>
      <w:sz w:val="18"/>
      <w:szCs w:val="18"/>
    </w:rPr>
  </w:style>
  <w:style w:type="paragraph" w:customStyle="1" w:styleId="15">
    <w:name w:val="hstyle0"/>
    <w:basedOn w:val="1"/>
    <w:uiPriority w:val="0"/>
    <w:pPr>
      <w:widowControl/>
      <w:spacing w:line="384" w:lineRule="auto"/>
    </w:pPr>
    <w:rPr>
      <w:rFonts w:ascii="Batang" w:hAnsi="Batang" w:eastAsia="Batang" w:cs="Gulim"/>
      <w:color w:val="000000"/>
      <w:kern w:val="0"/>
      <w:sz w:val="20"/>
      <w:lang w:eastAsia="ko-KR"/>
    </w:rPr>
  </w:style>
  <w:style w:type="character" w:customStyle="1" w:styleId="16">
    <w:name w:val="批注框文本 字符"/>
    <w:basedOn w:val="9"/>
    <w:link w:val="3"/>
    <w:semiHidden/>
    <w:locked/>
    <w:uiPriority w:val="0"/>
    <w:rPr>
      <w:rFonts w:cs="Times New Roman"/>
      <w:kern w:val="2"/>
      <w:sz w:val="18"/>
      <w:szCs w:val="18"/>
    </w:rPr>
  </w:style>
  <w:style w:type="paragraph" w:customStyle="1" w:styleId="17">
    <w:name w:val="列出段落1"/>
    <w:basedOn w:val="1"/>
    <w:uiPriority w:val="0"/>
    <w:pPr>
      <w:ind w:firstLine="420"/>
    </w:pPr>
  </w:style>
  <w:style w:type="character" w:customStyle="1" w:styleId="18">
    <w:name w:val="批注主题 字符"/>
    <w:basedOn w:val="13"/>
    <w:link w:val="6"/>
    <w:uiPriority w:val="0"/>
    <w:rPr>
      <w:rFonts w:cs="Times New Roman"/>
      <w:b/>
      <w:bCs/>
      <w:kern w:val="2"/>
      <w:sz w:val="21"/>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D71AFF-0CB7-4011-A0A0-BB0C401874B1}">
  <ds:schemaRefs/>
</ds:datastoreItem>
</file>

<file path=docProps/app.xml><?xml version="1.0" encoding="utf-8"?>
<Properties xmlns="http://schemas.openxmlformats.org/officeDocument/2006/extended-properties" xmlns:vt="http://schemas.openxmlformats.org/officeDocument/2006/docPropsVTypes">
  <Template>Normal</Template>
  <Pages>1</Pages>
  <Words>423</Words>
  <Characters>2415</Characters>
  <Lines>20</Lines>
  <Paragraphs>5</Paragraphs>
  <TotalTime>1</TotalTime>
  <ScaleCrop>false</ScaleCrop>
  <LinksUpToDate>false</LinksUpToDate>
  <CharactersWithSpaces>2833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2018-05-29T07:57:00Z</dcterms:created>
  <dc:creator>windows</dc:creator>
  <cp:lastModifiedBy>user</cp:lastModifiedBy>
  <cp:lastPrinted>2021-01-20T01:45:00Z</cp:lastPrinted>
  <dcterms:modified xsi:type="dcterms:W3CDTF">2021-01-22T08:46:02Z</dcterms:modified>
  <dc:title>中华人民共和国政府与朝鲜共和国政府的社会保险协议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