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798" w:type="dxa"/>
        <w:jc w:val="center"/>
        <w:tblInd w:w="0" w:type="dxa"/>
        <w:tblLayout w:type="fixed"/>
        <w:tblCellMar>
          <w:top w:w="0" w:type="dxa"/>
          <w:left w:w="108" w:type="dxa"/>
          <w:bottom w:w="0" w:type="dxa"/>
          <w:right w:w="108" w:type="dxa"/>
        </w:tblCellMar>
      </w:tblPr>
      <w:tblGrid>
        <w:gridCol w:w="8798"/>
      </w:tblGrid>
      <w:tr>
        <w:tblPrEx>
          <w:tblLayout w:type="fixed"/>
          <w:tblCellMar>
            <w:top w:w="0" w:type="dxa"/>
            <w:left w:w="108" w:type="dxa"/>
            <w:bottom w:w="0" w:type="dxa"/>
            <w:right w:w="108" w:type="dxa"/>
          </w:tblCellMar>
        </w:tblPrEx>
        <w:trPr>
          <w:cantSplit/>
          <w:jc w:val="center"/>
        </w:trPr>
        <w:tc>
          <w:tcPr>
            <w:tcW w:w="8798" w:type="dxa"/>
            <w:vAlign w:val="center"/>
          </w:tcPr>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distribute"/>
              <w:textAlignment w:val="auto"/>
              <w:outlineLvl w:val="9"/>
              <w:rPr>
                <w:rFonts w:ascii="方正小标宋简体" w:eastAsia="方正小标宋简体"/>
                <w:color w:val="FF0000"/>
                <w:kern w:val="0"/>
                <w:sz w:val="64"/>
                <w:szCs w:val="64"/>
              </w:rPr>
            </w:pPr>
            <w:r>
              <w:rPr>
                <w:rFonts w:hint="eastAsia" w:ascii="方正小标宋简体" w:eastAsia="方正小标宋简体"/>
                <w:color w:val="FF0000"/>
                <w:kern w:val="0"/>
                <w:sz w:val="64"/>
                <w:szCs w:val="64"/>
              </w:rPr>
              <w:t>山东省人力资源和社会保障厅</w:t>
            </w:r>
          </w:p>
        </w:tc>
      </w:tr>
      <w:tr>
        <w:tblPrEx>
          <w:tblLayout w:type="fixed"/>
          <w:tblCellMar>
            <w:top w:w="0" w:type="dxa"/>
            <w:left w:w="108" w:type="dxa"/>
            <w:bottom w:w="0" w:type="dxa"/>
            <w:right w:w="108" w:type="dxa"/>
          </w:tblCellMar>
        </w:tblPrEx>
        <w:trPr>
          <w:cantSplit/>
          <w:jc w:val="center"/>
        </w:trPr>
        <w:tc>
          <w:tcPr>
            <w:tcW w:w="8798" w:type="dxa"/>
            <w:vAlign w:val="center"/>
          </w:tcPr>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distribute"/>
              <w:textAlignment w:val="auto"/>
              <w:outlineLvl w:val="9"/>
              <w:rPr>
                <w:rFonts w:ascii="方正小标宋简体" w:eastAsia="方正小标宋简体"/>
                <w:color w:val="FF0000"/>
                <w:kern w:val="0"/>
                <w:sz w:val="64"/>
                <w:szCs w:val="64"/>
              </w:rPr>
            </w:pPr>
            <w:r>
              <w:rPr>
                <w:rFonts w:hint="eastAsia" w:ascii="方正小标宋简体" w:eastAsia="方正小标宋简体"/>
                <w:color w:val="FF0000"/>
                <w:kern w:val="0"/>
                <w:sz w:val="64"/>
                <w:szCs w:val="64"/>
              </w:rPr>
              <w:t>山东省</w:t>
            </w:r>
            <w:r>
              <w:rPr>
                <w:rFonts w:hint="eastAsia" w:ascii="方正小标宋简体" w:eastAsia="方正小标宋简体"/>
                <w:color w:val="FF0000"/>
                <w:kern w:val="0"/>
                <w:sz w:val="64"/>
                <w:szCs w:val="64"/>
                <w:lang w:eastAsia="zh-CN"/>
              </w:rPr>
              <w:t>教育厅</w:t>
            </w:r>
          </w:p>
        </w:tc>
      </w:tr>
      <w:tr>
        <w:tblPrEx>
          <w:tblLayout w:type="fixed"/>
          <w:tblCellMar>
            <w:top w:w="0" w:type="dxa"/>
            <w:left w:w="108" w:type="dxa"/>
            <w:bottom w:w="0" w:type="dxa"/>
            <w:right w:w="108" w:type="dxa"/>
          </w:tblCellMar>
        </w:tblPrEx>
        <w:trPr>
          <w:cantSplit/>
          <w:jc w:val="center"/>
        </w:trPr>
        <w:tc>
          <w:tcPr>
            <w:tcW w:w="8798" w:type="dxa"/>
            <w:vAlign w:val="center"/>
          </w:tcPr>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distribute"/>
              <w:textAlignment w:val="auto"/>
              <w:outlineLvl w:val="9"/>
              <w:rPr>
                <w:rFonts w:hint="eastAsia" w:ascii="方正小标宋简体" w:eastAsia="方正小标宋简体"/>
                <w:color w:val="FF0000"/>
                <w:kern w:val="0"/>
                <w:sz w:val="64"/>
                <w:szCs w:val="64"/>
                <w:lang w:eastAsia="zh-CN"/>
              </w:rPr>
            </w:pPr>
            <w:r>
              <w:rPr>
                <w:rFonts w:hint="eastAsia" w:ascii="方正小标宋简体" w:eastAsia="方正小标宋简体"/>
                <w:color w:val="FF0000"/>
                <w:kern w:val="0"/>
                <w:sz w:val="64"/>
                <w:szCs w:val="64"/>
                <w:lang w:eastAsia="zh-CN"/>
              </w:rPr>
              <w:t>山东省财政厅</w:t>
            </w:r>
          </w:p>
        </w:tc>
      </w:tr>
      <w:tr>
        <w:tblPrEx>
          <w:tblLayout w:type="fixed"/>
          <w:tblCellMar>
            <w:top w:w="0" w:type="dxa"/>
            <w:left w:w="108" w:type="dxa"/>
            <w:bottom w:w="0" w:type="dxa"/>
            <w:right w:w="108" w:type="dxa"/>
          </w:tblCellMar>
        </w:tblPrEx>
        <w:trPr>
          <w:cantSplit/>
          <w:jc w:val="center"/>
        </w:trPr>
        <w:tc>
          <w:tcPr>
            <w:tcW w:w="8798" w:type="dxa"/>
            <w:vAlign w:val="center"/>
          </w:tcPr>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distribute"/>
              <w:textAlignment w:val="auto"/>
              <w:outlineLvl w:val="9"/>
              <w:rPr>
                <w:rFonts w:hint="eastAsia" w:ascii="方正小标宋简体" w:eastAsia="方正小标宋简体"/>
                <w:color w:val="FF0000"/>
                <w:kern w:val="0"/>
                <w:sz w:val="64"/>
                <w:szCs w:val="64"/>
                <w:lang w:eastAsia="zh-CN"/>
              </w:rPr>
            </w:pPr>
            <w:r>
              <w:rPr>
                <w:rFonts w:hint="eastAsia" w:ascii="方正小标宋简体" w:eastAsia="方正小标宋简体"/>
                <w:color w:val="FF0000"/>
                <w:kern w:val="0"/>
                <w:sz w:val="64"/>
                <w:szCs w:val="64"/>
                <w:lang w:eastAsia="zh-CN"/>
              </w:rPr>
              <w:t>山东省地方金融监督管理局</w:t>
            </w:r>
          </w:p>
        </w:tc>
      </w:tr>
      <w:tr>
        <w:tblPrEx>
          <w:tblLayout w:type="fixed"/>
          <w:tblCellMar>
            <w:top w:w="0" w:type="dxa"/>
            <w:left w:w="108" w:type="dxa"/>
            <w:bottom w:w="0" w:type="dxa"/>
            <w:right w:w="108" w:type="dxa"/>
          </w:tblCellMar>
        </w:tblPrEx>
        <w:trPr>
          <w:cantSplit/>
          <w:jc w:val="center"/>
        </w:trPr>
        <w:tc>
          <w:tcPr>
            <w:tcW w:w="8798" w:type="dxa"/>
            <w:vAlign w:val="center"/>
          </w:tcPr>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distribute"/>
              <w:textAlignment w:val="auto"/>
              <w:outlineLvl w:val="9"/>
              <w:rPr>
                <w:rFonts w:hint="eastAsia" w:ascii="方正小标宋简体" w:eastAsia="方正小标宋简体"/>
                <w:color w:val="FF0000"/>
                <w:kern w:val="0"/>
                <w:sz w:val="64"/>
                <w:szCs w:val="64"/>
                <w:lang w:eastAsia="zh-CN"/>
              </w:rPr>
            </w:pPr>
            <w:r>
              <w:rPr>
                <w:rFonts w:hint="eastAsia" w:ascii="方正小标宋简体" w:eastAsia="方正小标宋简体"/>
                <w:color w:val="FF0000"/>
                <w:kern w:val="0"/>
                <w:sz w:val="64"/>
                <w:szCs w:val="64"/>
                <w:lang w:eastAsia="zh-CN"/>
              </w:rPr>
              <w:t>中国人民银行济南分行</w:t>
            </w:r>
          </w:p>
        </w:tc>
      </w:tr>
      <w:tr>
        <w:tblPrEx>
          <w:tblLayout w:type="fixed"/>
          <w:tblCellMar>
            <w:top w:w="0" w:type="dxa"/>
            <w:left w:w="108" w:type="dxa"/>
            <w:bottom w:w="0" w:type="dxa"/>
            <w:right w:w="108" w:type="dxa"/>
          </w:tblCellMar>
        </w:tblPrEx>
        <w:trPr>
          <w:cantSplit/>
          <w:jc w:val="center"/>
        </w:trPr>
        <w:tc>
          <w:tcPr>
            <w:tcW w:w="8798" w:type="dxa"/>
            <w:vAlign w:val="center"/>
          </w:tcPr>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distribute"/>
              <w:textAlignment w:val="auto"/>
              <w:outlineLvl w:val="9"/>
              <w:rPr>
                <w:rFonts w:hint="eastAsia" w:ascii="方正小标宋简体" w:eastAsia="方正小标宋简体"/>
                <w:color w:val="FF0000"/>
                <w:kern w:val="0"/>
                <w:sz w:val="64"/>
                <w:szCs w:val="64"/>
                <w:lang w:eastAsia="zh-CN"/>
              </w:rPr>
            </w:pPr>
            <w:r>
              <w:rPr>
                <w:rFonts w:hint="eastAsia" w:ascii="方正小标宋简体" w:eastAsia="方正小标宋简体"/>
                <w:color w:val="FF0000"/>
                <w:spacing w:val="-15"/>
                <w:w w:val="80"/>
                <w:kern w:val="0"/>
                <w:sz w:val="64"/>
                <w:szCs w:val="64"/>
                <w:lang w:eastAsia="zh-CN"/>
              </w:rPr>
              <w:t>中国银行保险监督管理委员会山东监管局</w:t>
            </w:r>
          </w:p>
        </w:tc>
      </w:tr>
    </w:tbl>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仿宋_GB2312" w:hAnsi="文星标宋" w:eastAsia="仿宋_GB231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仿宋_GB2312" w:hAnsi="文星标宋" w:eastAsia="仿宋_GB231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仿宋_GB2312" w:hAnsi="文星标宋" w:eastAsia="仿宋_GB2312"/>
        </w:rPr>
      </w:pPr>
      <w:r>
        <w:rPr>
          <w:rFonts w:hint="eastAsia" w:ascii="仿宋_GB2312" w:hAnsi="文星标宋" w:eastAsia="仿宋_GB2312"/>
          <w:sz w:val="32"/>
          <w:szCs w:val="32"/>
        </w:rPr>
        <w:t>鲁人社字〔202</w:t>
      </w:r>
      <w:r>
        <w:rPr>
          <w:rFonts w:hint="eastAsia" w:ascii="仿宋_GB2312" w:hAnsi="文星标宋" w:eastAsia="仿宋_GB2312"/>
          <w:sz w:val="32"/>
          <w:szCs w:val="32"/>
          <w:lang w:val="en-US" w:eastAsia="zh-CN"/>
        </w:rPr>
        <w:t>3</w:t>
      </w:r>
      <w:r>
        <w:rPr>
          <w:rFonts w:hint="eastAsia" w:ascii="仿宋_GB2312" w:hAnsi="文星标宋" w:eastAsia="仿宋_GB2312"/>
          <w:sz w:val="32"/>
          <w:szCs w:val="32"/>
        </w:rPr>
        <w:t>〕</w:t>
      </w:r>
      <w:r>
        <w:rPr>
          <w:rFonts w:hint="eastAsia" w:ascii="仿宋_GB2312" w:hAnsi="文星标宋" w:eastAsia="仿宋_GB2312"/>
          <w:sz w:val="32"/>
          <w:szCs w:val="32"/>
          <w:lang w:val="en-US" w:eastAsia="zh-CN"/>
        </w:rPr>
        <w:t>64</w:t>
      </w:r>
      <w:r>
        <w:rPr>
          <w:rFonts w:hint="eastAsia" w:ascii="仿宋_GB2312" w:hAnsi="文星标宋"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仿宋_GB2312" w:hAnsi="文星标宋" w:eastAsia="仿宋_GB2312"/>
        </w:rPr>
      </w:pPr>
      <w:r>
        <w:rPr>
          <w:rFonts w:hint="eastAsia" w:ascii="仿宋_GB2312" w:hAnsi="文星标宋" w:eastAsia="仿宋_GB231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5615940" cy="0"/>
                <wp:effectExtent l="0" t="0" r="0" b="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397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6pt;height:0pt;width:442.2pt;z-index:251659264;mso-width-relative:page;mso-height-relative:page;" filled="f" stroked="t" coordsize="21600,21600" o:gfxdata="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&#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ihTk1QAAAAYBAAAPAAAAAAAAAAEAIAAAACIAAABk&#10;cnMvZG93bnJldi54bWxQSwECFAAUAAAACACHTuJACH/HLNABAACOAwAADgAAAAAAAAABACAAAAAk&#10;AQAAZHJzL2Uyb0RvYy54bWxQSwUGAAAAAAYABgBZAQAAZgUAAAAA&#10;">
                <v:fill on="f" focussize="0,0"/>
                <v:stroke weight="1.1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仿宋_GB2312" w:hAnsi="文星标宋" w:eastAsia="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山东省人力资源和社会保障厅等</w:t>
      </w:r>
      <w:r>
        <w:rPr>
          <w:rFonts w:hint="default" w:ascii="方正小标宋简体" w:hAnsi="方正小标宋简体" w:eastAsia="方正小标宋简体" w:cs="方正小标宋简体"/>
          <w:sz w:val="44"/>
          <w:szCs w:val="44"/>
          <w:lang w:eastAsia="zh-CN"/>
        </w:rPr>
        <w:t>6</w:t>
      </w:r>
      <w:r>
        <w:rPr>
          <w:rFonts w:hint="eastAsia" w:ascii="方正小标宋简体" w:hAnsi="方正小标宋简体" w:eastAsia="方正小标宋简体" w:cs="方正小标宋简体"/>
          <w:sz w:val="44"/>
          <w:szCs w:val="44"/>
          <w:lang w:val="en-US" w:eastAsia="zh-CN"/>
        </w:rPr>
        <w:t>部门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关于印发支持高校毕业生等青年群体创业工作的十项措施的通知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仿宋_GB2312" w:eastAsia="仿宋_GB2312"/>
          <w:sz w:val="32"/>
          <w:szCs w:val="32"/>
        </w:rPr>
      </w:pPr>
      <w:r>
        <w:rPr>
          <w:rFonts w:ascii="Times New Roman" w:hAnsi="仿宋_GB2312" w:eastAsia="仿宋_GB2312"/>
          <w:sz w:val="32"/>
          <w:szCs w:val="32"/>
        </w:rPr>
        <w:t>各市人力资源社会保障局、教育</w:t>
      </w:r>
      <w:r>
        <w:rPr>
          <w:rFonts w:hint="eastAsia" w:ascii="Times New Roman" w:hAnsi="仿宋_GB2312" w:eastAsia="仿宋_GB2312"/>
          <w:sz w:val="32"/>
          <w:szCs w:val="32"/>
          <w:lang w:eastAsia="zh-CN"/>
        </w:rPr>
        <w:t>（</w:t>
      </w:r>
      <w:r>
        <w:rPr>
          <w:rFonts w:hint="eastAsia" w:ascii="Times New Roman" w:hAnsi="仿宋_GB2312" w:eastAsia="仿宋_GB2312"/>
          <w:sz w:val="32"/>
          <w:szCs w:val="32"/>
          <w:lang w:val="en-US" w:eastAsia="zh-CN"/>
        </w:rPr>
        <w:t>教体）</w:t>
      </w:r>
      <w:r>
        <w:rPr>
          <w:rFonts w:ascii="Times New Roman" w:hAnsi="仿宋_GB2312" w:eastAsia="仿宋_GB2312"/>
          <w:sz w:val="32"/>
          <w:szCs w:val="32"/>
        </w:rPr>
        <w:t>局、财政局</w:t>
      </w:r>
      <w:r>
        <w:rPr>
          <w:rFonts w:hint="eastAsia" w:ascii="Times New Roman" w:hAnsi="仿宋_GB2312" w:eastAsia="仿宋_GB2312"/>
          <w:sz w:val="32"/>
          <w:szCs w:val="32"/>
        </w:rPr>
        <w:t>、地方</w:t>
      </w:r>
      <w:r>
        <w:rPr>
          <w:rFonts w:ascii="Times New Roman" w:hAnsi="仿宋_GB2312" w:eastAsia="仿宋_GB2312"/>
          <w:sz w:val="32"/>
          <w:szCs w:val="32"/>
        </w:rPr>
        <w:t>金融监管局</w:t>
      </w:r>
      <w:r>
        <w:rPr>
          <w:rFonts w:hint="eastAsia" w:ascii="Times New Roman" w:hAnsi="仿宋_GB2312" w:eastAsia="仿宋_GB2312"/>
          <w:sz w:val="32"/>
          <w:szCs w:val="32"/>
          <w:lang w:eastAsia="zh-CN"/>
        </w:rPr>
        <w:t>，</w:t>
      </w:r>
      <w:r>
        <w:rPr>
          <w:rFonts w:ascii="Times New Roman" w:hAnsi="仿宋_GB2312" w:eastAsia="仿宋_GB2312"/>
          <w:sz w:val="32"/>
          <w:szCs w:val="32"/>
        </w:rPr>
        <w:t>人民银行各市中心支行</w:t>
      </w:r>
      <w:r>
        <w:rPr>
          <w:rFonts w:ascii="Times New Roman" w:hAnsi="Times New Roman" w:eastAsia="仿宋_GB2312"/>
          <w:sz w:val="32"/>
          <w:szCs w:val="32"/>
        </w:rPr>
        <w:t>(</w:t>
      </w:r>
      <w:r>
        <w:rPr>
          <w:rFonts w:ascii="Times New Roman" w:hAnsi="仿宋_GB2312" w:eastAsia="仿宋_GB2312"/>
          <w:sz w:val="32"/>
          <w:szCs w:val="32"/>
        </w:rPr>
        <w:t>含分行营业管理部）</w:t>
      </w:r>
      <w:r>
        <w:rPr>
          <w:rFonts w:hint="eastAsia" w:ascii="Times New Roman" w:hAnsi="仿宋_GB2312" w:eastAsia="仿宋_GB2312"/>
          <w:sz w:val="32"/>
          <w:szCs w:val="32"/>
        </w:rPr>
        <w:t>、</w:t>
      </w:r>
      <w:r>
        <w:rPr>
          <w:rFonts w:hint="eastAsia" w:ascii="Times New Roman" w:hAnsi="仿宋_GB2312" w:eastAsia="仿宋_GB2312"/>
          <w:sz w:val="32"/>
          <w:szCs w:val="32"/>
          <w:lang w:val="en-US" w:eastAsia="zh-CN"/>
        </w:rPr>
        <w:t>各</w:t>
      </w:r>
      <w:r>
        <w:rPr>
          <w:rFonts w:hint="eastAsia" w:ascii="Times New Roman" w:hAnsi="仿宋_GB2312" w:eastAsia="仿宋_GB2312"/>
          <w:sz w:val="32"/>
          <w:szCs w:val="32"/>
        </w:rPr>
        <w:t>银保监分局</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仿宋_GB2312" w:eastAsia="仿宋_GB2312"/>
          <w:sz w:val="32"/>
          <w:szCs w:val="32"/>
          <w:lang w:eastAsia="zh-CN"/>
        </w:rPr>
      </w:pPr>
      <w:r>
        <w:rPr>
          <w:rFonts w:hint="eastAsia" w:ascii="Times New Roman" w:hAnsi="仿宋_GB2312" w:eastAsia="仿宋_GB2312"/>
          <w:sz w:val="32"/>
          <w:szCs w:val="32"/>
          <w:lang w:val="en-US" w:eastAsia="zh-CN"/>
        </w:rPr>
        <w:t>现将《</w:t>
      </w:r>
      <w:r>
        <w:rPr>
          <w:rFonts w:hint="default" w:ascii="Times New Roman" w:hAnsi="仿宋_GB2312" w:eastAsia="仿宋_GB2312"/>
          <w:sz w:val="32"/>
          <w:szCs w:val="32"/>
          <w:lang w:eastAsia="zh-CN"/>
        </w:rPr>
        <w:t>山东省</w:t>
      </w:r>
      <w:r>
        <w:rPr>
          <w:rFonts w:hint="eastAsia" w:ascii="Times New Roman" w:hAnsi="仿宋_GB2312" w:eastAsia="仿宋_GB2312"/>
          <w:sz w:val="32"/>
          <w:szCs w:val="32"/>
          <w:lang w:val="en-US" w:eastAsia="zh-CN"/>
        </w:rPr>
        <w:t>支持高校毕业生等青年群体创业工作的十项措施》印发给你们，请认真遵照执行。各市人力资源社会保障</w:t>
      </w:r>
      <w:r>
        <w:rPr>
          <w:rFonts w:hint="default" w:ascii="Times New Roman" w:hAnsi="仿宋_GB2312" w:eastAsia="仿宋_GB2312"/>
          <w:sz w:val="32"/>
          <w:szCs w:val="32"/>
          <w:lang w:eastAsia="zh-CN"/>
        </w:rPr>
        <w:t>局要积极加强与有关</w:t>
      </w:r>
      <w:r>
        <w:rPr>
          <w:rFonts w:hint="eastAsia" w:ascii="Times New Roman" w:hAnsi="仿宋_GB2312" w:eastAsia="仿宋_GB2312"/>
          <w:sz w:val="32"/>
          <w:szCs w:val="32"/>
          <w:lang w:val="en-US" w:eastAsia="zh-CN"/>
        </w:rPr>
        <w:t>部门</w:t>
      </w:r>
      <w:r>
        <w:rPr>
          <w:rFonts w:ascii="Times New Roman" w:hAnsi="仿宋_GB2312" w:eastAsia="仿宋_GB2312"/>
          <w:sz w:val="32"/>
          <w:szCs w:val="32"/>
        </w:rPr>
        <w:t>沟通交流和政策协同，</w:t>
      </w:r>
      <w:r>
        <w:rPr>
          <w:rFonts w:hint="eastAsia" w:ascii="Times New Roman" w:hAnsi="仿宋_GB2312" w:eastAsia="仿宋_GB2312"/>
          <w:sz w:val="32"/>
          <w:szCs w:val="32"/>
          <w:lang w:val="en-US" w:eastAsia="zh-CN"/>
        </w:rPr>
        <w:t>明确职责分工，细化实化措施</w:t>
      </w:r>
      <w:r>
        <w:rPr>
          <w:rFonts w:ascii="Times New Roman" w:hAnsi="仿宋_GB2312" w:eastAsia="仿宋_GB2312"/>
          <w:sz w:val="32"/>
          <w:szCs w:val="32"/>
        </w:rPr>
        <w:t>，强化</w:t>
      </w:r>
      <w:r>
        <w:rPr>
          <w:rFonts w:hint="eastAsia" w:ascii="Times New Roman" w:hAnsi="仿宋_GB2312" w:eastAsia="仿宋_GB2312"/>
          <w:sz w:val="32"/>
          <w:szCs w:val="32"/>
          <w:lang w:val="en-US" w:eastAsia="zh-CN"/>
        </w:rPr>
        <w:t>工作</w:t>
      </w:r>
      <w:r>
        <w:rPr>
          <w:rFonts w:ascii="Times New Roman" w:hAnsi="仿宋_GB2312" w:eastAsia="仿宋_GB2312"/>
          <w:sz w:val="32"/>
          <w:szCs w:val="32"/>
        </w:rPr>
        <w:t>落实</w:t>
      </w:r>
      <w:r>
        <w:rPr>
          <w:rFonts w:hint="eastAsia" w:ascii="Times New Roman" w:hAnsi="仿宋_GB2312" w:eastAsia="仿宋_GB2312"/>
          <w:sz w:val="32"/>
          <w:szCs w:val="32"/>
          <w:lang w:eastAsia="zh-CN"/>
        </w:rPr>
        <w:t>。</w:t>
      </w:r>
      <w:r>
        <w:rPr>
          <w:rFonts w:hint="eastAsia" w:ascii="Times New Roman" w:hAnsi="仿宋_GB2312" w:eastAsia="仿宋_GB2312"/>
          <w:sz w:val="32"/>
          <w:szCs w:val="32"/>
          <w:lang w:val="en-US" w:eastAsia="zh-CN"/>
        </w:rPr>
        <w:t>各市</w:t>
      </w:r>
      <w:r>
        <w:rPr>
          <w:rFonts w:ascii="Times New Roman" w:hAnsi="仿宋_GB2312" w:eastAsia="仿宋_GB2312"/>
          <w:sz w:val="32"/>
          <w:szCs w:val="32"/>
        </w:rPr>
        <w:t>经验做法和取得成效，请及时</w:t>
      </w:r>
      <w:r>
        <w:rPr>
          <w:rFonts w:hint="eastAsia" w:ascii="Times New Roman" w:hAnsi="仿宋_GB2312" w:eastAsia="仿宋_GB2312"/>
          <w:sz w:val="32"/>
          <w:szCs w:val="32"/>
          <w:lang w:val="en-US" w:eastAsia="zh-CN"/>
        </w:rPr>
        <w:t>报告省厅</w:t>
      </w:r>
      <w:r>
        <w:rPr>
          <w:rFonts w:hint="eastAsia" w:ascii="Times New Roman" w:hAnsi="仿宋_GB2312" w:eastAsia="仿宋_GB231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p>
    <w:tbl>
      <w:tblPr>
        <w:tblStyle w:val="1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20" w:type="dxa"/>
            <w:tcBorders>
              <w:tl2br w:val="nil"/>
              <w:tr2bl w:val="nil"/>
            </w:tcBorders>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lang w:val="en-US" w:eastAsia="zh-CN"/>
              </w:rPr>
              <w:t>山东省人力资源和社会保障厅</w:t>
            </w:r>
          </w:p>
        </w:tc>
        <w:tc>
          <w:tcPr>
            <w:tcW w:w="3020" w:type="dxa"/>
            <w:tcBorders>
              <w:tl2br w:val="nil"/>
              <w:tr2bl w:val="nil"/>
            </w:tcBorders>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山东省教育厅</w:t>
            </w:r>
          </w:p>
        </w:tc>
        <w:tc>
          <w:tcPr>
            <w:tcW w:w="3020" w:type="dxa"/>
            <w:tcBorders>
              <w:tl2br w:val="nil"/>
              <w:tr2bl w:val="nil"/>
            </w:tcBorders>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山东省财政厅</w:t>
            </w:r>
          </w:p>
        </w:tc>
      </w:tr>
    </w:tbl>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p>
    <w:tbl>
      <w:tblPr>
        <w:tblStyle w:val="11"/>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20" w:type="dxa"/>
            <w:tcBorders>
              <w:tl2br w:val="nil"/>
              <w:tr2bl w:val="nil"/>
            </w:tcBorders>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山东省地方金融</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监督管理局</w:t>
            </w:r>
          </w:p>
        </w:tc>
        <w:tc>
          <w:tcPr>
            <w:tcW w:w="3020" w:type="dxa"/>
            <w:tcBorders>
              <w:tl2br w:val="nil"/>
              <w:tr2bl w:val="nil"/>
            </w:tcBorders>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中国人民银行</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济南分行</w:t>
            </w:r>
          </w:p>
        </w:tc>
        <w:tc>
          <w:tcPr>
            <w:tcW w:w="3020" w:type="dxa"/>
            <w:tcBorders>
              <w:tl2br w:val="nil"/>
              <w:tr2bl w:val="nil"/>
            </w:tcBorders>
            <w:vAlign w:val="center"/>
          </w:tcPr>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中国银行保险监督管理委员会山东</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仿宋_GB2312" w:eastAsia="仿宋_GB2312"/>
                <w:sz w:val="32"/>
                <w:szCs w:val="32"/>
                <w:vertAlign w:val="baseline"/>
                <w:lang w:val="en-US" w:eastAsia="zh-CN"/>
              </w:rPr>
            </w:pPr>
            <w:r>
              <w:rPr>
                <w:rFonts w:hint="eastAsia" w:ascii="Times New Roman" w:hAnsi="仿宋_GB2312" w:eastAsia="仿宋_GB2312"/>
                <w:sz w:val="32"/>
                <w:szCs w:val="32"/>
                <w:vertAlign w:val="baseline"/>
                <w:lang w:val="en-US" w:eastAsia="zh-CN"/>
              </w:rPr>
              <w:t>监管局</w:t>
            </w:r>
          </w:p>
        </w:tc>
      </w:tr>
    </w:tbl>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 xml:space="preserve">                             </w:t>
      </w:r>
      <w:r>
        <w:rPr>
          <w:rFonts w:hint="default" w:ascii="Times New Roman" w:hAnsi="仿宋_GB2312" w:eastAsia="仿宋_GB2312"/>
          <w:sz w:val="32"/>
          <w:szCs w:val="32"/>
          <w:lang w:eastAsia="zh-CN"/>
        </w:rPr>
        <w:t xml:space="preserve">     </w:t>
      </w:r>
      <w:r>
        <w:rPr>
          <w:rFonts w:hint="eastAsia" w:ascii="Times New Roman" w:hAnsi="仿宋_GB2312" w:eastAsia="仿宋_GB2312"/>
          <w:sz w:val="32"/>
          <w:szCs w:val="32"/>
          <w:lang w:val="en-US" w:eastAsia="zh-CN"/>
        </w:rPr>
        <w:t>2023年7月17日</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r>
        <w:rPr>
          <w:rFonts w:hint="default" w:ascii="Times New Roman" w:hAnsi="仿宋_GB2312" w:eastAsia="仿宋_GB2312"/>
          <w:sz w:val="32"/>
          <w:szCs w:val="32"/>
          <w:lang w:eastAsia="zh-CN"/>
        </w:rPr>
        <w:t xml:space="preserve"> </w:t>
      </w:r>
      <w:r>
        <w:rPr>
          <w:rFonts w:hint="eastAsia" w:ascii="Times New Roman" w:hAnsi="仿宋_GB2312" w:eastAsia="仿宋_GB2312"/>
          <w:sz w:val="32"/>
          <w:szCs w:val="32"/>
          <w:lang w:val="en-US" w:eastAsia="zh-CN"/>
        </w:rPr>
        <w:t xml:space="preserve"> </w:t>
      </w:r>
      <w:r>
        <w:rPr>
          <w:rFonts w:hint="default" w:ascii="Times New Roman" w:hAnsi="仿宋_GB2312" w:eastAsia="仿宋_GB2312"/>
          <w:sz w:val="32"/>
          <w:szCs w:val="32"/>
          <w:lang w:eastAsia="zh-CN"/>
        </w:rPr>
        <w:t xml:space="preserve">  </w:t>
      </w:r>
      <w:r>
        <w:rPr>
          <w:rFonts w:hint="eastAsia" w:ascii="Times New Roman" w:hAnsi="仿宋_GB2312" w:eastAsia="仿宋_GB2312"/>
          <w:sz w:val="32"/>
          <w:szCs w:val="32"/>
          <w:lang w:val="en-US" w:eastAsia="zh-CN"/>
        </w:rPr>
        <w:t>（此件主动公开）</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仿宋_GB2312" w:eastAsia="仿宋_GB2312"/>
          <w:sz w:val="32"/>
          <w:szCs w:val="32"/>
          <w:lang w:val="en-US" w:eastAsia="zh-CN"/>
        </w:rPr>
      </w:pPr>
      <w:r>
        <w:rPr>
          <w:rFonts w:hint="eastAsia" w:ascii="Times New Roman" w:hAnsi="仿宋_GB2312" w:eastAsia="仿宋_GB2312"/>
          <w:sz w:val="32"/>
          <w:szCs w:val="32"/>
          <w:lang w:val="en-US" w:eastAsia="zh-CN"/>
        </w:rPr>
        <w:t xml:space="preserve">    （联系单位：省公共就业和人才服务中心创业服务处）</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方正小标宋简体" w:eastAsia="方正小标宋简体"/>
          <w:sz w:val="44"/>
          <w:szCs w:val="44"/>
          <w:lang w:eastAsia="zh-CN"/>
        </w:rPr>
      </w:pPr>
      <w:r>
        <w:rPr>
          <w:rFonts w:hint="eastAsia" w:ascii="Times New Roman" w:hAnsi="方正小标宋简体" w:eastAsia="方正小标宋简体"/>
          <w:sz w:val="44"/>
          <w:szCs w:val="44"/>
          <w:lang w:eastAsia="zh-CN"/>
        </w:rPr>
        <w:br w:type="page"/>
      </w:r>
    </w:p>
    <w:p>
      <w:pPr>
        <w:pStyle w:val="6"/>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eastAsia="zh-CN"/>
        </w:rPr>
        <w:t>山东省</w:t>
      </w:r>
      <w:r>
        <w:rPr>
          <w:rFonts w:hint="eastAsia" w:ascii="方正小标宋简体" w:hAnsi="方正小标宋简体" w:eastAsia="方正小标宋简体" w:cs="方正小标宋简体"/>
          <w:sz w:val="44"/>
          <w:szCs w:val="44"/>
          <w:lang w:val="en-US" w:eastAsia="zh-CN"/>
        </w:rPr>
        <w:t>支持高校毕业生等青年群体创业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工作的十项措施</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为深入贯彻党的二十大精神</w:t>
      </w:r>
      <w:r>
        <w:rPr>
          <w:rFonts w:hint="eastAsia" w:ascii="Times New Roman" w:hAnsi="仿宋_GB2312" w:eastAsia="仿宋_GB2312"/>
          <w:sz w:val="32"/>
          <w:szCs w:val="32"/>
          <w:lang w:val="en-US" w:eastAsia="zh-CN"/>
        </w:rPr>
        <w:t>，落实</w:t>
      </w:r>
      <w:r>
        <w:rPr>
          <w:rFonts w:ascii="Times New Roman" w:hAnsi="仿宋_GB2312" w:eastAsia="仿宋_GB2312"/>
          <w:sz w:val="32"/>
          <w:szCs w:val="32"/>
        </w:rPr>
        <w:t>《</w:t>
      </w:r>
      <w:r>
        <w:rPr>
          <w:rFonts w:hint="eastAsia" w:ascii="Times New Roman" w:hAnsi="仿宋_GB2312" w:eastAsia="仿宋_GB2312"/>
          <w:sz w:val="32"/>
          <w:szCs w:val="32"/>
          <w:lang w:val="en-US" w:eastAsia="zh-CN"/>
        </w:rPr>
        <w:t>国务院办公厅</w:t>
      </w:r>
      <w:r>
        <w:rPr>
          <w:rFonts w:ascii="Times New Roman" w:hAnsi="仿宋_GB2312" w:eastAsia="仿宋_GB2312"/>
          <w:sz w:val="32"/>
          <w:szCs w:val="32"/>
        </w:rPr>
        <w:t>关于优化调整稳就业政策措施全力促发展惠民生的通知》（国办发〔</w:t>
      </w:r>
      <w:r>
        <w:rPr>
          <w:rFonts w:ascii="Times New Roman" w:hAnsi="Times New Roman" w:eastAsia="仿宋_GB2312"/>
          <w:sz w:val="32"/>
          <w:szCs w:val="32"/>
        </w:rPr>
        <w:t>2023</w:t>
      </w:r>
      <w:r>
        <w:rPr>
          <w:rFonts w:ascii="Times New Roman" w:hAnsi="仿宋_GB2312" w:eastAsia="仿宋_GB2312"/>
          <w:sz w:val="32"/>
          <w:szCs w:val="32"/>
        </w:rPr>
        <w:t>〕</w:t>
      </w:r>
      <w:r>
        <w:rPr>
          <w:rFonts w:ascii="Times New Roman" w:hAnsi="Times New Roman" w:eastAsia="仿宋_GB2312"/>
          <w:sz w:val="32"/>
          <w:szCs w:val="32"/>
        </w:rPr>
        <w:t>11</w:t>
      </w:r>
      <w:r>
        <w:rPr>
          <w:rFonts w:ascii="Times New Roman" w:hAnsi="仿宋_GB2312" w:eastAsia="仿宋_GB2312"/>
          <w:sz w:val="32"/>
          <w:szCs w:val="32"/>
        </w:rPr>
        <w:t>号）</w:t>
      </w:r>
      <w:r>
        <w:rPr>
          <w:rFonts w:hint="eastAsia" w:ascii="Times New Roman" w:hAnsi="仿宋_GB2312" w:eastAsia="仿宋_GB2312"/>
          <w:sz w:val="32"/>
          <w:szCs w:val="32"/>
          <w:lang w:eastAsia="zh-CN"/>
        </w:rPr>
        <w:t>、</w:t>
      </w:r>
      <w:r>
        <w:rPr>
          <w:rFonts w:hint="eastAsia" w:ascii="Times New Roman" w:hAnsi="仿宋_GB2312" w:eastAsia="仿宋_GB2312"/>
          <w:sz w:val="32"/>
          <w:szCs w:val="32"/>
        </w:rPr>
        <w:t>《</w:t>
      </w:r>
      <w:r>
        <w:rPr>
          <w:rFonts w:hint="eastAsia" w:ascii="Times New Roman" w:hAnsi="仿宋_GB2312" w:eastAsia="仿宋_GB2312"/>
          <w:sz w:val="32"/>
          <w:szCs w:val="32"/>
          <w:lang w:val="en-US" w:eastAsia="zh-CN"/>
        </w:rPr>
        <w:t>山东省人民政府办公厅</w:t>
      </w:r>
      <w:r>
        <w:rPr>
          <w:rFonts w:hint="eastAsia" w:ascii="Times New Roman" w:hAnsi="仿宋_GB2312" w:eastAsia="仿宋_GB2312"/>
          <w:sz w:val="32"/>
          <w:szCs w:val="32"/>
        </w:rPr>
        <w:t>关于印发山东省稳定和扩大就业促增收促消费促增长行动方案的通知》</w:t>
      </w:r>
      <w:r>
        <w:rPr>
          <w:rFonts w:ascii="Times New Roman" w:hAnsi="仿宋_GB2312" w:eastAsia="仿宋_GB2312"/>
          <w:sz w:val="32"/>
          <w:szCs w:val="32"/>
        </w:rPr>
        <w:t>（</w:t>
      </w:r>
      <w:r>
        <w:rPr>
          <w:rFonts w:hint="eastAsia" w:ascii="Times New Roman" w:hAnsi="仿宋_GB2312" w:eastAsia="仿宋_GB2312"/>
          <w:sz w:val="32"/>
          <w:szCs w:val="32"/>
        </w:rPr>
        <w:t>鲁政办发</w:t>
      </w:r>
      <w:r>
        <w:rPr>
          <w:rFonts w:ascii="Times New Roman" w:hAnsi="仿宋_GB2312" w:eastAsia="仿宋_GB2312"/>
          <w:sz w:val="32"/>
          <w:szCs w:val="32"/>
        </w:rPr>
        <w:t>〔</w:t>
      </w:r>
      <w:r>
        <w:rPr>
          <w:rFonts w:ascii="Times New Roman" w:hAnsi="Times New Roman" w:eastAsia="仿宋_GB2312"/>
          <w:sz w:val="32"/>
          <w:szCs w:val="32"/>
        </w:rPr>
        <w:t>2023</w:t>
      </w:r>
      <w:r>
        <w:rPr>
          <w:rFonts w:ascii="Times New Roman" w:hAnsi="仿宋_GB2312" w:eastAsia="仿宋_GB2312"/>
          <w:sz w:val="32"/>
          <w:szCs w:val="32"/>
        </w:rPr>
        <w:t>〕</w:t>
      </w:r>
      <w:r>
        <w:rPr>
          <w:rFonts w:hint="eastAsia" w:ascii="Times New Roman" w:hAnsi="Times New Roman" w:eastAsia="仿宋_GB2312"/>
          <w:sz w:val="32"/>
          <w:szCs w:val="32"/>
        </w:rPr>
        <w:t>3</w:t>
      </w:r>
      <w:r>
        <w:rPr>
          <w:rFonts w:ascii="Times New Roman" w:hAnsi="仿宋_GB2312" w:eastAsia="仿宋_GB2312"/>
          <w:sz w:val="32"/>
          <w:szCs w:val="32"/>
        </w:rPr>
        <w:t>号）</w:t>
      </w:r>
      <w:r>
        <w:rPr>
          <w:rFonts w:hint="eastAsia" w:ascii="Times New Roman" w:hAnsi="仿宋_GB2312" w:eastAsia="仿宋_GB2312"/>
          <w:sz w:val="32"/>
          <w:szCs w:val="32"/>
          <w:lang w:eastAsia="zh-CN"/>
        </w:rPr>
        <w:t>、</w:t>
      </w:r>
      <w:r>
        <w:rPr>
          <w:rFonts w:ascii="Times New Roman" w:hAnsi="仿宋_GB2312" w:eastAsia="仿宋_GB2312"/>
          <w:sz w:val="32"/>
          <w:szCs w:val="32"/>
        </w:rPr>
        <w:t>《</w:t>
      </w:r>
      <w:r>
        <w:rPr>
          <w:rFonts w:hint="eastAsia" w:ascii="Times New Roman" w:hAnsi="仿宋_GB2312" w:eastAsia="仿宋_GB2312"/>
          <w:sz w:val="32"/>
          <w:szCs w:val="32"/>
          <w:lang w:val="en-US" w:eastAsia="zh-CN"/>
        </w:rPr>
        <w:t>人力资源社会保障部</w:t>
      </w:r>
      <w:r>
        <w:rPr>
          <w:rFonts w:ascii="Times New Roman" w:hAnsi="仿宋_GB2312" w:eastAsia="仿宋_GB2312"/>
          <w:sz w:val="32"/>
          <w:szCs w:val="32"/>
        </w:rPr>
        <w:t>关于开展</w:t>
      </w:r>
      <w:r>
        <w:rPr>
          <w:rFonts w:ascii="Times New Roman" w:hAnsi="Times New Roman" w:eastAsia="仿宋_GB2312"/>
          <w:sz w:val="32"/>
          <w:szCs w:val="32"/>
        </w:rPr>
        <w:t>2023</w:t>
      </w:r>
      <w:r>
        <w:rPr>
          <w:rFonts w:ascii="Times New Roman" w:hAnsi="仿宋_GB2312" w:eastAsia="仿宋_GB2312"/>
          <w:sz w:val="32"/>
          <w:szCs w:val="32"/>
        </w:rPr>
        <w:t>年高校毕业生等青年就业创业推进计划的通知》（人社部函〔</w:t>
      </w:r>
      <w:r>
        <w:rPr>
          <w:rFonts w:ascii="Times New Roman" w:hAnsi="Times New Roman" w:eastAsia="仿宋_GB2312"/>
          <w:sz w:val="32"/>
          <w:szCs w:val="32"/>
        </w:rPr>
        <w:t>2023</w:t>
      </w:r>
      <w:r>
        <w:rPr>
          <w:rFonts w:ascii="Times New Roman" w:hAnsi="仿宋_GB2312" w:eastAsia="仿宋_GB2312"/>
          <w:sz w:val="32"/>
          <w:szCs w:val="32"/>
        </w:rPr>
        <w:t>〕</w:t>
      </w:r>
      <w:r>
        <w:rPr>
          <w:rFonts w:ascii="Times New Roman" w:hAnsi="Times New Roman" w:eastAsia="仿宋_GB2312"/>
          <w:sz w:val="32"/>
          <w:szCs w:val="32"/>
        </w:rPr>
        <w:t>19</w:t>
      </w:r>
      <w:r>
        <w:rPr>
          <w:rFonts w:ascii="Times New Roman" w:hAnsi="仿宋_GB2312" w:eastAsia="仿宋_GB2312"/>
          <w:sz w:val="32"/>
          <w:szCs w:val="32"/>
        </w:rPr>
        <w:t>号）</w:t>
      </w:r>
      <w:r>
        <w:rPr>
          <w:rFonts w:hint="eastAsia" w:ascii="Times New Roman" w:hAnsi="仿宋_GB2312" w:eastAsia="仿宋_GB2312"/>
          <w:sz w:val="32"/>
          <w:szCs w:val="32"/>
          <w:lang w:val="en-US" w:eastAsia="zh-CN"/>
        </w:rPr>
        <w:t>要求</w:t>
      </w:r>
      <w:r>
        <w:rPr>
          <w:rFonts w:ascii="Times New Roman" w:hAnsi="仿宋_GB2312" w:eastAsia="仿宋_GB2312"/>
          <w:sz w:val="32"/>
          <w:szCs w:val="32"/>
        </w:rPr>
        <w:t>，进一步推动我省高校毕业生等青年群体就业创业工作，</w:t>
      </w:r>
      <w:r>
        <w:rPr>
          <w:rFonts w:hint="eastAsia" w:ascii="Times New Roman" w:hAnsi="仿宋_GB2312" w:eastAsia="仿宋_GB2312"/>
          <w:sz w:val="32"/>
          <w:szCs w:val="32"/>
          <w:lang w:val="en-US" w:eastAsia="zh-CN"/>
        </w:rPr>
        <w:t>保障</w:t>
      </w:r>
      <w:r>
        <w:rPr>
          <w:rFonts w:ascii="Times New Roman" w:hAnsi="仿宋_GB2312" w:eastAsia="仿宋_GB2312"/>
          <w:sz w:val="32"/>
          <w:szCs w:val="32"/>
        </w:rPr>
        <w:t>全省就业形势稳定，</w:t>
      </w:r>
      <w:r>
        <w:rPr>
          <w:rFonts w:hint="eastAsia" w:ascii="Times New Roman" w:hAnsi="仿宋_GB2312" w:eastAsia="仿宋_GB2312"/>
          <w:sz w:val="32"/>
          <w:szCs w:val="32"/>
          <w:lang w:val="en-US" w:eastAsia="zh-CN"/>
        </w:rPr>
        <w:t>制定以下措施：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一、进一步降低反担保门槛。</w:t>
      </w:r>
      <w:r>
        <w:rPr>
          <w:rFonts w:hint="eastAsia" w:ascii="Times New Roman" w:hAnsi="仿宋_GB2312" w:eastAsia="仿宋_GB2312"/>
          <w:sz w:val="32"/>
          <w:szCs w:val="32"/>
        </w:rPr>
        <w:t>鼓励各市</w:t>
      </w:r>
      <w:r>
        <w:rPr>
          <w:rFonts w:ascii="Times New Roman" w:hAnsi="仿宋_GB2312" w:eastAsia="仿宋_GB2312"/>
          <w:sz w:val="32"/>
          <w:szCs w:val="32"/>
        </w:rPr>
        <w:t>对</w:t>
      </w:r>
      <w:r>
        <w:rPr>
          <w:rFonts w:hint="eastAsia" w:ascii="Times New Roman" w:hAnsi="仿宋_GB2312" w:eastAsia="仿宋_GB2312"/>
          <w:sz w:val="32"/>
          <w:szCs w:val="32"/>
          <w:lang w:val="en-US" w:eastAsia="zh-CN"/>
        </w:rPr>
        <w:t>高校毕业生</w:t>
      </w:r>
      <w:r>
        <w:rPr>
          <w:rFonts w:ascii="Times New Roman" w:hAnsi="仿宋_GB2312" w:eastAsia="仿宋_GB2312"/>
          <w:sz w:val="32"/>
          <w:szCs w:val="32"/>
        </w:rPr>
        <w:t>等青年群体申请创业担保贷款进一步降低反担保门槛。</w:t>
      </w:r>
      <w:r>
        <w:rPr>
          <w:rFonts w:hint="eastAsia" w:ascii="Times New Roman" w:hAnsi="仿宋_GB2312" w:eastAsia="仿宋_GB2312"/>
          <w:sz w:val="32"/>
          <w:szCs w:val="32"/>
        </w:rPr>
        <w:t>鼓励各市</w:t>
      </w:r>
      <w:r>
        <w:rPr>
          <w:rFonts w:ascii="Times New Roman" w:hAnsi="仿宋_GB2312" w:eastAsia="仿宋_GB2312"/>
          <w:sz w:val="32"/>
          <w:szCs w:val="32"/>
        </w:rPr>
        <w:t>对新发放的</w:t>
      </w:r>
      <w:r>
        <w:rPr>
          <w:rFonts w:ascii="Times New Roman" w:hAnsi="Times New Roman" w:eastAsia="仿宋_GB2312"/>
          <w:sz w:val="32"/>
          <w:szCs w:val="32"/>
        </w:rPr>
        <w:t>20</w:t>
      </w:r>
      <w:r>
        <w:rPr>
          <w:rFonts w:ascii="Times New Roman" w:hAnsi="仿宋_GB2312" w:eastAsia="仿宋_GB2312"/>
          <w:sz w:val="32"/>
          <w:szCs w:val="32"/>
        </w:rPr>
        <w:t>万元及以下的个人创业担保贷款，以及省级及以上创业孵化示范基地或信用社区（乡村）推荐的优质大学生创业项目免除反担保要求。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仿宋_GB2312" w:eastAsia="仿宋_GB2312"/>
          <w:sz w:val="32"/>
          <w:szCs w:val="32"/>
        </w:rPr>
      </w:pPr>
      <w:r>
        <w:rPr>
          <w:rFonts w:ascii="Times New Roman" w:hAnsi="黑体" w:eastAsia="黑体"/>
          <w:sz w:val="32"/>
          <w:szCs w:val="32"/>
        </w:rPr>
        <w:t>二、延长展期还款政策期限。</w:t>
      </w:r>
      <w:r>
        <w:rPr>
          <w:rFonts w:hint="eastAsia" w:ascii="Times New Roman" w:hAnsi="仿宋_GB2312" w:eastAsia="仿宋_GB2312"/>
          <w:sz w:val="32"/>
          <w:szCs w:val="32"/>
          <w:lang w:val="en-US" w:eastAsia="zh-CN"/>
        </w:rPr>
        <w:t>高校毕业生</w:t>
      </w:r>
      <w:r>
        <w:rPr>
          <w:rFonts w:ascii="Times New Roman" w:hAnsi="仿宋_GB2312" w:eastAsia="仿宋_GB2312"/>
          <w:sz w:val="32"/>
          <w:szCs w:val="32"/>
        </w:rPr>
        <w:t>等青年群体借款人因自然灾害、重特大突发事件影响流动性遇到暂时困难，但信用记录和还款意愿良好，且创业项目经营正常，可申请展期还款，期限原则上不超过</w:t>
      </w:r>
      <w:r>
        <w:rPr>
          <w:rFonts w:ascii="Times New Roman" w:hAnsi="Times New Roman" w:eastAsia="仿宋_GB2312"/>
          <w:sz w:val="32"/>
          <w:szCs w:val="32"/>
        </w:rPr>
        <w:t>1</w:t>
      </w:r>
      <w:r>
        <w:rPr>
          <w:rFonts w:ascii="Times New Roman" w:hAnsi="仿宋_GB2312" w:eastAsia="仿宋_GB2312"/>
          <w:sz w:val="32"/>
          <w:szCs w:val="32"/>
        </w:rPr>
        <w:t>年，政策实施期限在</w:t>
      </w:r>
      <w:r>
        <w:rPr>
          <w:rFonts w:ascii="Times New Roman" w:hAnsi="Times New Roman" w:eastAsia="仿宋_GB2312"/>
          <w:sz w:val="32"/>
          <w:szCs w:val="32"/>
        </w:rPr>
        <w:t>2023</w:t>
      </w:r>
      <w:r>
        <w:rPr>
          <w:rFonts w:ascii="Times New Roman" w:hAnsi="仿宋_GB2312" w:eastAsia="仿宋_GB2312"/>
          <w:sz w:val="32"/>
          <w:szCs w:val="32"/>
        </w:rPr>
        <w:t>年</w:t>
      </w:r>
      <w:r>
        <w:rPr>
          <w:rFonts w:ascii="Times New Roman" w:hAnsi="Times New Roman" w:eastAsia="仿宋_GB2312"/>
          <w:sz w:val="32"/>
          <w:szCs w:val="32"/>
        </w:rPr>
        <w:t>12</w:t>
      </w:r>
      <w:r>
        <w:rPr>
          <w:rFonts w:ascii="Times New Roman" w:hAnsi="仿宋_GB2312" w:eastAsia="仿宋_GB2312"/>
          <w:sz w:val="32"/>
          <w:szCs w:val="32"/>
        </w:rPr>
        <w:t>月</w:t>
      </w:r>
      <w:r>
        <w:rPr>
          <w:rFonts w:ascii="Times New Roman" w:hAnsi="Times New Roman" w:eastAsia="仿宋_GB2312"/>
          <w:sz w:val="32"/>
          <w:szCs w:val="32"/>
        </w:rPr>
        <w:t>31</w:t>
      </w:r>
      <w:r>
        <w:rPr>
          <w:rFonts w:ascii="Times New Roman" w:hAnsi="仿宋_GB2312" w:eastAsia="仿宋_GB2312"/>
          <w:sz w:val="32"/>
          <w:szCs w:val="32"/>
        </w:rPr>
        <w:t>日到期后再延长半年。展期还款只能申请</w:t>
      </w:r>
      <w:r>
        <w:rPr>
          <w:rFonts w:ascii="Times New Roman" w:hAnsi="Times New Roman" w:eastAsia="仿宋_GB2312"/>
          <w:sz w:val="32"/>
          <w:szCs w:val="32"/>
        </w:rPr>
        <w:t>1</w:t>
      </w:r>
      <w:r>
        <w:rPr>
          <w:rFonts w:ascii="Times New Roman" w:hAnsi="仿宋_GB2312" w:eastAsia="仿宋_GB2312"/>
          <w:sz w:val="32"/>
          <w:szCs w:val="32"/>
        </w:rPr>
        <w:t>次</w:t>
      </w:r>
      <w:r>
        <w:rPr>
          <w:rFonts w:hint="eastAsia" w:ascii="Times New Roman" w:hAnsi="仿宋_GB2312" w:eastAsia="仿宋_GB2312"/>
          <w:sz w:val="32"/>
          <w:szCs w:val="32"/>
          <w:lang w:eastAsia="zh-CN"/>
        </w:rPr>
        <w:t>，</w:t>
      </w:r>
      <w:r>
        <w:rPr>
          <w:rFonts w:hint="eastAsia" w:ascii="Times New Roman" w:hAnsi="仿宋_GB2312" w:eastAsia="仿宋_GB2312"/>
          <w:sz w:val="32"/>
          <w:szCs w:val="32"/>
          <w:lang w:val="en-US" w:eastAsia="zh-CN"/>
        </w:rPr>
        <w:t>展期期间财政不予贴息</w:t>
      </w:r>
      <w:r>
        <w:rPr>
          <w:rFonts w:ascii="Times New Roman"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b/>
          <w:bCs/>
          <w:sz w:val="32"/>
          <w:szCs w:val="32"/>
        </w:rPr>
      </w:pPr>
      <w:r>
        <w:rPr>
          <w:rFonts w:ascii="Times New Roman" w:hAnsi="黑体" w:eastAsia="黑体"/>
          <w:sz w:val="32"/>
          <w:szCs w:val="32"/>
        </w:rPr>
        <w:t>三、加大创业担保贷款支持。</w:t>
      </w:r>
      <w:r>
        <w:rPr>
          <w:rFonts w:ascii="Times New Roman" w:hAnsi="仿宋_GB2312" w:eastAsia="仿宋_GB2312"/>
          <w:sz w:val="32"/>
          <w:szCs w:val="32"/>
        </w:rPr>
        <w:t>推广</w:t>
      </w:r>
      <w:r>
        <w:rPr>
          <w:rFonts w:ascii="Times New Roman" w:hAnsi="Times New Roman" w:eastAsia="仿宋_GB2312"/>
          <w:sz w:val="32"/>
          <w:szCs w:val="32"/>
        </w:rPr>
        <w:t>“</w:t>
      </w:r>
      <w:r>
        <w:rPr>
          <w:rFonts w:ascii="Times New Roman" w:hAnsi="仿宋_GB2312" w:eastAsia="仿宋_GB2312"/>
          <w:sz w:val="32"/>
          <w:szCs w:val="32"/>
        </w:rPr>
        <w:t>创贷</w:t>
      </w:r>
      <w:r>
        <w:rPr>
          <w:rFonts w:ascii="Times New Roman" w:hAnsi="Times New Roman" w:eastAsia="仿宋_GB2312"/>
          <w:sz w:val="32"/>
          <w:szCs w:val="32"/>
        </w:rPr>
        <w:t>+</w:t>
      </w:r>
      <w:r>
        <w:rPr>
          <w:rFonts w:ascii="Times New Roman" w:hAnsi="仿宋_GB2312" w:eastAsia="仿宋_GB2312"/>
          <w:sz w:val="32"/>
          <w:szCs w:val="32"/>
        </w:rPr>
        <w:t>商贷</w:t>
      </w:r>
      <w:r>
        <w:rPr>
          <w:rFonts w:ascii="Times New Roman" w:hAnsi="Times New Roman" w:eastAsia="仿宋_GB2312"/>
          <w:sz w:val="32"/>
          <w:szCs w:val="32"/>
        </w:rPr>
        <w:t>”</w:t>
      </w:r>
      <w:r>
        <w:rPr>
          <w:rFonts w:ascii="Times New Roman" w:hAnsi="仿宋_GB2312" w:eastAsia="仿宋_GB2312"/>
          <w:sz w:val="32"/>
          <w:szCs w:val="32"/>
        </w:rPr>
        <w:t>工作模式，开展</w:t>
      </w:r>
      <w:r>
        <w:rPr>
          <w:rFonts w:ascii="Times New Roman" w:hAnsi="Times New Roman" w:eastAsia="仿宋_GB2312"/>
          <w:sz w:val="32"/>
          <w:szCs w:val="32"/>
        </w:rPr>
        <w:t>“</w:t>
      </w:r>
      <w:r>
        <w:rPr>
          <w:rFonts w:ascii="Times New Roman" w:hAnsi="仿宋_GB2312" w:eastAsia="仿宋_GB2312"/>
          <w:sz w:val="32"/>
          <w:szCs w:val="32"/>
        </w:rPr>
        <w:t>创业提振贷</w:t>
      </w:r>
      <w:r>
        <w:rPr>
          <w:rFonts w:ascii="Times New Roman" w:hAnsi="Times New Roman" w:eastAsia="仿宋_GB2312"/>
          <w:sz w:val="32"/>
          <w:szCs w:val="32"/>
        </w:rPr>
        <w:t>”</w:t>
      </w:r>
      <w:r>
        <w:rPr>
          <w:rFonts w:ascii="Times New Roman" w:hAnsi="仿宋_GB2312" w:eastAsia="仿宋_GB2312"/>
          <w:sz w:val="32"/>
          <w:szCs w:val="32"/>
        </w:rPr>
        <w:t>业务。毕业五年内高校毕业生及省内高校在校生</w:t>
      </w:r>
      <w:r>
        <w:rPr>
          <w:rFonts w:hint="eastAsia" w:ascii="Times New Roman" w:hAnsi="仿宋_GB2312" w:eastAsia="仿宋_GB2312"/>
          <w:sz w:val="32"/>
          <w:szCs w:val="32"/>
          <w:lang w:eastAsia="zh-CN"/>
        </w:rPr>
        <w:t>（</w:t>
      </w:r>
      <w:r>
        <w:rPr>
          <w:rFonts w:hint="eastAsia" w:ascii="Times New Roman" w:hAnsi="仿宋_GB2312" w:eastAsia="仿宋_GB2312"/>
          <w:sz w:val="32"/>
          <w:szCs w:val="32"/>
          <w:lang w:val="en-US" w:eastAsia="zh-CN"/>
        </w:rPr>
        <w:t>以下简称高校毕业生）</w:t>
      </w:r>
      <w:r>
        <w:rPr>
          <w:rFonts w:ascii="Times New Roman" w:hAnsi="仿宋_GB2312" w:eastAsia="仿宋_GB2312"/>
          <w:sz w:val="32"/>
          <w:szCs w:val="32"/>
        </w:rPr>
        <w:t>可申请最长</w:t>
      </w:r>
      <w:r>
        <w:rPr>
          <w:rFonts w:ascii="Times New Roman" w:hAnsi="Times New Roman" w:eastAsia="仿宋_GB2312"/>
          <w:sz w:val="32"/>
          <w:szCs w:val="32"/>
        </w:rPr>
        <w:t>3</w:t>
      </w:r>
      <w:r>
        <w:rPr>
          <w:rFonts w:ascii="Times New Roman" w:hAnsi="仿宋_GB2312" w:eastAsia="仿宋_GB2312"/>
          <w:sz w:val="32"/>
          <w:szCs w:val="32"/>
        </w:rPr>
        <w:t>年期最高</w:t>
      </w:r>
      <w:r>
        <w:rPr>
          <w:rFonts w:ascii="Times New Roman" w:hAnsi="Times New Roman" w:eastAsia="仿宋_GB2312"/>
          <w:sz w:val="32"/>
          <w:szCs w:val="32"/>
        </w:rPr>
        <w:t>50</w:t>
      </w:r>
      <w:r>
        <w:rPr>
          <w:rFonts w:ascii="Times New Roman" w:hAnsi="仿宋_GB2312" w:eastAsia="仿宋_GB2312"/>
          <w:sz w:val="32"/>
          <w:szCs w:val="32"/>
        </w:rPr>
        <w:t>万元的贷款（创贷部分最高申请</w:t>
      </w:r>
      <w:r>
        <w:rPr>
          <w:rFonts w:ascii="Times New Roman" w:hAnsi="Times New Roman" w:eastAsia="仿宋_GB2312"/>
          <w:sz w:val="32"/>
          <w:szCs w:val="32"/>
        </w:rPr>
        <w:t>20</w:t>
      </w:r>
      <w:r>
        <w:rPr>
          <w:rFonts w:ascii="Times New Roman" w:hAnsi="仿宋_GB2312" w:eastAsia="仿宋_GB2312"/>
          <w:sz w:val="32"/>
          <w:szCs w:val="32"/>
        </w:rPr>
        <w:t>万元，商贷部分最高申请</w:t>
      </w:r>
      <w:r>
        <w:rPr>
          <w:rFonts w:ascii="Times New Roman" w:hAnsi="Times New Roman" w:eastAsia="仿宋_GB2312"/>
          <w:sz w:val="32"/>
          <w:szCs w:val="32"/>
        </w:rPr>
        <w:t>30</w:t>
      </w:r>
      <w:r>
        <w:rPr>
          <w:rFonts w:ascii="Times New Roman" w:hAnsi="仿宋_GB2312" w:eastAsia="仿宋_GB2312"/>
          <w:sz w:val="32"/>
          <w:szCs w:val="32"/>
        </w:rPr>
        <w:t>万元）；创办小微企业的，可申请最长</w:t>
      </w:r>
      <w:r>
        <w:rPr>
          <w:rFonts w:ascii="Times New Roman" w:hAnsi="Times New Roman" w:eastAsia="仿宋_GB2312"/>
          <w:sz w:val="32"/>
          <w:szCs w:val="32"/>
        </w:rPr>
        <w:t>2</w:t>
      </w:r>
      <w:r>
        <w:rPr>
          <w:rFonts w:ascii="Times New Roman" w:hAnsi="仿宋_GB2312" w:eastAsia="仿宋_GB2312"/>
          <w:sz w:val="32"/>
          <w:szCs w:val="32"/>
        </w:rPr>
        <w:t>年期最高</w:t>
      </w:r>
      <w:r>
        <w:rPr>
          <w:rFonts w:ascii="Times New Roman" w:hAnsi="Times New Roman" w:eastAsia="仿宋_GB2312"/>
          <w:sz w:val="32"/>
          <w:szCs w:val="32"/>
        </w:rPr>
        <w:t>1000</w:t>
      </w:r>
      <w:r>
        <w:rPr>
          <w:rFonts w:ascii="Times New Roman" w:hAnsi="仿宋_GB2312" w:eastAsia="仿宋_GB2312"/>
          <w:sz w:val="32"/>
          <w:szCs w:val="32"/>
        </w:rPr>
        <w:t>万元的贷款（创贷部分最高申请</w:t>
      </w:r>
      <w:r>
        <w:rPr>
          <w:rFonts w:ascii="Times New Roman" w:hAnsi="Times New Roman" w:eastAsia="仿宋_GB2312"/>
          <w:sz w:val="32"/>
          <w:szCs w:val="32"/>
        </w:rPr>
        <w:t>300</w:t>
      </w:r>
      <w:r>
        <w:rPr>
          <w:rFonts w:ascii="Times New Roman" w:hAnsi="仿宋_GB2312" w:eastAsia="仿宋_GB2312"/>
          <w:sz w:val="32"/>
          <w:szCs w:val="32"/>
        </w:rPr>
        <w:t>万元，商贷部分最高申请</w:t>
      </w:r>
      <w:r>
        <w:rPr>
          <w:rFonts w:ascii="Times New Roman" w:hAnsi="Times New Roman" w:eastAsia="仿宋_GB2312"/>
          <w:sz w:val="32"/>
          <w:szCs w:val="32"/>
        </w:rPr>
        <w:t>700</w:t>
      </w:r>
      <w:r>
        <w:rPr>
          <w:rFonts w:ascii="Times New Roman" w:hAnsi="仿宋_GB2312" w:eastAsia="仿宋_GB2312"/>
          <w:sz w:val="32"/>
          <w:szCs w:val="32"/>
        </w:rPr>
        <w:t>万元）。其中，创贷部分享受财政贴息，商贷部分鼓励各经办银行按照当地最优惠利率执行。人民银行济南分行每年安排再贷款额度，专项支持地方法人金融机构在我省发放符合支农、支小再贷款条件的创业担保贷款，提高金融机构积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四、严格落实无还本续贷政策。</w:t>
      </w:r>
      <w:r>
        <w:rPr>
          <w:rFonts w:hint="eastAsia" w:ascii="Times New Roman" w:hAnsi="仿宋_GB2312" w:eastAsia="仿宋_GB2312"/>
          <w:sz w:val="32"/>
          <w:szCs w:val="32"/>
          <w:lang w:val="en-US" w:eastAsia="zh-CN"/>
        </w:rPr>
        <w:t>高校毕业生</w:t>
      </w:r>
      <w:r>
        <w:rPr>
          <w:rFonts w:ascii="Times New Roman" w:hAnsi="仿宋_GB2312" w:eastAsia="仿宋_GB2312"/>
          <w:sz w:val="32"/>
          <w:szCs w:val="32"/>
        </w:rPr>
        <w:t>创办的市场主体在创业担保贷款到期时，生产经营正常，符合无还本续贷条件的，各创业担保贷款业务经办银行要积极运用无还本续贷政策，保障资金无缝续接。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五、畅通校内外孵化平台对接。</w:t>
      </w:r>
      <w:r>
        <w:rPr>
          <w:rFonts w:ascii="Times New Roman" w:hAnsi="仿宋_GB2312" w:eastAsia="仿宋_GB2312"/>
          <w:sz w:val="32"/>
          <w:szCs w:val="32"/>
        </w:rPr>
        <w:t>各级人力资源社会保障部门要加强与各高校所属的创业创新孵化平台沟通联系，定期发布经人力资源社会保障部门认定的创业孵化基地（园区）在扶持大学生创业方面的相关政策。会同高校有关部门定期组织</w:t>
      </w:r>
      <w:r>
        <w:rPr>
          <w:rFonts w:hint="eastAsia" w:ascii="Times New Roman" w:hAnsi="仿宋_GB2312" w:eastAsia="仿宋_GB2312"/>
          <w:sz w:val="32"/>
          <w:szCs w:val="32"/>
          <w:lang w:val="en-US" w:eastAsia="zh-CN"/>
        </w:rPr>
        <w:t>在校生</w:t>
      </w:r>
      <w:r>
        <w:rPr>
          <w:rFonts w:ascii="Times New Roman" w:hAnsi="仿宋_GB2312" w:eastAsia="仿宋_GB2312"/>
          <w:sz w:val="32"/>
          <w:szCs w:val="32"/>
        </w:rPr>
        <w:t>参观创业孵化基地（园区），积极对接优质大学生创业项目，优先签订入驻孵化协议，享受优惠政策，推动我省大学生创业项目快速转化落地。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rPr>
      </w:pPr>
      <w:r>
        <w:rPr>
          <w:rFonts w:ascii="Times New Roman" w:hAnsi="黑体" w:eastAsia="黑体"/>
          <w:sz w:val="32"/>
          <w:szCs w:val="32"/>
        </w:rPr>
        <w:t>六、鼓励设立创业见习岗位。</w:t>
      </w:r>
      <w:r>
        <w:rPr>
          <w:rFonts w:ascii="Times New Roman" w:hAnsi="仿宋_GB2312" w:eastAsia="仿宋_GB2312"/>
          <w:sz w:val="32"/>
          <w:szCs w:val="32"/>
        </w:rPr>
        <w:t>鼓励市级以上创业孵化基地（园区）和省级创业创新示范综合体的运营企业提供一定数量的创业见习岗位，招用有创业意向的高校毕业生等青年群体参与创业准备活动，帮助创业者提前了解创业流程，积累创业经验，提高创业成功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黑体" w:eastAsia="黑体"/>
          <w:sz w:val="32"/>
          <w:szCs w:val="32"/>
        </w:rPr>
        <w:t>七、开展创业政策进校园活动。</w:t>
      </w:r>
      <w:r>
        <w:rPr>
          <w:rFonts w:ascii="Times New Roman" w:hAnsi="仿宋_GB2312" w:eastAsia="仿宋_GB2312"/>
          <w:sz w:val="32"/>
          <w:szCs w:val="32"/>
        </w:rPr>
        <w:t>各级人力资源社会保障部门要以大学生</w:t>
      </w:r>
      <w:r>
        <w:rPr>
          <w:rFonts w:ascii="Times New Roman" w:hAnsi="Times New Roman" w:eastAsia="仿宋_GB2312"/>
          <w:sz w:val="32"/>
          <w:szCs w:val="32"/>
        </w:rPr>
        <w:t>“</w:t>
      </w:r>
      <w:r>
        <w:rPr>
          <w:rFonts w:ascii="Times New Roman" w:hAnsi="仿宋_GB2312" w:eastAsia="仿宋_GB2312"/>
          <w:sz w:val="32"/>
          <w:szCs w:val="32"/>
        </w:rPr>
        <w:t>开学第一课</w:t>
      </w:r>
      <w:r>
        <w:rPr>
          <w:rFonts w:ascii="Times New Roman" w:hAnsi="Times New Roman" w:eastAsia="仿宋_GB2312"/>
          <w:sz w:val="32"/>
          <w:szCs w:val="32"/>
        </w:rPr>
        <w:t>”</w:t>
      </w:r>
      <w:r>
        <w:rPr>
          <w:rFonts w:ascii="Times New Roman" w:hAnsi="仿宋_GB2312" w:eastAsia="仿宋_GB2312"/>
          <w:sz w:val="32"/>
          <w:szCs w:val="32"/>
        </w:rPr>
        <w:t>、职业生涯规划课、毕业生</w:t>
      </w:r>
      <w:r>
        <w:rPr>
          <w:rFonts w:ascii="Times New Roman" w:hAnsi="Times New Roman" w:eastAsia="仿宋_GB2312"/>
          <w:sz w:val="32"/>
          <w:szCs w:val="32"/>
        </w:rPr>
        <w:t>“</w:t>
      </w:r>
      <w:r>
        <w:rPr>
          <w:rFonts w:ascii="Times New Roman" w:hAnsi="仿宋_GB2312" w:eastAsia="仿宋_GB2312"/>
          <w:sz w:val="32"/>
          <w:szCs w:val="32"/>
        </w:rPr>
        <w:t>最后一堂课</w:t>
      </w:r>
      <w:r>
        <w:rPr>
          <w:rFonts w:ascii="Times New Roman" w:hAnsi="Times New Roman" w:eastAsia="仿宋_GB2312"/>
          <w:sz w:val="32"/>
          <w:szCs w:val="32"/>
        </w:rPr>
        <w:t>”</w:t>
      </w:r>
      <w:r>
        <w:rPr>
          <w:rFonts w:ascii="Times New Roman" w:hAnsi="仿宋_GB2312" w:eastAsia="仿宋_GB2312"/>
          <w:sz w:val="32"/>
          <w:szCs w:val="32"/>
        </w:rPr>
        <w:t>为契机，组织创业政策</w:t>
      </w:r>
      <w:r>
        <w:rPr>
          <w:rFonts w:ascii="Times New Roman" w:hAnsi="Times New Roman" w:eastAsia="仿宋_GB2312"/>
          <w:sz w:val="32"/>
          <w:szCs w:val="32"/>
        </w:rPr>
        <w:t>“</w:t>
      </w:r>
      <w:r>
        <w:rPr>
          <w:rFonts w:ascii="Times New Roman" w:hAnsi="仿宋_GB2312" w:eastAsia="仿宋_GB2312"/>
          <w:sz w:val="32"/>
          <w:szCs w:val="32"/>
        </w:rPr>
        <w:t>进校园</w:t>
      </w:r>
      <w:r>
        <w:rPr>
          <w:rFonts w:ascii="Times New Roman" w:hAnsi="Times New Roman" w:eastAsia="仿宋_GB2312"/>
          <w:sz w:val="32"/>
          <w:szCs w:val="32"/>
        </w:rPr>
        <w:t>”“</w:t>
      </w:r>
      <w:r>
        <w:rPr>
          <w:rFonts w:ascii="Times New Roman" w:hAnsi="仿宋_GB2312" w:eastAsia="仿宋_GB2312"/>
          <w:sz w:val="32"/>
          <w:szCs w:val="32"/>
        </w:rPr>
        <w:t>进课堂</w:t>
      </w:r>
      <w:r>
        <w:rPr>
          <w:rFonts w:ascii="Times New Roman" w:hAnsi="Times New Roman" w:eastAsia="仿宋_GB2312"/>
          <w:sz w:val="32"/>
          <w:szCs w:val="32"/>
        </w:rPr>
        <w:t>”</w:t>
      </w:r>
      <w:r>
        <w:rPr>
          <w:rFonts w:ascii="Times New Roman" w:hAnsi="仿宋_GB2312" w:eastAsia="仿宋_GB2312"/>
          <w:sz w:val="32"/>
          <w:szCs w:val="32"/>
        </w:rPr>
        <w:t>集中宣讲。通过播放政策短视频、发放明白纸和</w:t>
      </w:r>
      <w:r>
        <w:rPr>
          <w:rFonts w:ascii="Times New Roman" w:hAnsi="Times New Roman" w:eastAsia="仿宋_GB2312"/>
          <w:sz w:val="32"/>
          <w:szCs w:val="32"/>
        </w:rPr>
        <w:t>“</w:t>
      </w:r>
      <w:r>
        <w:rPr>
          <w:rFonts w:ascii="Times New Roman" w:hAnsi="仿宋_GB2312" w:eastAsia="仿宋_GB2312"/>
          <w:sz w:val="32"/>
          <w:szCs w:val="32"/>
        </w:rPr>
        <w:t>口袋书</w:t>
      </w:r>
      <w:r>
        <w:rPr>
          <w:rFonts w:ascii="Times New Roman" w:hAnsi="Times New Roman" w:eastAsia="仿宋_GB2312"/>
          <w:sz w:val="32"/>
          <w:szCs w:val="32"/>
        </w:rPr>
        <w:t>”</w:t>
      </w:r>
      <w:r>
        <w:rPr>
          <w:rFonts w:ascii="Times New Roman" w:hAnsi="仿宋_GB2312" w:eastAsia="仿宋_GB2312"/>
          <w:sz w:val="32"/>
          <w:szCs w:val="32"/>
        </w:rPr>
        <w:t>等方式，帮助大学生了解政策、熟悉政策、享受政策。定期组织创业沙龙、创业座谈会，邀请</w:t>
      </w:r>
      <w:r>
        <w:rPr>
          <w:rFonts w:ascii="Times New Roman" w:hAnsi="Times New Roman" w:eastAsia="仿宋_GB2312"/>
          <w:sz w:val="32"/>
          <w:szCs w:val="32"/>
        </w:rPr>
        <w:t>“</w:t>
      </w:r>
      <w:r>
        <w:rPr>
          <w:rFonts w:ascii="Times New Roman" w:hAnsi="仿宋_GB2312" w:eastAsia="仿宋_GB2312"/>
          <w:sz w:val="32"/>
          <w:szCs w:val="32"/>
        </w:rPr>
        <w:t>大学生创业之星</w:t>
      </w:r>
      <w:r>
        <w:rPr>
          <w:rFonts w:ascii="Times New Roman" w:hAnsi="Times New Roman" w:eastAsia="仿宋_GB2312"/>
          <w:sz w:val="32"/>
          <w:szCs w:val="32"/>
        </w:rPr>
        <w:t>”</w:t>
      </w:r>
      <w:r>
        <w:rPr>
          <w:rFonts w:ascii="Times New Roman" w:hAnsi="仿宋_GB2312" w:eastAsia="仿宋_GB2312"/>
          <w:sz w:val="32"/>
          <w:szCs w:val="32"/>
        </w:rPr>
        <w:t>等创业典型返校分享创业经验，讲述创业故事。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黑体" w:eastAsia="黑体"/>
          <w:sz w:val="32"/>
          <w:szCs w:val="32"/>
        </w:rPr>
        <w:t>八、联合金融机构高管进高校。</w:t>
      </w:r>
      <w:r>
        <w:rPr>
          <w:rFonts w:ascii="Times New Roman" w:hAnsi="仿宋_GB2312" w:eastAsia="仿宋_GB2312"/>
          <w:sz w:val="32"/>
          <w:szCs w:val="32"/>
        </w:rPr>
        <w:t>深入开展金融机构高管走基层</w:t>
      </w:r>
      <w:r>
        <w:rPr>
          <w:rFonts w:ascii="Times New Roman" w:hAnsi="Times New Roman" w:eastAsia="仿宋_GB2312"/>
          <w:sz w:val="32"/>
          <w:szCs w:val="32"/>
        </w:rPr>
        <w:t>“</w:t>
      </w:r>
      <w:r>
        <w:rPr>
          <w:rFonts w:ascii="Times New Roman" w:hAnsi="仿宋_GB2312" w:eastAsia="仿宋_GB2312"/>
          <w:sz w:val="32"/>
          <w:szCs w:val="32"/>
        </w:rPr>
        <w:t>十百千万</w:t>
      </w:r>
      <w:r>
        <w:rPr>
          <w:rFonts w:ascii="Times New Roman" w:hAnsi="Times New Roman" w:eastAsia="仿宋_GB2312"/>
          <w:sz w:val="32"/>
          <w:szCs w:val="32"/>
        </w:rPr>
        <w:t>”</w:t>
      </w:r>
      <w:r>
        <w:rPr>
          <w:rFonts w:ascii="Times New Roman" w:hAnsi="仿宋_GB2312" w:eastAsia="仿宋_GB2312"/>
          <w:sz w:val="32"/>
          <w:szCs w:val="32"/>
        </w:rPr>
        <w:t>活动，由各级金融机构高管带队，联合走访省内高校各类大学生创业孵化平台，宣讲金融政策，了解融资需求，开辟金融服务绿色通道，打通金融服务的</w:t>
      </w:r>
      <w:r>
        <w:rPr>
          <w:rFonts w:ascii="Times New Roman" w:hAnsi="Times New Roman" w:eastAsia="仿宋_GB2312"/>
          <w:sz w:val="32"/>
          <w:szCs w:val="32"/>
        </w:rPr>
        <w:t>“</w:t>
      </w:r>
      <w:r>
        <w:rPr>
          <w:rFonts w:ascii="Times New Roman" w:hAnsi="仿宋_GB2312" w:eastAsia="仿宋_GB2312"/>
          <w:sz w:val="32"/>
          <w:szCs w:val="32"/>
        </w:rPr>
        <w:t>最后一公里</w:t>
      </w:r>
      <w:r>
        <w:rPr>
          <w:rFonts w:ascii="Times New Roman" w:hAnsi="Times New Roman" w:eastAsia="仿宋_GB2312"/>
          <w:sz w:val="32"/>
          <w:szCs w:val="32"/>
        </w:rPr>
        <w:t>”</w:t>
      </w:r>
      <w:r>
        <w:rPr>
          <w:rFonts w:ascii="Times New Roman" w:hAnsi="仿宋_GB2312" w:eastAsia="仿宋_GB2312"/>
          <w:sz w:val="32"/>
          <w:szCs w:val="32"/>
        </w:rPr>
        <w:t>，为大学生创业项目及团队融资提</w:t>
      </w:r>
      <w:r>
        <w:rPr>
          <w:rFonts w:ascii="Times New Roman" w:hAnsi="仿宋_GB2312" w:eastAsia="仿宋_GB2312"/>
          <w:color w:val="auto"/>
          <w:sz w:val="32"/>
          <w:szCs w:val="32"/>
        </w:rPr>
        <w:t>供便利、精准、高效服务。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ascii="Times New Roman" w:hAnsi="黑体" w:eastAsia="黑体"/>
          <w:color w:val="auto"/>
          <w:sz w:val="32"/>
          <w:szCs w:val="32"/>
        </w:rPr>
        <w:t>九、强化政府性融资担保增信。</w:t>
      </w:r>
      <w:r>
        <w:rPr>
          <w:rFonts w:ascii="Times New Roman" w:hAnsi="仿宋_GB2312" w:eastAsia="仿宋_GB2312"/>
          <w:color w:val="auto"/>
          <w:sz w:val="32"/>
          <w:szCs w:val="32"/>
        </w:rPr>
        <w:t>引导全省名单内政府性融资担保机构对高校毕业生等青年群体创业给予支持，对符合担保条件的创业项目原则上年化担保费率不高于</w:t>
      </w:r>
      <w:r>
        <w:rPr>
          <w:rFonts w:ascii="Times New Roman" w:hAnsi="Times New Roman" w:eastAsia="仿宋_GB2312"/>
          <w:color w:val="auto"/>
          <w:sz w:val="32"/>
          <w:szCs w:val="32"/>
        </w:rPr>
        <w:t>1%</w:t>
      </w:r>
      <w:r>
        <w:rPr>
          <w:rFonts w:ascii="Times New Roman" w:hAnsi="仿宋_GB2312" w:eastAsia="仿宋_GB2312"/>
          <w:color w:val="auto"/>
          <w:sz w:val="32"/>
          <w:szCs w:val="32"/>
        </w:rPr>
        <w:t>。支持</w:t>
      </w:r>
      <w:r>
        <w:rPr>
          <w:rFonts w:hint="eastAsia" w:ascii="Times New Roman" w:hAnsi="仿宋_GB2312" w:eastAsia="仿宋_GB2312"/>
          <w:color w:val="auto"/>
          <w:sz w:val="32"/>
          <w:szCs w:val="32"/>
          <w:lang w:eastAsia="zh-CN"/>
        </w:rPr>
        <w:t>山东</w:t>
      </w:r>
      <w:r>
        <w:rPr>
          <w:rFonts w:ascii="Times New Roman" w:hAnsi="仿宋_GB2312" w:eastAsia="仿宋_GB2312"/>
          <w:color w:val="auto"/>
          <w:sz w:val="32"/>
          <w:szCs w:val="32"/>
        </w:rPr>
        <w:t>省</w:t>
      </w:r>
      <w:r>
        <w:rPr>
          <w:rFonts w:hint="eastAsia" w:ascii="Times New Roman" w:hAnsi="仿宋_GB2312" w:eastAsia="仿宋_GB2312"/>
          <w:color w:val="auto"/>
          <w:sz w:val="32"/>
          <w:szCs w:val="32"/>
          <w:lang w:eastAsia="zh-CN"/>
        </w:rPr>
        <w:t>投融资</w:t>
      </w:r>
      <w:r>
        <w:rPr>
          <w:rFonts w:ascii="Times New Roman" w:hAnsi="仿宋_GB2312" w:eastAsia="仿宋_GB2312"/>
          <w:color w:val="auto"/>
          <w:sz w:val="32"/>
          <w:szCs w:val="32"/>
        </w:rPr>
        <w:t>担保集团发挥全省政府性融资担保龙头机构作用，在可持续经营的前提下，实行优惠再担保费率，对单户担保金额</w:t>
      </w:r>
      <w:r>
        <w:rPr>
          <w:rFonts w:ascii="Times New Roman" w:hAnsi="Times New Roman" w:eastAsia="仿宋_GB2312"/>
          <w:color w:val="auto"/>
          <w:sz w:val="32"/>
          <w:szCs w:val="32"/>
        </w:rPr>
        <w:t>500</w:t>
      </w:r>
      <w:r>
        <w:rPr>
          <w:rFonts w:ascii="Times New Roman" w:hAnsi="仿宋_GB2312" w:eastAsia="仿宋_GB2312"/>
          <w:color w:val="auto"/>
          <w:sz w:val="32"/>
          <w:szCs w:val="32"/>
        </w:rPr>
        <w:t>万元以上、</w:t>
      </w:r>
      <w:r>
        <w:rPr>
          <w:rFonts w:ascii="Times New Roman" w:hAnsi="Times New Roman" w:eastAsia="仿宋_GB2312"/>
          <w:color w:val="auto"/>
          <w:sz w:val="32"/>
          <w:szCs w:val="32"/>
        </w:rPr>
        <w:t>500</w:t>
      </w:r>
      <w:r>
        <w:rPr>
          <w:rFonts w:ascii="Times New Roman" w:hAnsi="仿宋_GB2312" w:eastAsia="仿宋_GB2312"/>
          <w:color w:val="auto"/>
          <w:sz w:val="32"/>
          <w:szCs w:val="32"/>
        </w:rPr>
        <w:t>万元（含）以下的再担保业务，原则上收费分别不高于其承担风险责任的</w:t>
      </w:r>
      <w:r>
        <w:rPr>
          <w:rFonts w:ascii="Times New Roman" w:hAnsi="Times New Roman" w:eastAsia="仿宋_GB2312"/>
          <w:color w:val="auto"/>
          <w:sz w:val="32"/>
          <w:szCs w:val="32"/>
        </w:rPr>
        <w:t>0.5%</w:t>
      </w:r>
      <w:r>
        <w:rPr>
          <w:rFonts w:ascii="Times New Roman" w:hAnsi="仿宋_GB2312" w:eastAsia="仿宋_GB2312"/>
          <w:color w:val="auto"/>
          <w:sz w:val="32"/>
          <w:szCs w:val="32"/>
        </w:rPr>
        <w:t>、</w:t>
      </w:r>
      <w:r>
        <w:rPr>
          <w:rFonts w:ascii="Times New Roman" w:hAnsi="Times New Roman" w:eastAsia="仿宋_GB2312"/>
          <w:color w:val="auto"/>
          <w:sz w:val="32"/>
          <w:szCs w:val="32"/>
        </w:rPr>
        <w:t>0.3%</w:t>
      </w:r>
      <w:r>
        <w:rPr>
          <w:rFonts w:ascii="Times New Roman" w:hAnsi="仿宋_GB2312" w:eastAsia="仿宋_GB2312"/>
          <w:color w:val="auto"/>
          <w:sz w:val="32"/>
          <w:szCs w:val="32"/>
        </w:rPr>
        <w:t>。对实施优惠担保、再担保的政府性融资担保机构，符合降费奖补条件的，给予奖补支持。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ascii="Times New Roman" w:hAnsi="黑体" w:eastAsia="黑体"/>
          <w:color w:val="auto"/>
          <w:sz w:val="32"/>
          <w:szCs w:val="32"/>
        </w:rPr>
        <w:t>十、优化创业领域金融服务。</w:t>
      </w:r>
      <w:r>
        <w:rPr>
          <w:rFonts w:ascii="Times New Roman" w:hAnsi="仿宋_GB2312" w:eastAsia="仿宋_GB2312"/>
          <w:color w:val="auto"/>
          <w:sz w:val="32"/>
          <w:szCs w:val="32"/>
        </w:rPr>
        <w:t>加大对</w:t>
      </w:r>
      <w:r>
        <w:rPr>
          <w:rFonts w:hint="eastAsia" w:ascii="Times New Roman" w:hAnsi="仿宋_GB2312" w:eastAsia="仿宋_GB2312"/>
          <w:color w:val="auto"/>
          <w:sz w:val="32"/>
          <w:szCs w:val="32"/>
          <w:lang w:val="en-US" w:eastAsia="zh-CN"/>
        </w:rPr>
        <w:t>高校毕业生</w:t>
      </w:r>
      <w:r>
        <w:rPr>
          <w:rFonts w:ascii="Times New Roman" w:hAnsi="仿宋_GB2312" w:eastAsia="仿宋_GB2312"/>
          <w:color w:val="auto"/>
          <w:sz w:val="32"/>
          <w:szCs w:val="32"/>
        </w:rPr>
        <w:t>等青年群体</w:t>
      </w:r>
      <w:r>
        <w:rPr>
          <w:rFonts w:ascii="Times New Roman" w:hAnsi="仿宋_GB2312" w:eastAsia="仿宋_GB2312"/>
          <w:sz w:val="32"/>
          <w:szCs w:val="32"/>
        </w:rPr>
        <w:t>创业融资支持，鼓励各级金融机构</w:t>
      </w:r>
      <w:r>
        <w:rPr>
          <w:rFonts w:hint="eastAsia" w:ascii="Times New Roman" w:hAnsi="仿宋_GB2312" w:eastAsia="仿宋_GB2312"/>
          <w:sz w:val="32"/>
          <w:szCs w:val="32"/>
          <w:lang w:val="en-US" w:eastAsia="zh-CN"/>
        </w:rPr>
        <w:t>积极</w:t>
      </w:r>
      <w:r>
        <w:rPr>
          <w:rFonts w:ascii="Times New Roman" w:hAnsi="仿宋_GB2312" w:eastAsia="仿宋_GB2312"/>
          <w:sz w:val="32"/>
          <w:szCs w:val="32"/>
        </w:rPr>
        <w:t>推出专属信贷产品，针对大学生缺少相应抵押担保的情形，为信用良好、有具体经营项目、发展前景好的创业者办理信用贷款，并提供注册登记、营业执照领取、融资等</w:t>
      </w:r>
      <w:r>
        <w:rPr>
          <w:rFonts w:ascii="Times New Roman" w:hAnsi="Times New Roman" w:eastAsia="仿宋_GB2312"/>
          <w:sz w:val="32"/>
          <w:szCs w:val="32"/>
        </w:rPr>
        <w:t>“</w:t>
      </w:r>
      <w:r>
        <w:rPr>
          <w:rFonts w:ascii="Times New Roman" w:hAnsi="仿宋_GB2312" w:eastAsia="仿宋_GB2312"/>
          <w:sz w:val="32"/>
          <w:szCs w:val="32"/>
        </w:rPr>
        <w:t>一站式</w:t>
      </w:r>
      <w:r>
        <w:rPr>
          <w:rFonts w:ascii="Times New Roman" w:hAnsi="Times New Roman" w:eastAsia="仿宋_GB2312"/>
          <w:sz w:val="32"/>
          <w:szCs w:val="32"/>
        </w:rPr>
        <w:t>”</w:t>
      </w:r>
      <w:r>
        <w:rPr>
          <w:rFonts w:ascii="Times New Roman" w:hAnsi="仿宋_GB2312" w:eastAsia="仿宋_GB2312"/>
          <w:sz w:val="32"/>
          <w:szCs w:val="32"/>
        </w:rPr>
        <w:t>服务，有效提高金融服务效率。</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lang w:val="en-US" w:eastAsia="zh-CN"/>
        </w:rPr>
      </w:pPr>
    </w:p>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left"/>
        <w:textAlignment w:val="auto"/>
        <w:outlineLvl w:val="9"/>
        <w:rPr>
          <w:rFonts w:hint="eastAsia" w:ascii="仿宋_GB2312" w:eastAsia="仿宋_GB2312"/>
          <w:color w:val="auto"/>
          <w:sz w:val="32"/>
          <w:szCs w:val="32"/>
        </w:rPr>
      </w:pPr>
    </w:p>
    <w:p>
      <w:pPr>
        <w:pStyle w:val="1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0" w:firstLineChars="0"/>
        <w:jc w:val="lef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374015</wp:posOffset>
                </wp:positionV>
                <wp:extent cx="5615940" cy="0"/>
                <wp:effectExtent l="0" t="0" r="0" b="0"/>
                <wp:wrapNone/>
                <wp:docPr id="5" name="直线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29.45pt;height:0pt;width:442.2pt;z-index:251661312;mso-width-relative:page;mso-height-relative:page;" filled="f" stroked="t" coordsize="21600,21600" o:gfxdata="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SQLbdYAAAAGAQAADwAAAAAAAAABACAAAAAiAAAAZHJz&#10;L2Rvd25yZXYueG1sUEsBAhQAFAAAAAgAh07iQEH+TFfNAQAAjgMAAA4AAAAAAAAAAQAgAAAAJQEA&#10;AGRycy9lMm9Eb2MueG1sUEsFBgAAAAAGAAYAWQEAAGQFA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eastAsia="仿宋_GB2312"/>
          <w:color w:val="auto"/>
          <w:sz w:val="28"/>
          <w:szCs w:val="28"/>
        </w:rPr>
      </w:pP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山东省人力资源和社会保障厅办公室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w:t>
      </w:r>
      <w:bookmarkStart w:id="0" w:name="_GoBack"/>
      <w:bookmarkEnd w:id="0"/>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18</w:t>
      </w:r>
      <w:r>
        <w:rPr>
          <w:rFonts w:hint="eastAsia" w:ascii="仿宋_GB2312" w:eastAsia="仿宋_GB2312"/>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lang w:val="en-US" w:eastAsia="zh-CN"/>
        </w:rPr>
      </w:pPr>
      <w:r>
        <w:rPr>
          <w:color w:val="auto"/>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367030</wp:posOffset>
                </wp:positionV>
                <wp:extent cx="5615940" cy="0"/>
                <wp:effectExtent l="0" t="0" r="0" b="0"/>
                <wp:wrapNone/>
                <wp:docPr id="8" name="直线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9pt;height:0pt;width:442.2pt;z-index:251669504;mso-width-relative:page;mso-height-relative:page;" filled="f" stroked="t" coordsize="21600,21600" o:gfxdata="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&#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IKdjHVAAAABgEAAA8AAAAAAAAAAQAgAAAAIgAAAGRy&#10;cy9kb3ducmV2LnhtbFBLAQIUABQAAAAIAIdO4kAvlqnrzwEAAI4DAAAOAAAAAAAAAAEAIAAAACQB&#10;AABkcnMvZTJvRG9jLnhtbFBLBQYAAAAABgAGAFkBAABlBQAAAAA=&#10;">
                <v:fill on="f" focussize="0,0"/>
                <v:stroke weight="1.25pt" color="#000000" joinstyle="round"/>
                <v:imagedata o:title=""/>
                <o:lock v:ext="edit" aspectratio="f"/>
              </v:line>
            </w:pict>
          </mc:Fallback>
        </mc:AlternateContent>
      </w:r>
      <w:r>
        <w:rPr>
          <w:rFonts w:hint="eastAsia" w:ascii="仿宋_GB2312" w:eastAsia="仿宋_GB2312"/>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10160</wp:posOffset>
                </wp:positionV>
                <wp:extent cx="5615940" cy="0"/>
                <wp:effectExtent l="0" t="0" r="0" b="0"/>
                <wp:wrapNone/>
                <wp:docPr id="3" name="直线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2.2pt;z-index:251663360;mso-width-relative:page;mso-height-relative:page;" filled="f" stroked="t" coordsize="21600,21600" o:gfxdata="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5rM+0wAAAAQBAAAPAAAAAAAAAAEAIAAAACIAAABkcnMv&#10;ZG93bnJldi54bWxQSwECFAAUAAAACACHTuJAYE88E88BAACOAwAADgAAAAAAAAABACAAAAAiAQAA&#10;ZHJzL2Uyb0RvYy54bWxQSwUGAAAAAAYABgBZAQAAYwUAAAAA&#10;">
                <v:fill on="f" focussize="0,0"/>
                <v:stroke weight="1.25pt" color="#000000" joinstyle="round"/>
                <v:imagedata o:title=""/>
                <o:lock v:ext="edit" aspectratio="f"/>
              </v:line>
            </w:pict>
          </mc:Fallback>
        </mc:AlternateContent>
      </w:r>
      <w:r>
        <w:rPr>
          <w:rFonts w:hint="eastAsia" w:eastAsia="仿宋_GB2312"/>
          <w:color w:val="auto"/>
          <w:sz w:val="28"/>
          <w:szCs w:val="28"/>
          <w:lang w:val="en-US" w:eastAsia="zh-CN"/>
        </w:rPr>
        <w:t xml:space="preserve">  </w:t>
      </w:r>
      <w:r>
        <w:rPr>
          <w:rFonts w:hint="eastAsia" w:eastAsia="仿宋_GB2312"/>
          <w:color w:val="auto"/>
          <w:sz w:val="28"/>
          <w:szCs w:val="28"/>
        </w:rPr>
        <w:t>校核人：</w:t>
      </w:r>
      <w:r>
        <w:rPr>
          <w:rFonts w:hint="eastAsia" w:eastAsia="仿宋_GB2312"/>
          <w:color w:val="auto"/>
          <w:sz w:val="28"/>
          <w:szCs w:val="28"/>
          <w:lang w:eastAsia="zh-CN"/>
        </w:rPr>
        <w:t>于金洋</w:t>
      </w:r>
    </w:p>
    <w:sectPr>
      <w:footerReference r:id="rId3" w:type="default"/>
      <w:pgSz w:w="11906" w:h="16838"/>
      <w:pgMar w:top="2098" w:right="1531" w:bottom="1814" w:left="1531" w:header="851" w:footer="1587" w:gutter="0"/>
      <w:pgBorders>
        <w:top w:val="none" w:sz="0" w:space="0"/>
        <w:left w:val="none" w:sz="0" w:space="0"/>
        <w:bottom w:val="none" w:sz="0" w:space="0"/>
        <w:right w:val="none" w:sz="0" w:space="0"/>
      </w:pgBorders>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287" w:usb1="00000000" w:usb2="00000000" w:usb3="00000000" w:csb0="4000009F" w:csb1="DFD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汉仪书宋二KW">
    <w:altName w:val="宋体"/>
    <w:panose1 w:val="00020600040101010101"/>
    <w:charset w:val="86"/>
    <w:family w:val="auto"/>
    <w:pitch w:val="default"/>
    <w:sig w:usb0="00000000" w:usb1="00000000" w:usb2="00000016"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标宋">
    <w:panose1 w:val="0201060900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Rounded MT Bold">
    <w:panose1 w:val="020F0704030504030204"/>
    <w:charset w:val="00"/>
    <w:family w:val="auto"/>
    <w:pitch w:val="default"/>
    <w:sig w:usb0="00000003" w:usb1="00000000" w:usb2="00000000" w:usb3="00000000" w:csb0="20000001" w:csb1="00000000"/>
  </w:font>
  <w:font w:name="汉仪醒示体繁">
    <w:panose1 w:val="02010609000101010101"/>
    <w:charset w:val="86"/>
    <w:family w:val="auto"/>
    <w:pitch w:val="default"/>
    <w:sig w:usb0="00000001" w:usb1="080E0800" w:usb2="00000002"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58"/>
  <w:drawingGridVerticalSpacing w:val="29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02FF1"/>
    <w:rsid w:val="002438E5"/>
    <w:rsid w:val="004803A0"/>
    <w:rsid w:val="013B3AA5"/>
    <w:rsid w:val="021D4BA6"/>
    <w:rsid w:val="02CE3F07"/>
    <w:rsid w:val="04921916"/>
    <w:rsid w:val="04A61AB0"/>
    <w:rsid w:val="04E703D3"/>
    <w:rsid w:val="05AE42C1"/>
    <w:rsid w:val="05B008D6"/>
    <w:rsid w:val="05C02FF1"/>
    <w:rsid w:val="06173FEF"/>
    <w:rsid w:val="06CE5FF9"/>
    <w:rsid w:val="073667E9"/>
    <w:rsid w:val="078246A5"/>
    <w:rsid w:val="08026F0A"/>
    <w:rsid w:val="09922A20"/>
    <w:rsid w:val="0AC027CC"/>
    <w:rsid w:val="0C4F2A29"/>
    <w:rsid w:val="0CD6743A"/>
    <w:rsid w:val="0E5054A5"/>
    <w:rsid w:val="0E762B6C"/>
    <w:rsid w:val="0F370C13"/>
    <w:rsid w:val="0F9C5BE9"/>
    <w:rsid w:val="10A17A3D"/>
    <w:rsid w:val="111D6FF7"/>
    <w:rsid w:val="11A8563D"/>
    <w:rsid w:val="11C20905"/>
    <w:rsid w:val="12091ABB"/>
    <w:rsid w:val="121A2D90"/>
    <w:rsid w:val="12246850"/>
    <w:rsid w:val="122735D8"/>
    <w:rsid w:val="128369FB"/>
    <w:rsid w:val="131B7848"/>
    <w:rsid w:val="133D522F"/>
    <w:rsid w:val="13D90899"/>
    <w:rsid w:val="14766C24"/>
    <w:rsid w:val="14C23C3B"/>
    <w:rsid w:val="157579E3"/>
    <w:rsid w:val="16B52607"/>
    <w:rsid w:val="16BB2A58"/>
    <w:rsid w:val="1A2162ED"/>
    <w:rsid w:val="1ABB2E2F"/>
    <w:rsid w:val="1D167F6F"/>
    <w:rsid w:val="1F2A35D5"/>
    <w:rsid w:val="21EE3AEE"/>
    <w:rsid w:val="22883F7F"/>
    <w:rsid w:val="238A68AA"/>
    <w:rsid w:val="23DD2F6E"/>
    <w:rsid w:val="258C5336"/>
    <w:rsid w:val="2649732D"/>
    <w:rsid w:val="26EA7914"/>
    <w:rsid w:val="27BA1062"/>
    <w:rsid w:val="27BD292E"/>
    <w:rsid w:val="2A4571B6"/>
    <w:rsid w:val="2A9F34DD"/>
    <w:rsid w:val="2B1F4CEE"/>
    <w:rsid w:val="2BBF302E"/>
    <w:rsid w:val="2BDBBB5C"/>
    <w:rsid w:val="2CA0707E"/>
    <w:rsid w:val="2DF909D9"/>
    <w:rsid w:val="2EBE209A"/>
    <w:rsid w:val="2ED545D3"/>
    <w:rsid w:val="2F031FD8"/>
    <w:rsid w:val="2F1F2A62"/>
    <w:rsid w:val="2F370BB0"/>
    <w:rsid w:val="2F474186"/>
    <w:rsid w:val="2F821565"/>
    <w:rsid w:val="303D2959"/>
    <w:rsid w:val="3154111D"/>
    <w:rsid w:val="31A865E0"/>
    <w:rsid w:val="329E5819"/>
    <w:rsid w:val="33597E0A"/>
    <w:rsid w:val="339D52DC"/>
    <w:rsid w:val="33A360E0"/>
    <w:rsid w:val="35F63374"/>
    <w:rsid w:val="36AB153F"/>
    <w:rsid w:val="38DB48F8"/>
    <w:rsid w:val="3A262E97"/>
    <w:rsid w:val="3B0B3E4A"/>
    <w:rsid w:val="3C5F604E"/>
    <w:rsid w:val="3C9451B4"/>
    <w:rsid w:val="3DE63C62"/>
    <w:rsid w:val="3F6117A6"/>
    <w:rsid w:val="3F8422AB"/>
    <w:rsid w:val="3FA96554"/>
    <w:rsid w:val="40794499"/>
    <w:rsid w:val="41064873"/>
    <w:rsid w:val="411D311E"/>
    <w:rsid w:val="41FD030C"/>
    <w:rsid w:val="42D45BA2"/>
    <w:rsid w:val="434122FB"/>
    <w:rsid w:val="459A08BF"/>
    <w:rsid w:val="46821493"/>
    <w:rsid w:val="46871318"/>
    <w:rsid w:val="47305C8A"/>
    <w:rsid w:val="474F7039"/>
    <w:rsid w:val="48521FC4"/>
    <w:rsid w:val="489E19DA"/>
    <w:rsid w:val="49633B4C"/>
    <w:rsid w:val="4A806727"/>
    <w:rsid w:val="4D5272CE"/>
    <w:rsid w:val="4F2E37C3"/>
    <w:rsid w:val="50F815B1"/>
    <w:rsid w:val="5168120E"/>
    <w:rsid w:val="52C2765D"/>
    <w:rsid w:val="53F63BF2"/>
    <w:rsid w:val="54060B2D"/>
    <w:rsid w:val="543444BB"/>
    <w:rsid w:val="5520135F"/>
    <w:rsid w:val="55DB19D8"/>
    <w:rsid w:val="567E340E"/>
    <w:rsid w:val="58354F58"/>
    <w:rsid w:val="58F71702"/>
    <w:rsid w:val="591B36C8"/>
    <w:rsid w:val="59D634C9"/>
    <w:rsid w:val="5A8C212C"/>
    <w:rsid w:val="5AE2166E"/>
    <w:rsid w:val="5AEB0676"/>
    <w:rsid w:val="5B5B34CB"/>
    <w:rsid w:val="5B6B015A"/>
    <w:rsid w:val="5B95232E"/>
    <w:rsid w:val="5BBA0375"/>
    <w:rsid w:val="5CC868B2"/>
    <w:rsid w:val="5D3A5531"/>
    <w:rsid w:val="5D9F32F2"/>
    <w:rsid w:val="5E16698E"/>
    <w:rsid w:val="5EA8292B"/>
    <w:rsid w:val="5F1E1374"/>
    <w:rsid w:val="5FE0408D"/>
    <w:rsid w:val="605A144F"/>
    <w:rsid w:val="61152CA3"/>
    <w:rsid w:val="61456796"/>
    <w:rsid w:val="61CE4DD2"/>
    <w:rsid w:val="61F6510C"/>
    <w:rsid w:val="627475EC"/>
    <w:rsid w:val="64316536"/>
    <w:rsid w:val="645A6671"/>
    <w:rsid w:val="664E70D7"/>
    <w:rsid w:val="66680C90"/>
    <w:rsid w:val="66D34D46"/>
    <w:rsid w:val="67BB18E2"/>
    <w:rsid w:val="68001469"/>
    <w:rsid w:val="68396AD8"/>
    <w:rsid w:val="68650531"/>
    <w:rsid w:val="69C73346"/>
    <w:rsid w:val="6A4A7570"/>
    <w:rsid w:val="6B961F9C"/>
    <w:rsid w:val="6C8C635D"/>
    <w:rsid w:val="6F723521"/>
    <w:rsid w:val="6F8A4166"/>
    <w:rsid w:val="7055071F"/>
    <w:rsid w:val="705A23E6"/>
    <w:rsid w:val="70797E65"/>
    <w:rsid w:val="70E91155"/>
    <w:rsid w:val="71050047"/>
    <w:rsid w:val="72011C00"/>
    <w:rsid w:val="734B1C57"/>
    <w:rsid w:val="73BF0968"/>
    <w:rsid w:val="74442E29"/>
    <w:rsid w:val="74BB20B5"/>
    <w:rsid w:val="74DC6468"/>
    <w:rsid w:val="74F87C06"/>
    <w:rsid w:val="750943A8"/>
    <w:rsid w:val="76201C10"/>
    <w:rsid w:val="762D0CD4"/>
    <w:rsid w:val="766B152F"/>
    <w:rsid w:val="76FF33F4"/>
    <w:rsid w:val="79250785"/>
    <w:rsid w:val="79650B77"/>
    <w:rsid w:val="798F7BC1"/>
    <w:rsid w:val="7A3C0227"/>
    <w:rsid w:val="7A7F7EF6"/>
    <w:rsid w:val="7A8930A5"/>
    <w:rsid w:val="7ADF136D"/>
    <w:rsid w:val="7C4B0191"/>
    <w:rsid w:val="7C7D60C1"/>
    <w:rsid w:val="7E07221F"/>
    <w:rsid w:val="7E4B4C9E"/>
    <w:rsid w:val="7EA332A7"/>
    <w:rsid w:val="B9272074"/>
    <w:rsid w:val="CE5E1A74"/>
    <w:rsid w:val="D2FF921C"/>
    <w:rsid w:val="DEFA6689"/>
    <w:rsid w:val="E1FE9F19"/>
    <w:rsid w:val="F6BF9687"/>
    <w:rsid w:val="FFFE3B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next w:val="3"/>
    <w:uiPriority w:val="0"/>
    <w:pPr>
      <w:snapToGrid w:val="0"/>
      <w:jc w:val="left"/>
    </w:p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ind w:firstLine="420" w:firstLine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2023-07-01T00:09:00Z</dcterms:created>
  <dc:creator>DELL</dc:creator>
  <cp:lastModifiedBy>LTGX04</cp:lastModifiedBy>
  <cp:lastPrinted>2023-07-01T01:03:00Z</cp:lastPrinted>
  <dcterms:modified xsi:type="dcterms:W3CDTF">2023-07-18T03:09:47Z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