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outlineLvl w:val="9"/>
        <w:rPr>
          <w:rFonts w:hint="eastAsia" w:ascii="方正小标宋简体" w:hAnsi="方正小标宋简体" w:eastAsia="方正小标宋简体" w:cs="方正小标宋简体"/>
          <w:color w:val="auto"/>
          <w:sz w:val="44"/>
          <w:szCs w:val="44"/>
          <w:lang w:val="zh-CN" w:eastAsia="zh-CN"/>
        </w:rPr>
      </w:pPr>
      <w:r>
        <w:rPr>
          <w:rFonts w:hint="eastAsia" w:ascii="方正小标宋简体" w:hAnsi="方正小标宋简体" w:eastAsia="方正小标宋简体" w:cs="方正小标宋简体"/>
          <w:color w:val="auto"/>
          <w:sz w:val="44"/>
          <w:szCs w:val="44"/>
          <w:lang w:eastAsia="zh-CN"/>
        </w:rPr>
        <w:t>《柳州市城镇职工医疗保险个人账户购买商业健康保险业务管理办法》</w:t>
      </w:r>
      <w:r>
        <w:rPr>
          <w:rFonts w:hint="eastAsia" w:ascii="方正小标宋简体" w:hAnsi="方正小标宋简体" w:eastAsia="方正小标宋简体" w:cs="方正小标宋简体"/>
          <w:color w:val="auto"/>
          <w:sz w:val="44"/>
          <w:szCs w:val="44"/>
          <w:lang w:val="zh-CN" w:eastAsia="zh-CN"/>
        </w:rPr>
        <w:t>政策解答</w:t>
      </w:r>
    </w:p>
    <w:p>
      <w:pPr>
        <w:keepNext w:val="0"/>
        <w:keepLines w:val="0"/>
        <w:pageBreakBefore w:val="0"/>
        <w:widowControl w:val="0"/>
        <w:kinsoku/>
        <w:wordWrap/>
        <w:overflowPunct/>
        <w:topLinePunct w:val="0"/>
        <w:autoSpaceDE/>
        <w:autoSpaceDN/>
        <w:bidi w:val="0"/>
        <w:adjustRightInd/>
        <w:snapToGrid w:val="0"/>
        <w:spacing w:line="570" w:lineRule="exact"/>
        <w:jc w:val="center"/>
        <w:textAlignment w:val="auto"/>
        <w:outlineLvl w:val="9"/>
        <w:rPr>
          <w:rFonts w:hint="eastAsia" w:asciiTheme="majorEastAsia" w:hAnsiTheme="majorEastAsia" w:eastAsiaTheme="majorEastAsia" w:cstheme="majorEastAsia"/>
          <w:color w:val="auto"/>
          <w:sz w:val="44"/>
          <w:szCs w:val="44"/>
          <w:lang w:val="zh-CN" w:eastAsia="zh-CN"/>
        </w:rPr>
      </w:pP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70" w:lineRule="exact"/>
        <w:ind w:left="0" w:leftChars="0" w:firstLine="640" w:firstLineChars="200"/>
        <w:textAlignment w:val="auto"/>
        <w:outlineLvl w:val="9"/>
        <w:rPr>
          <w:rFonts w:hint="eastAsia" w:ascii="黑体" w:hAnsi="Calibri" w:eastAsia="黑体" w:cs="黑体"/>
          <w:color w:val="auto"/>
          <w:kern w:val="0"/>
          <w:sz w:val="32"/>
          <w:szCs w:val="32"/>
          <w:lang w:val="zh-CN"/>
        </w:rPr>
      </w:pPr>
      <w:r>
        <w:rPr>
          <w:rFonts w:hint="eastAsia" w:ascii="黑体" w:hAnsi="Calibri" w:eastAsia="黑体" w:cs="黑体"/>
          <w:color w:val="auto"/>
          <w:kern w:val="0"/>
          <w:sz w:val="32"/>
          <w:szCs w:val="32"/>
          <w:lang w:val="zh-CN"/>
        </w:rPr>
        <w:t>什么人可以用个人账户购买商业健康保险？</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参加我市城镇职工基本医疗保险，且呈正常参保状态的参保人员。</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0" w:lineRule="exact"/>
        <w:ind w:firstLine="640" w:firstLineChars="200"/>
        <w:textAlignment w:val="auto"/>
        <w:outlineLvl w:val="9"/>
        <w:rPr>
          <w:rFonts w:hint="eastAsia" w:ascii="黑体" w:hAnsi="Calibri" w:eastAsia="黑体" w:cs="黑体"/>
          <w:color w:val="auto"/>
          <w:kern w:val="0"/>
          <w:sz w:val="32"/>
          <w:szCs w:val="32"/>
          <w:lang w:val="en-US" w:eastAsia="zh-CN"/>
        </w:rPr>
      </w:pPr>
      <w:r>
        <w:rPr>
          <w:rFonts w:hint="eastAsia" w:ascii="黑体" w:hAnsi="Calibri" w:eastAsia="黑体" w:cs="黑体"/>
          <w:color w:val="auto"/>
          <w:kern w:val="0"/>
          <w:sz w:val="32"/>
          <w:szCs w:val="32"/>
          <w:lang w:val="en-US" w:eastAsia="zh-CN"/>
        </w:rPr>
        <w:t>二、我市城镇职工基本医疗保险参保人员可以使用个人账户余额为亲属购买商业健康保险吗？</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可以为</w:t>
      </w:r>
      <w:r>
        <w:rPr>
          <w:rFonts w:hint="eastAsia" w:ascii="仿宋" w:hAnsi="仿宋" w:eastAsia="仿宋" w:cs="仿宋"/>
          <w:b w:val="0"/>
          <w:bCs w:val="0"/>
          <w:color w:val="auto"/>
          <w:sz w:val="32"/>
          <w:szCs w:val="32"/>
          <w:lang w:val="en-US" w:eastAsia="zh-CN"/>
        </w:rPr>
        <w:t>参保人员配偶、子女、父母及配偶父母</w:t>
      </w:r>
      <w:r>
        <w:rPr>
          <w:rFonts w:hint="eastAsia" w:ascii="仿宋" w:hAnsi="仿宋" w:eastAsia="仿宋" w:cs="仿宋"/>
          <w:color w:val="auto"/>
          <w:sz w:val="32"/>
          <w:szCs w:val="32"/>
          <w:lang w:val="en-US" w:eastAsia="zh-CN"/>
        </w:rPr>
        <w:t>购买商业健康保险。</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参保人员使用个人账户为亲属（仅限于</w:t>
      </w:r>
      <w:r>
        <w:rPr>
          <w:rFonts w:hint="eastAsia" w:ascii="仿宋" w:hAnsi="仿宋" w:eastAsia="仿宋" w:cs="仿宋"/>
          <w:b w:val="0"/>
          <w:bCs w:val="0"/>
          <w:color w:val="auto"/>
          <w:sz w:val="32"/>
          <w:szCs w:val="32"/>
          <w:lang w:val="en-US" w:eastAsia="zh-CN"/>
        </w:rPr>
        <w:t>参保人员配偶、子女、父母及配偶父母</w:t>
      </w:r>
      <w:r>
        <w:rPr>
          <w:rFonts w:hint="eastAsia" w:ascii="仿宋" w:hAnsi="仿宋" w:eastAsia="仿宋" w:cs="仿宋"/>
          <w:b w:val="0"/>
          <w:bCs w:val="0"/>
          <w:color w:val="auto"/>
          <w:sz w:val="32"/>
          <w:szCs w:val="32"/>
          <w:lang w:eastAsia="zh-CN"/>
        </w:rPr>
        <w:t>）购买</w:t>
      </w:r>
      <w:r>
        <w:rPr>
          <w:rFonts w:hint="eastAsia" w:ascii="仿宋" w:hAnsi="仿宋" w:eastAsia="仿宋" w:cs="仿宋"/>
          <w:b w:val="0"/>
          <w:bCs w:val="0"/>
          <w:color w:val="auto"/>
          <w:sz w:val="32"/>
          <w:szCs w:val="32"/>
        </w:rPr>
        <w:t>商业健康保险</w:t>
      </w:r>
      <w:r>
        <w:rPr>
          <w:rFonts w:hint="eastAsia" w:ascii="仿宋" w:hAnsi="仿宋" w:eastAsia="仿宋" w:cs="仿宋"/>
          <w:b w:val="0"/>
          <w:bCs w:val="0"/>
          <w:color w:val="auto"/>
          <w:sz w:val="32"/>
          <w:szCs w:val="32"/>
          <w:lang w:eastAsia="zh-CN"/>
        </w:rPr>
        <w:t>，应同时具备以下条件：</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仿宋" w:hAnsi="仿宋" w:eastAsia="仿宋" w:cs="仿宋"/>
          <w:b w:val="0"/>
          <w:bCs w:val="0"/>
          <w:strike w:val="0"/>
          <w:color w:val="auto"/>
          <w:sz w:val="32"/>
          <w:szCs w:val="32"/>
          <w:lang w:val="en-US" w:eastAsia="zh-CN"/>
        </w:rPr>
      </w:pPr>
      <w:r>
        <w:rPr>
          <w:rFonts w:hint="eastAsia" w:ascii="仿宋" w:hAnsi="仿宋" w:eastAsia="仿宋" w:cs="仿宋"/>
          <w:b w:val="0"/>
          <w:bCs w:val="0"/>
          <w:color w:val="auto"/>
          <w:sz w:val="32"/>
          <w:szCs w:val="32"/>
          <w:lang w:val="en-US" w:eastAsia="zh-CN"/>
        </w:rPr>
        <w:t>（一）参保人员参加</w:t>
      </w:r>
      <w:r>
        <w:rPr>
          <w:rFonts w:hint="eastAsia" w:ascii="仿宋" w:hAnsi="仿宋" w:eastAsia="仿宋" w:cs="仿宋"/>
          <w:b w:val="0"/>
          <w:bCs w:val="0"/>
          <w:color w:val="auto"/>
          <w:sz w:val="32"/>
          <w:szCs w:val="32"/>
          <w:lang w:eastAsia="zh-CN"/>
        </w:rPr>
        <w:t>柳州市</w:t>
      </w:r>
      <w:r>
        <w:rPr>
          <w:rFonts w:hint="eastAsia" w:ascii="仿宋" w:hAnsi="仿宋" w:eastAsia="仿宋" w:cs="仿宋"/>
          <w:b w:val="0"/>
          <w:bCs w:val="0"/>
          <w:color w:val="auto"/>
          <w:sz w:val="32"/>
          <w:szCs w:val="32"/>
          <w:lang w:val="en-US" w:eastAsia="zh-CN"/>
        </w:rPr>
        <w:t>城镇职工基本医疗保险，且为正常参保状态。</w:t>
      </w:r>
    </w:p>
    <w:p>
      <w:pPr>
        <w:keepNext w:val="0"/>
        <w:keepLines w:val="0"/>
        <w:pageBreakBefore w:val="0"/>
        <w:widowControl w:val="0"/>
        <w:numPr>
          <w:ilvl w:val="0"/>
          <w:numId w:val="0"/>
        </w:numPr>
        <w:kinsoku/>
        <w:wordWrap/>
        <w:overflowPunct/>
        <w:topLinePunct w:val="0"/>
        <w:autoSpaceDE/>
        <w:autoSpaceDN/>
        <w:bidi w:val="0"/>
        <w:adjustRightInd/>
        <w:snapToGrid w:val="0"/>
        <w:spacing w:line="570" w:lineRule="exact"/>
        <w:ind w:firstLine="640" w:firstLineChars="200"/>
        <w:jc w:val="both"/>
        <w:textAlignment w:val="auto"/>
        <w:outlineLvl w:val="9"/>
        <w:rPr>
          <w:rFonts w:hint="eastAsia" w:ascii="仿宋" w:hAnsi="仿宋" w:eastAsia="仿宋" w:cs="仿宋"/>
          <w:b w:val="0"/>
          <w:bCs w:val="0"/>
          <w:strike w:val="0"/>
          <w:color w:val="auto"/>
          <w:sz w:val="32"/>
          <w:szCs w:val="32"/>
          <w:lang w:val="en-US" w:eastAsia="zh-CN"/>
        </w:rPr>
      </w:pPr>
      <w:r>
        <w:rPr>
          <w:rFonts w:hint="eastAsia" w:ascii="仿宋" w:hAnsi="仿宋" w:eastAsia="仿宋" w:cs="仿宋"/>
          <w:b w:val="0"/>
          <w:bCs w:val="0"/>
          <w:strike w:val="0"/>
          <w:dstrike w:val="0"/>
          <w:color w:val="auto"/>
          <w:sz w:val="32"/>
          <w:szCs w:val="32"/>
          <w:lang w:val="en-US" w:eastAsia="zh-CN"/>
        </w:rPr>
        <w:t>（二）</w:t>
      </w:r>
      <w:r>
        <w:rPr>
          <w:rFonts w:hint="eastAsia" w:ascii="仿宋" w:hAnsi="仿宋" w:eastAsia="仿宋" w:cs="仿宋"/>
          <w:b w:val="0"/>
          <w:bCs w:val="0"/>
          <w:color w:val="auto"/>
          <w:sz w:val="32"/>
          <w:szCs w:val="32"/>
          <w:lang w:val="en-US" w:eastAsia="zh-CN"/>
        </w:rPr>
        <w:t>参保人员</w:t>
      </w:r>
      <w:r>
        <w:rPr>
          <w:rFonts w:hint="eastAsia" w:ascii="仿宋" w:hAnsi="仿宋" w:eastAsia="仿宋" w:cs="仿宋"/>
          <w:b w:val="0"/>
          <w:bCs w:val="0"/>
          <w:strike w:val="0"/>
          <w:dstrike w:val="0"/>
          <w:color w:val="auto"/>
          <w:sz w:val="32"/>
          <w:szCs w:val="32"/>
          <w:lang w:val="en-US" w:eastAsia="zh-CN"/>
        </w:rPr>
        <w:t>未办理柳州市城镇职工基本医疗保险门诊慢性病待遇。</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outlineLvl w:val="9"/>
        <w:rPr>
          <w:rFonts w:hint="default" w:ascii="仿宋" w:hAnsi="仿宋" w:eastAsia="仿宋" w:cs="仿宋"/>
          <w:color w:val="auto"/>
          <w:sz w:val="32"/>
          <w:szCs w:val="32"/>
          <w:lang w:val="en-US" w:eastAsia="zh-CN"/>
        </w:rPr>
      </w:pPr>
      <w:r>
        <w:rPr>
          <w:rFonts w:hint="eastAsia" w:ascii="仿宋" w:hAnsi="仿宋" w:eastAsia="仿宋" w:cs="仿宋"/>
          <w:b w:val="0"/>
          <w:bCs w:val="0"/>
          <w:color w:val="auto"/>
          <w:sz w:val="32"/>
          <w:szCs w:val="32"/>
          <w:lang w:eastAsia="zh-CN"/>
        </w:rPr>
        <w:t>（三）参保人员亲属参加柳州市城镇职工基本医疗保险或柳州市城乡居民基本医疗保险，且为正常参保状态。</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0" w:lineRule="exact"/>
        <w:ind w:firstLine="640" w:firstLineChars="200"/>
        <w:textAlignment w:val="auto"/>
        <w:outlineLvl w:val="9"/>
        <w:rPr>
          <w:rFonts w:hint="eastAsia" w:ascii="黑体" w:hAnsi="Calibri" w:eastAsia="黑体" w:cs="黑体"/>
          <w:color w:val="auto"/>
          <w:kern w:val="0"/>
          <w:sz w:val="32"/>
          <w:szCs w:val="32"/>
          <w:lang w:val="zh-CN"/>
        </w:rPr>
      </w:pPr>
      <w:r>
        <w:rPr>
          <w:rFonts w:hint="eastAsia" w:ascii="黑体" w:hAnsi="Calibri" w:eastAsia="黑体" w:cs="黑体"/>
          <w:color w:val="auto"/>
          <w:kern w:val="0"/>
          <w:sz w:val="32"/>
          <w:szCs w:val="32"/>
          <w:lang w:val="zh-CN"/>
        </w:rPr>
        <w:t>三、个人账户可以购买什么样的商业健康保险？</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0" w:lineRule="exact"/>
        <w:ind w:left="0" w:leftChars="0" w:firstLine="640" w:firstLineChars="200"/>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可以购买市医疗保障行政部门公开招标确认的商业健康保险，如住院附加保险等。</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0" w:lineRule="exact"/>
        <w:ind w:left="0" w:leftChars="0" w:firstLine="640" w:firstLineChars="200"/>
        <w:textAlignment w:val="auto"/>
        <w:outlineLvl w:val="9"/>
        <w:rPr>
          <w:rFonts w:hint="eastAsia" w:ascii="仿宋" w:hAnsi="仿宋" w:eastAsia="仿宋" w:cs="仿宋"/>
          <w:color w:val="auto"/>
          <w:sz w:val="32"/>
          <w:szCs w:val="32"/>
          <w:lang w:val="zh-CN"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0" w:lineRule="exact"/>
        <w:textAlignment w:val="auto"/>
        <w:outlineLvl w:val="9"/>
        <w:rPr>
          <w:rFonts w:hint="eastAsia" w:ascii="黑体" w:hAnsi="Calibri" w:eastAsia="黑体" w:cs="黑体"/>
          <w:color w:val="auto"/>
          <w:kern w:val="0"/>
          <w:sz w:val="32"/>
          <w:szCs w:val="32"/>
          <w:lang w:val="zh-CN"/>
        </w:rPr>
      </w:pPr>
      <w:r>
        <w:rPr>
          <w:rFonts w:hint="eastAsia" w:ascii="黑体" w:hAnsi="Calibri" w:eastAsia="黑体" w:cs="黑体"/>
          <w:color w:val="auto"/>
          <w:kern w:val="0"/>
          <w:sz w:val="32"/>
          <w:szCs w:val="32"/>
          <w:lang w:val="en-US" w:eastAsia="zh-CN"/>
        </w:rPr>
        <w:t xml:space="preserve">    四、</w:t>
      </w:r>
      <w:r>
        <w:rPr>
          <w:rFonts w:hint="eastAsia" w:ascii="黑体" w:hAnsi="Calibri" w:eastAsia="黑体" w:cs="黑体"/>
          <w:color w:val="auto"/>
          <w:kern w:val="0"/>
          <w:sz w:val="32"/>
          <w:szCs w:val="32"/>
          <w:lang w:val="zh-CN"/>
        </w:rPr>
        <w:t>如何使用个人账户购买商业健康保险？</w:t>
      </w:r>
    </w:p>
    <w:p>
      <w:pPr>
        <w:keepNext w:val="0"/>
        <w:keepLines w:val="0"/>
        <w:pageBreakBefore w:val="0"/>
        <w:widowControl w:val="0"/>
        <w:numPr>
          <w:ilvl w:val="0"/>
          <w:numId w:val="0"/>
        </w:numPr>
        <w:kinsoku/>
        <w:wordWrap/>
        <w:overflowPunct/>
        <w:topLinePunct w:val="0"/>
        <w:bidi w:val="0"/>
        <w:spacing w:line="570" w:lineRule="exact"/>
        <w:ind w:left="0" w:leftChars="0" w:firstLine="640" w:firstLineChars="200"/>
        <w:textAlignment w:val="auto"/>
        <w:rPr>
          <w:rFonts w:hint="eastAsia" w:ascii="黑体" w:hAnsi="Calibri" w:eastAsia="黑体" w:cs="黑体"/>
          <w:color w:val="auto"/>
          <w:kern w:val="0"/>
          <w:sz w:val="32"/>
          <w:szCs w:val="32"/>
          <w:lang w:val="zh-CN"/>
        </w:rPr>
      </w:pPr>
      <w:r>
        <w:rPr>
          <w:rFonts w:hint="default" w:ascii="仿宋" w:hAnsi="仿宋" w:eastAsia="仿宋" w:cs="仿宋"/>
          <w:color w:val="auto"/>
          <w:sz w:val="32"/>
          <w:szCs w:val="32"/>
        </w:rPr>
        <w:t>可通过商业</w:t>
      </w:r>
      <w:r>
        <w:rPr>
          <w:rFonts w:hint="eastAsia" w:ascii="仿宋" w:hAnsi="仿宋" w:eastAsia="仿宋" w:cs="仿宋"/>
          <w:color w:val="auto"/>
          <w:sz w:val="32"/>
          <w:szCs w:val="32"/>
        </w:rPr>
        <w:t>保险</w:t>
      </w:r>
      <w:r>
        <w:rPr>
          <w:rFonts w:hint="eastAsia" w:ascii="仿宋" w:hAnsi="仿宋" w:eastAsia="仿宋" w:cs="仿宋"/>
          <w:color w:val="auto"/>
          <w:sz w:val="32"/>
          <w:szCs w:val="32"/>
          <w:lang w:eastAsia="zh-CN"/>
        </w:rPr>
        <w:t>机构</w:t>
      </w:r>
      <w:r>
        <w:rPr>
          <w:rFonts w:hint="default" w:ascii="仿宋" w:hAnsi="仿宋" w:eastAsia="仿宋" w:cs="仿宋"/>
          <w:color w:val="auto"/>
          <w:sz w:val="32"/>
          <w:szCs w:val="32"/>
        </w:rPr>
        <w:t>开设的参保缴费平台或线下营业</w:t>
      </w:r>
      <w:r>
        <w:rPr>
          <w:rFonts w:hint="eastAsia" w:ascii="仿宋" w:hAnsi="仿宋" w:eastAsia="仿宋" w:cs="仿宋"/>
          <w:color w:val="auto"/>
          <w:sz w:val="32"/>
          <w:szCs w:val="32"/>
          <w:lang w:eastAsia="zh-CN"/>
        </w:rPr>
        <w:t>网点</w:t>
      </w:r>
      <w:r>
        <w:rPr>
          <w:rFonts w:hint="default" w:ascii="仿宋" w:hAnsi="仿宋" w:eastAsia="仿宋" w:cs="仿宋"/>
          <w:color w:val="auto"/>
          <w:sz w:val="32"/>
          <w:szCs w:val="32"/>
        </w:rPr>
        <w:t>办理投保及缴费手续。</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0" w:lineRule="exact"/>
        <w:textAlignment w:val="auto"/>
        <w:outlineLvl w:val="9"/>
        <w:rPr>
          <w:rFonts w:hint="eastAsia" w:ascii="黑体" w:hAnsi="Calibri" w:eastAsia="黑体" w:cs="黑体"/>
          <w:color w:val="auto"/>
          <w:kern w:val="0"/>
          <w:sz w:val="32"/>
          <w:szCs w:val="32"/>
          <w:lang w:val="zh-CN"/>
        </w:rPr>
      </w:pPr>
      <w:r>
        <w:rPr>
          <w:rFonts w:hint="default" w:ascii="黑体" w:hAnsi="Calibri" w:eastAsia="黑体" w:cs="黑体"/>
          <w:color w:val="auto"/>
          <w:kern w:val="0"/>
          <w:sz w:val="32"/>
          <w:szCs w:val="32"/>
        </w:rPr>
        <w:t xml:space="preserve">    五、</w:t>
      </w:r>
      <w:r>
        <w:rPr>
          <w:rFonts w:hint="eastAsia" w:ascii="黑体" w:hAnsi="Calibri" w:eastAsia="黑体" w:cs="黑体"/>
          <w:color w:val="auto"/>
          <w:kern w:val="0"/>
          <w:sz w:val="32"/>
          <w:szCs w:val="32"/>
          <w:lang w:val="zh-CN"/>
        </w:rPr>
        <w:t>个人账户购买商业健康保险后如</w:t>
      </w:r>
      <w:r>
        <w:rPr>
          <w:rFonts w:hint="default" w:ascii="黑体" w:hAnsi="Calibri" w:eastAsia="黑体" w:cs="黑体"/>
          <w:color w:val="auto"/>
          <w:kern w:val="0"/>
          <w:sz w:val="32"/>
          <w:szCs w:val="32"/>
        </w:rPr>
        <w:t>果发生</w:t>
      </w:r>
      <w:r>
        <w:rPr>
          <w:rFonts w:hint="eastAsia" w:ascii="黑体" w:hAnsi="Calibri" w:eastAsia="黑体" w:cs="黑体"/>
          <w:color w:val="auto"/>
          <w:kern w:val="0"/>
          <w:sz w:val="32"/>
          <w:szCs w:val="32"/>
          <w:lang w:val="zh-CN"/>
        </w:rPr>
        <w:t>退保，</w:t>
      </w:r>
      <w:r>
        <w:rPr>
          <w:rFonts w:hint="default" w:ascii="黑体" w:hAnsi="Calibri" w:eastAsia="黑体" w:cs="黑体"/>
          <w:color w:val="auto"/>
          <w:kern w:val="0"/>
          <w:sz w:val="32"/>
          <w:szCs w:val="32"/>
        </w:rPr>
        <w:t>已缴纳的保</w:t>
      </w:r>
      <w:r>
        <w:rPr>
          <w:rFonts w:hint="eastAsia" w:ascii="黑体" w:hAnsi="Calibri" w:eastAsia="黑体" w:cs="黑体"/>
          <w:color w:val="auto"/>
          <w:kern w:val="0"/>
          <w:sz w:val="32"/>
          <w:szCs w:val="32"/>
          <w:lang w:val="zh-CN"/>
        </w:rPr>
        <w:t>费退到哪里？</w:t>
      </w:r>
    </w:p>
    <w:p>
      <w:pPr>
        <w:keepNext w:val="0"/>
        <w:keepLines w:val="0"/>
        <w:pageBreakBefore w:val="0"/>
        <w:widowControl w:val="0"/>
        <w:numPr>
          <w:ilvl w:val="0"/>
          <w:numId w:val="0"/>
        </w:numPr>
        <w:kinsoku/>
        <w:wordWrap/>
        <w:overflowPunct/>
        <w:topLinePunct w:val="0"/>
        <w:bidi w:val="0"/>
        <w:spacing w:line="57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参保</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员</w:t>
      </w:r>
      <w:r>
        <w:rPr>
          <w:rFonts w:hint="eastAsia" w:ascii="仿宋" w:hAnsi="仿宋" w:eastAsia="仿宋" w:cs="仿宋"/>
          <w:color w:val="auto"/>
          <w:sz w:val="32"/>
          <w:szCs w:val="32"/>
        </w:rPr>
        <w:t>使用医保个人账户结余资金购买商业健康保险产品，</w:t>
      </w:r>
      <w:r>
        <w:rPr>
          <w:rFonts w:hint="default" w:ascii="仿宋" w:hAnsi="仿宋" w:eastAsia="仿宋" w:cs="仿宋"/>
          <w:color w:val="auto"/>
          <w:sz w:val="32"/>
          <w:szCs w:val="32"/>
        </w:rPr>
        <w:t>如购买的险种允许</w:t>
      </w:r>
      <w:r>
        <w:rPr>
          <w:rFonts w:hint="eastAsia" w:ascii="仿宋" w:hAnsi="仿宋" w:eastAsia="仿宋" w:cs="仿宋"/>
          <w:color w:val="auto"/>
          <w:sz w:val="32"/>
          <w:szCs w:val="32"/>
        </w:rPr>
        <w:t>在保险期间内退保,</w:t>
      </w:r>
      <w:r>
        <w:rPr>
          <w:rFonts w:hint="eastAsia" w:ascii="仿宋" w:hAnsi="仿宋" w:eastAsia="仿宋" w:cs="仿宋"/>
          <w:color w:val="auto"/>
          <w:sz w:val="32"/>
          <w:szCs w:val="32"/>
          <w:lang w:eastAsia="zh-CN"/>
        </w:rPr>
        <w:t>参保人员</w:t>
      </w:r>
      <w:r>
        <w:rPr>
          <w:rFonts w:hint="default" w:ascii="仿宋" w:hAnsi="仿宋" w:eastAsia="仿宋" w:cs="仿宋"/>
          <w:color w:val="auto"/>
          <w:sz w:val="32"/>
          <w:szCs w:val="32"/>
        </w:rPr>
        <w:t>申请</w:t>
      </w:r>
      <w:r>
        <w:rPr>
          <w:rFonts w:hint="eastAsia" w:ascii="仿宋" w:hAnsi="仿宋" w:eastAsia="仿宋" w:cs="仿宋"/>
          <w:color w:val="auto"/>
          <w:sz w:val="32"/>
          <w:szCs w:val="32"/>
        </w:rPr>
        <w:t>退保</w:t>
      </w:r>
      <w:r>
        <w:rPr>
          <w:rFonts w:hint="default" w:ascii="仿宋" w:hAnsi="仿宋" w:eastAsia="仿宋" w:cs="仿宋"/>
          <w:color w:val="auto"/>
          <w:sz w:val="32"/>
          <w:szCs w:val="32"/>
        </w:rPr>
        <w:t>的，</w:t>
      </w:r>
      <w:r>
        <w:rPr>
          <w:rFonts w:hint="eastAsia" w:ascii="仿宋" w:hAnsi="仿宋" w:eastAsia="仿宋" w:cs="仿宋"/>
          <w:b w:val="0"/>
          <w:bCs w:val="0"/>
          <w:color w:val="auto"/>
          <w:sz w:val="32"/>
          <w:szCs w:val="32"/>
          <w:lang w:eastAsia="zh-CN"/>
        </w:rPr>
        <w:t>从个人账户支出的保费必须原渠道退回参保人员本人的职工医保个人账户。</w:t>
      </w:r>
    </w:p>
    <w:p>
      <w:pPr>
        <w:keepNext w:val="0"/>
        <w:keepLines w:val="0"/>
        <w:pageBreakBefore w:val="0"/>
        <w:widowControl w:val="0"/>
        <w:numPr>
          <w:ilvl w:val="0"/>
          <w:numId w:val="0"/>
        </w:numPr>
        <w:kinsoku/>
        <w:wordWrap/>
        <w:overflowPunct/>
        <w:topLinePunct w:val="0"/>
        <w:bidi w:val="0"/>
        <w:spacing w:line="570" w:lineRule="exact"/>
        <w:ind w:left="0" w:leftChars="0" w:firstLine="640" w:firstLineChars="200"/>
        <w:textAlignment w:val="auto"/>
        <w:rPr>
          <w:rFonts w:hint="eastAsia" w:ascii="黑体" w:hAnsi="Calibri" w:eastAsia="黑体" w:cs="黑体"/>
          <w:color w:val="auto"/>
          <w:kern w:val="0"/>
          <w:sz w:val="32"/>
          <w:szCs w:val="32"/>
          <w:lang w:val="zh-CN"/>
        </w:rPr>
      </w:pPr>
      <w:r>
        <w:rPr>
          <w:rFonts w:hint="eastAsia" w:ascii="仿宋" w:hAnsi="仿宋" w:eastAsia="仿宋" w:cs="仿宋"/>
          <w:color w:val="auto"/>
          <w:sz w:val="32"/>
          <w:szCs w:val="32"/>
        </w:rPr>
        <w:t>经市医保经办机构核实,如因</w:t>
      </w:r>
      <w:r>
        <w:rPr>
          <w:rFonts w:hint="default" w:ascii="仿宋" w:hAnsi="仿宋" w:eastAsia="仿宋" w:cs="仿宋"/>
          <w:color w:val="auto"/>
          <w:sz w:val="32"/>
          <w:szCs w:val="32"/>
        </w:rPr>
        <w:t>职工</w:t>
      </w:r>
      <w:r>
        <w:rPr>
          <w:rFonts w:hint="eastAsia" w:ascii="仿宋" w:hAnsi="仿宋" w:eastAsia="仿宋" w:cs="仿宋"/>
          <w:color w:val="auto"/>
          <w:sz w:val="32"/>
          <w:szCs w:val="32"/>
        </w:rPr>
        <w:t>医保个人账户注销等原因造成无法退回至原账户的,</w:t>
      </w:r>
      <w:r>
        <w:rPr>
          <w:rFonts w:hint="eastAsia" w:ascii="仿宋" w:hAnsi="仿宋" w:eastAsia="仿宋" w:cs="仿宋"/>
          <w:b w:val="0"/>
          <w:bCs w:val="0"/>
          <w:color w:val="auto"/>
          <w:sz w:val="32"/>
          <w:szCs w:val="32"/>
          <w:lang w:eastAsia="zh-CN"/>
        </w:rPr>
        <w:t>商业保险机构可采取参保人员或参保人员法定继承人认可的其他方式向其支付应退回的保费。</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0" w:lineRule="exact"/>
        <w:textAlignment w:val="auto"/>
        <w:outlineLvl w:val="9"/>
        <w:rPr>
          <w:rFonts w:hint="eastAsia" w:ascii="黑体" w:hAnsi="Calibri" w:eastAsia="黑体" w:cs="黑体"/>
          <w:color w:val="auto"/>
          <w:kern w:val="0"/>
          <w:sz w:val="32"/>
          <w:szCs w:val="32"/>
          <w:lang w:val="zh-CN"/>
        </w:rPr>
      </w:pPr>
      <w:r>
        <w:rPr>
          <w:rFonts w:hint="default" w:ascii="黑体" w:hAnsi="Calibri" w:eastAsia="黑体" w:cs="黑体"/>
          <w:color w:val="auto"/>
          <w:kern w:val="0"/>
          <w:sz w:val="32"/>
          <w:szCs w:val="32"/>
        </w:rPr>
        <w:t xml:space="preserve">    六、</w:t>
      </w:r>
      <w:r>
        <w:rPr>
          <w:rFonts w:hint="eastAsia" w:ascii="黑体" w:hAnsi="Calibri" w:eastAsia="黑体" w:cs="黑体"/>
          <w:color w:val="auto"/>
          <w:kern w:val="0"/>
          <w:sz w:val="32"/>
          <w:szCs w:val="32"/>
          <w:lang w:val="zh-CN"/>
        </w:rPr>
        <w:t>个人账户购买商业健康保险后如何享受待遇？</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0" w:lineRule="exact"/>
        <w:ind w:left="0" w:leftChars="0" w:firstLine="640" w:firstLineChars="200"/>
        <w:textAlignment w:val="auto"/>
        <w:outlineLvl w:val="9"/>
        <w:rPr>
          <w:rFonts w:hint="eastAsia" w:ascii="黑体" w:hAnsi="Calibri" w:eastAsia="黑体" w:cs="黑体"/>
          <w:color w:val="auto"/>
          <w:kern w:val="0"/>
          <w:sz w:val="32"/>
          <w:szCs w:val="32"/>
          <w:lang w:val="zh-CN"/>
        </w:rPr>
      </w:pPr>
      <w:r>
        <w:rPr>
          <w:rFonts w:hint="eastAsia" w:ascii="仿宋" w:hAnsi="仿宋" w:eastAsia="仿宋" w:cs="仿宋"/>
          <w:color w:val="auto"/>
          <w:sz w:val="32"/>
          <w:szCs w:val="32"/>
          <w:lang w:eastAsia="zh-CN"/>
        </w:rPr>
        <w:t>由商业保险公司根据具体险种赔付规定进行赔付，保险公司应做好理赔服务，杜绝拖赔、惜赔、无理拒赔等行为，并借助信息网络或通过与医疗机构加强合作等方式，优化理赔流程。</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0" w:lineRule="exact"/>
        <w:textAlignment w:val="auto"/>
        <w:outlineLvl w:val="9"/>
        <w:rPr>
          <w:rFonts w:hint="eastAsia" w:ascii="黑体" w:hAnsi="Calibri" w:eastAsia="黑体" w:cs="黑体"/>
          <w:color w:val="auto"/>
          <w:kern w:val="0"/>
          <w:sz w:val="32"/>
          <w:szCs w:val="32"/>
          <w:lang w:val="zh-CN"/>
        </w:rPr>
      </w:pPr>
      <w:r>
        <w:rPr>
          <w:rFonts w:hint="default" w:ascii="黑体" w:hAnsi="Calibri" w:eastAsia="黑体" w:cs="黑体"/>
          <w:color w:val="auto"/>
          <w:kern w:val="0"/>
          <w:sz w:val="32"/>
          <w:szCs w:val="32"/>
        </w:rPr>
        <w:t xml:space="preserve">    七、</w:t>
      </w:r>
      <w:r>
        <w:rPr>
          <w:rFonts w:hint="eastAsia" w:ascii="黑体" w:hAnsi="Calibri" w:eastAsia="黑体" w:cs="黑体"/>
          <w:color w:val="auto"/>
          <w:kern w:val="0"/>
          <w:sz w:val="32"/>
          <w:szCs w:val="32"/>
          <w:lang w:val="zh-CN"/>
        </w:rPr>
        <w:t>个人账户</w:t>
      </w:r>
      <w:r>
        <w:rPr>
          <w:rFonts w:hint="default" w:ascii="黑体" w:hAnsi="Calibri" w:eastAsia="黑体" w:cs="黑体"/>
          <w:color w:val="auto"/>
          <w:kern w:val="0"/>
          <w:sz w:val="32"/>
          <w:szCs w:val="32"/>
        </w:rPr>
        <w:t>购</w:t>
      </w:r>
      <w:r>
        <w:rPr>
          <w:rFonts w:hint="eastAsia" w:ascii="黑体" w:hAnsi="Calibri" w:eastAsia="黑体" w:cs="黑体"/>
          <w:color w:val="auto"/>
          <w:kern w:val="0"/>
          <w:sz w:val="32"/>
          <w:szCs w:val="32"/>
          <w:lang w:val="zh-CN"/>
        </w:rPr>
        <w:t>买商业健康保险后相关责任如何划分？</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0" w:lineRule="exact"/>
        <w:ind w:left="0" w:leftChars="0" w:firstLine="640" w:firstLineChars="200"/>
        <w:textAlignment w:val="auto"/>
        <w:outlineLvl w:val="9"/>
        <w:rPr>
          <w:rFonts w:hint="eastAsia" w:ascii="黑体" w:hAnsi="Calibri" w:eastAsia="黑体" w:cs="黑体"/>
          <w:color w:val="auto"/>
          <w:kern w:val="0"/>
          <w:sz w:val="32"/>
          <w:szCs w:val="32"/>
          <w:lang w:val="zh-CN"/>
        </w:rPr>
      </w:pPr>
      <w:bookmarkStart w:id="0" w:name="_GoBack"/>
      <w:bookmarkEnd w:id="0"/>
      <w:r>
        <w:rPr>
          <w:rFonts w:hint="eastAsia" w:ascii="仿宋" w:hAnsi="仿宋" w:eastAsia="仿宋" w:cs="仿宋"/>
          <w:color w:val="auto"/>
          <w:sz w:val="32"/>
          <w:szCs w:val="32"/>
          <w:lang w:val="en-US" w:eastAsia="zh-CN"/>
        </w:rPr>
        <w:t>参保人员按自愿原则购买商业健康保险，与商业保险机构以合同方式确定双方责任、权利、义务，</w:t>
      </w:r>
      <w:r>
        <w:rPr>
          <w:rFonts w:hint="default" w:ascii="仿宋" w:hAnsi="仿宋" w:eastAsia="仿宋" w:cs="仿宋"/>
          <w:color w:val="auto"/>
          <w:sz w:val="32"/>
          <w:szCs w:val="32"/>
          <w:lang w:eastAsia="zh-CN"/>
        </w:rPr>
        <w:t>参保人员购买商业保险产生的各项纠纷由当事人，即</w:t>
      </w:r>
      <w:r>
        <w:rPr>
          <w:rFonts w:hint="eastAsia" w:ascii="仿宋" w:hAnsi="仿宋" w:eastAsia="仿宋" w:cs="仿宋"/>
          <w:color w:val="auto"/>
          <w:sz w:val="32"/>
          <w:szCs w:val="32"/>
          <w:lang w:val="en-US" w:eastAsia="zh-CN"/>
        </w:rPr>
        <w:t>投保人、被保险人和商业保险机构</w:t>
      </w:r>
      <w:r>
        <w:rPr>
          <w:rFonts w:hint="default" w:ascii="仿宋" w:hAnsi="仿宋" w:eastAsia="仿宋" w:cs="仿宋"/>
          <w:color w:val="auto"/>
          <w:sz w:val="32"/>
          <w:szCs w:val="32"/>
          <w:lang w:eastAsia="zh-CN"/>
        </w:rPr>
        <w:t>按相应法律法规进行处理</w:t>
      </w:r>
      <w:r>
        <w:rPr>
          <w:rFonts w:hint="eastAsia"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0" w:lineRule="exact"/>
        <w:textAlignment w:val="auto"/>
        <w:outlineLvl w:val="9"/>
        <w:rPr>
          <w:rFonts w:hint="default" w:ascii="黑体" w:hAnsi="Calibri" w:eastAsia="黑体" w:cs="黑体"/>
          <w:color w:val="auto"/>
          <w:kern w:val="0"/>
          <w:sz w:val="32"/>
          <w:szCs w:val="32"/>
        </w:rPr>
      </w:pPr>
      <w:r>
        <w:rPr>
          <w:rFonts w:hint="default" w:ascii="黑体" w:hAnsi="Calibri" w:eastAsia="黑体" w:cs="黑体"/>
          <w:color w:val="auto"/>
          <w:kern w:val="0"/>
          <w:sz w:val="32"/>
          <w:szCs w:val="32"/>
        </w:rPr>
        <w:t xml:space="preserve">    </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0" w:lineRule="exact"/>
        <w:ind w:firstLine="640" w:firstLineChars="200"/>
        <w:textAlignment w:val="auto"/>
        <w:outlineLvl w:val="9"/>
        <w:rPr>
          <w:rFonts w:hint="eastAsia" w:ascii="黑体" w:hAnsi="Calibri" w:eastAsia="黑体" w:cs="黑体"/>
          <w:color w:val="auto"/>
          <w:kern w:val="0"/>
          <w:sz w:val="32"/>
          <w:szCs w:val="32"/>
          <w:lang w:val="zh-CN"/>
        </w:rPr>
      </w:pPr>
      <w:r>
        <w:rPr>
          <w:rFonts w:hint="default" w:ascii="黑体" w:hAnsi="Calibri" w:eastAsia="黑体" w:cs="黑体"/>
          <w:color w:val="auto"/>
          <w:kern w:val="0"/>
          <w:sz w:val="32"/>
          <w:szCs w:val="32"/>
        </w:rPr>
        <w:t>八、</w:t>
      </w:r>
      <w:r>
        <w:rPr>
          <w:rFonts w:hint="eastAsia" w:ascii="黑体" w:hAnsi="Calibri" w:eastAsia="黑体" w:cs="黑体"/>
          <w:color w:val="auto"/>
          <w:kern w:val="0"/>
          <w:sz w:val="32"/>
          <w:szCs w:val="32"/>
          <w:lang w:val="zh-CN"/>
        </w:rPr>
        <w:t>个人储蓄账户可以购买商业健康保险吗？</w:t>
      </w:r>
    </w:p>
    <w:p>
      <w:pPr>
        <w:keepNext w:val="0"/>
        <w:keepLines w:val="0"/>
        <w:pageBreakBefore w:val="0"/>
        <w:widowControl w:val="0"/>
        <w:numPr>
          <w:ilvl w:val="0"/>
          <w:numId w:val="0"/>
        </w:numPr>
        <w:kinsoku/>
        <w:wordWrap/>
        <w:overflowPunct/>
        <w:topLinePunct w:val="0"/>
        <w:bidi w:val="0"/>
        <w:spacing w:line="570" w:lineRule="exact"/>
        <w:ind w:left="0" w:leftChars="0" w:firstLine="640" w:firstLineChars="200"/>
        <w:textAlignment w:val="auto"/>
        <w:rPr>
          <w:rFonts w:hint="eastAsia" w:ascii="仿宋" w:hAnsi="仿宋" w:eastAsia="仿宋" w:cs="仿宋"/>
          <w:color w:val="auto"/>
          <w:sz w:val="32"/>
          <w:szCs w:val="32"/>
          <w:lang w:val="zh-CN"/>
        </w:rPr>
      </w:pPr>
      <w:r>
        <w:rPr>
          <w:rFonts w:hint="default" w:ascii="仿宋" w:hAnsi="仿宋" w:eastAsia="仿宋" w:cs="仿宋"/>
          <w:color w:val="auto"/>
          <w:sz w:val="32"/>
          <w:szCs w:val="32"/>
        </w:rPr>
        <w:t>个人账户有结余的，先使用个人账户购买商业健康保险；个人账户余额不足，储蓄账户有结余的，才</w:t>
      </w:r>
      <w:r>
        <w:rPr>
          <w:rFonts w:hint="eastAsia" w:ascii="仿宋" w:hAnsi="仿宋" w:eastAsia="仿宋" w:cs="仿宋"/>
          <w:color w:val="auto"/>
          <w:sz w:val="32"/>
          <w:szCs w:val="32"/>
          <w:lang w:val="zh-CN"/>
        </w:rPr>
        <w:t>可以</w:t>
      </w:r>
      <w:r>
        <w:rPr>
          <w:rFonts w:hint="default" w:ascii="仿宋" w:hAnsi="仿宋" w:eastAsia="仿宋" w:cs="仿宋"/>
          <w:color w:val="auto"/>
          <w:sz w:val="32"/>
          <w:szCs w:val="32"/>
        </w:rPr>
        <w:t>使用储蓄账户资金购买商业健康保险</w:t>
      </w:r>
      <w:r>
        <w:rPr>
          <w:rFonts w:hint="eastAsia" w:ascii="仿宋" w:hAnsi="仿宋" w:eastAsia="仿宋" w:cs="仿宋"/>
          <w:color w:val="auto"/>
          <w:sz w:val="32"/>
          <w:szCs w:val="32"/>
          <w:lang w:val="zh-CN"/>
        </w:rPr>
        <w:t>。</w:t>
      </w:r>
    </w:p>
    <w:p>
      <w:pPr>
        <w:pStyle w:val="2"/>
        <w:pageBreakBefore w:val="0"/>
        <w:widowControl w:val="0"/>
        <w:kinsoku/>
        <w:wordWrap/>
        <w:overflowPunct/>
        <w:topLinePunct w:val="0"/>
        <w:bidi w:val="0"/>
        <w:spacing w:line="570" w:lineRule="exact"/>
        <w:textAlignment w:val="auto"/>
        <w:rPr>
          <w:rFonts w:hint="eastAsia"/>
          <w:color w:val="auto"/>
        </w:rPr>
      </w:pPr>
    </w:p>
    <w:p>
      <w:pPr>
        <w:pageBreakBefore w:val="0"/>
        <w:widowControl w:val="0"/>
        <w:kinsoku/>
        <w:wordWrap/>
        <w:overflowPunct/>
        <w:topLinePunct w:val="0"/>
        <w:bidi w:val="0"/>
        <w:spacing w:line="570" w:lineRule="exact"/>
        <w:textAlignment w:val="auto"/>
        <w:rPr>
          <w:color w:val="auto"/>
        </w:rPr>
      </w:pPr>
    </w:p>
    <w:sectPr>
      <w:footerReference r:id="rId5" w:type="first"/>
      <w:footerReference r:id="rId3" w:type="default"/>
      <w:footerReference r:id="rId4" w:type="even"/>
      <w:pgSz w:w="11906" w:h="16838"/>
      <w:pgMar w:top="2098" w:right="1474" w:bottom="1928" w:left="1587" w:header="851" w:footer="1587"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48260</wp:posOffset>
              </wp:positionV>
              <wp:extent cx="989965" cy="293370"/>
              <wp:effectExtent l="0" t="0" r="0" b="0"/>
              <wp:wrapNone/>
              <wp:docPr id="7" name="文本框 7"/>
              <wp:cNvGraphicFramePr/>
              <a:graphic xmlns:a="http://schemas.openxmlformats.org/drawingml/2006/main">
                <a:graphicData uri="http://schemas.microsoft.com/office/word/2010/wordprocessingShape">
                  <wps:wsp>
                    <wps:cNvSpPr txBox="1"/>
                    <wps:spPr>
                      <a:xfrm>
                        <a:off x="0" y="0"/>
                        <a:ext cx="989965" cy="293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wordWrap w:val="0"/>
                            <w:jc w:val="right"/>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3.8pt;height:23.1pt;width:77.95pt;mso-position-horizontal:outside;mso-position-horizontal-relative:margin;z-index:251661312;mso-width-relative:page;mso-height-relative:page;" filled="f" stroked="f" coordsize="21600,21600" o:gfxdata="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8j9B9UAAAAFAQAA&#10;DwAAAAAAAAABACAAAAAiAAAAZHJzL2Rvd25yZXYueG1sUEsBAhQAFAAAAAgAh07iQP8tBFccAgAA&#10;EwQAAA4AAAAAAAAAAQAgAAAAJAEAAGRycy9lMm9Eb2MueG1sUEsFBgAAAAAGAAYAWQEAALIFAAAA&#10;AA==&#10;">
              <v:fill on="f" focussize="0,0"/>
              <v:stroke on="f" weight="0.5pt"/>
              <v:imagedata o:title=""/>
              <o:lock v:ext="edit" aspectratio="f"/>
              <v:textbox inset="0mm,0mm,0mm,0mm">
                <w:txbxContent>
                  <w:p>
                    <w:pPr>
                      <w:pStyle w:val="3"/>
                      <w:wordWrap w:val="0"/>
                      <w:jc w:val="right"/>
                      <w:rPr>
                        <w:rFonts w:hint="default"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28575</wp:posOffset>
              </wp:positionV>
              <wp:extent cx="1044575" cy="2413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44575" cy="241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firstLine="280" w:firstLineChars="100"/>
                            <w:rPr>
                              <w:rFonts w:hint="eastAsia"/>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2.25pt;height:19pt;width:82.25pt;mso-position-horizontal-relative:margin;z-index:251663360;mso-width-relative:page;mso-height-relative:page;" filled="f" stroked="f" coordsize="21600,21600" o:gfxdata="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I+U89MAAAAFAQAADwAA&#10;AAAAAAABACAAAAAiAAAAZHJzL2Rvd25yZXYueG1sUEsBAhQAFAAAAAgAh07iQLHjrXIbAgAAFAQA&#10;AA4AAAAAAAAAAQAgAAAAIgEAAGRycy9lMm9Eb2MueG1sUEsFBgAAAAAGAAYAWQEAAK8FAAAAAA==&#10;">
              <v:fill on="f" focussize="0,0"/>
              <v:stroke on="f" weight="0.5pt"/>
              <v:imagedata o:title=""/>
              <o:lock v:ext="edit" aspectratio="f"/>
              <v:textbox inset="0mm,0mm,0mm,0mm">
                <w:txbxContent>
                  <w:p>
                    <w:pPr>
                      <w:ind w:firstLine="280" w:firstLineChars="100"/>
                      <w:rPr>
                        <w:rFonts w:hint="eastAsia"/>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0A139A"/>
    <w:multiLevelType w:val="singleLevel"/>
    <w:tmpl w:val="BE0A13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6E648F"/>
    <w:rsid w:val="456E648F"/>
    <w:rsid w:val="61F53372"/>
    <w:rsid w:val="79854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415" w:lineRule="auto"/>
      <w:outlineLvl w:val="1"/>
    </w:pPr>
    <w:rPr>
      <w:rFonts w:ascii="Arial" w:hAnsi="Arial" w:eastAsia="黑体"/>
      <w:b/>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2020-10-16T08:23:00Z</dcterms:created>
  <dc:creator>ybj</dc:creator>
  <cp:lastModifiedBy>ybj</cp:lastModifiedBy>
  <dcterms:modified xsi:type="dcterms:W3CDTF">2020-10-19T02:44:31Z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