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text" w:horzAnchor="page" w:tblpX="1340" w:tblpY="385"/>
        <w:tblOverlap w:val="never"/>
        <w:tblW w:w="9543" w:type="dxa"/>
        <w:tblInd w:w="0" w:type="dxa"/>
        <w:tblLayout w:type="fixed"/>
        <w:tblCellMar>
          <w:top w:w="0" w:type="dxa"/>
          <w:left w:w="28" w:type="dxa"/>
          <w:bottom w:w="0" w:type="dxa"/>
          <w:right w:w="28" w:type="dxa"/>
        </w:tblCellMar>
      </w:tblPr>
      <w:tblGrid>
        <w:gridCol w:w="7899"/>
        <w:gridCol w:w="1644"/>
      </w:tblGrid>
      <w:tr>
        <w:tblPrEx>
          <w:tblCellMar>
            <w:top w:w="0" w:type="dxa"/>
            <w:left w:w="28" w:type="dxa"/>
            <w:bottom w:w="0" w:type="dxa"/>
            <w:right w:w="28" w:type="dxa"/>
          </w:tblCellMar>
        </w:tblPrEx>
        <w:tc>
          <w:tcPr>
            <w:tcW w:w="7899" w:type="dxa"/>
            <w:vAlign w:val="center"/>
          </w:tcPr>
          <w:p>
            <w:pPr>
              <w:spacing w:line="920" w:lineRule="exact"/>
              <w:jc w:val="distribute"/>
              <w:rPr>
                <w:rFonts w:ascii="方正小标宋简体" w:hAnsi="方正小标宋简体" w:eastAsia="方正小标宋简体" w:cs="方正小标宋简体"/>
                <w:color w:val="FF0000"/>
                <w:kern w:val="62"/>
                <w:sz w:val="64"/>
                <w:szCs w:val="64"/>
              </w:rPr>
            </w:pPr>
            <w:r>
              <w:rPr>
                <w:rFonts w:hint="eastAsia" w:ascii="方正小标宋简体" w:hAnsi="方正小标宋简体" w:eastAsia="方正小标宋简体" w:cs="方正小标宋简体"/>
                <w:color w:val="FF0000"/>
                <w:kern w:val="62"/>
                <w:sz w:val="64"/>
                <w:szCs w:val="64"/>
                <w:lang w:val="en-US" w:eastAsia="zh-CN"/>
              </w:rPr>
              <w:t>日照市</w:t>
            </w:r>
            <w:r>
              <w:rPr>
                <w:rFonts w:hint="eastAsia" w:ascii="方正小标宋简体" w:hAnsi="方正小标宋简体" w:eastAsia="方正小标宋简体" w:cs="方正小标宋简体"/>
                <w:color w:val="FF0000"/>
                <w:kern w:val="62"/>
                <w:sz w:val="64"/>
                <w:szCs w:val="64"/>
              </w:rPr>
              <w:t>医疗保障局</w:t>
            </w:r>
          </w:p>
        </w:tc>
        <w:tc>
          <w:tcPr>
            <w:tcW w:w="1644" w:type="dxa"/>
            <w:vMerge w:val="restart"/>
            <w:vAlign w:val="center"/>
          </w:tcPr>
          <w:p>
            <w:pPr>
              <w:spacing w:line="920" w:lineRule="exact"/>
              <w:jc w:val="center"/>
              <w:rPr>
                <w:rFonts w:ascii="方正小标宋简体" w:eastAsia="方正小标宋简体"/>
                <w:color w:val="FF0000"/>
                <w:kern w:val="0"/>
                <w:sz w:val="44"/>
                <w:szCs w:val="44"/>
              </w:rPr>
            </w:pPr>
            <w:r>
              <w:rPr>
                <w:rFonts w:hint="eastAsia" w:ascii="方正小标宋简体" w:hAnsi="文星标宋" w:eastAsia="方正小标宋简体"/>
                <w:color w:val="FF0000"/>
                <w:sz w:val="68"/>
                <w:szCs w:val="68"/>
              </w:rPr>
              <w:t>文件</w:t>
            </w:r>
          </w:p>
        </w:tc>
      </w:tr>
      <w:tr>
        <w:tblPrEx>
          <w:tblCellMar>
            <w:top w:w="0" w:type="dxa"/>
            <w:left w:w="28" w:type="dxa"/>
            <w:bottom w:w="0" w:type="dxa"/>
            <w:right w:w="28" w:type="dxa"/>
          </w:tblCellMar>
        </w:tblPrEx>
        <w:tc>
          <w:tcPr>
            <w:tcW w:w="7899" w:type="dxa"/>
            <w:vAlign w:val="center"/>
          </w:tcPr>
          <w:p>
            <w:pPr>
              <w:spacing w:line="920" w:lineRule="exact"/>
              <w:jc w:val="distribute"/>
              <w:rPr>
                <w:rFonts w:hint="default" w:ascii="方正小标宋简体" w:hAnsi="仿宋" w:eastAsia="方正小标宋简体"/>
                <w:color w:val="FF0000"/>
                <w:sz w:val="64"/>
                <w:szCs w:val="64"/>
                <w:lang w:val="en-US" w:eastAsia="zh-CN"/>
              </w:rPr>
            </w:pPr>
            <w:r>
              <w:rPr>
                <w:rFonts w:hint="eastAsia" w:ascii="方正小标宋简体" w:hAnsi="仿宋" w:eastAsia="方正小标宋简体"/>
                <w:color w:val="FF0000"/>
                <w:sz w:val="64"/>
                <w:szCs w:val="64"/>
                <w:lang w:val="en-US" w:eastAsia="zh-CN"/>
              </w:rPr>
              <w:t>日照市财政局</w:t>
            </w:r>
          </w:p>
        </w:tc>
        <w:tc>
          <w:tcPr>
            <w:tcW w:w="1644" w:type="dxa"/>
            <w:vMerge w:val="continue"/>
            <w:vAlign w:val="center"/>
          </w:tcPr>
          <w:p>
            <w:pPr>
              <w:spacing w:line="920" w:lineRule="exact"/>
              <w:jc w:val="center"/>
              <w:rPr>
                <w:rFonts w:ascii="方正小标宋简体" w:eastAsia="方正小标宋简体"/>
                <w:color w:val="FF0000"/>
                <w:kern w:val="0"/>
                <w:sz w:val="44"/>
                <w:szCs w:val="44"/>
              </w:rPr>
            </w:pPr>
          </w:p>
        </w:tc>
      </w:tr>
      <w:tr>
        <w:tblPrEx>
          <w:tblCellMar>
            <w:top w:w="0" w:type="dxa"/>
            <w:left w:w="28" w:type="dxa"/>
            <w:bottom w:w="0" w:type="dxa"/>
            <w:right w:w="28" w:type="dxa"/>
          </w:tblCellMar>
        </w:tblPrEx>
        <w:tc>
          <w:tcPr>
            <w:tcW w:w="7899" w:type="dxa"/>
            <w:vAlign w:val="center"/>
          </w:tcPr>
          <w:p>
            <w:pPr>
              <w:spacing w:line="920" w:lineRule="exact"/>
              <w:jc w:val="distribute"/>
              <w:rPr>
                <w:rFonts w:hint="default" w:ascii="方正小标宋简体" w:hAnsi="仿宋" w:eastAsia="方正小标宋简体"/>
                <w:color w:val="FF0000"/>
                <w:w w:val="90"/>
                <w:sz w:val="64"/>
                <w:szCs w:val="64"/>
                <w:lang w:val="en-US" w:eastAsia="zh-CN"/>
              </w:rPr>
            </w:pPr>
            <w:r>
              <w:rPr>
                <w:rFonts w:hint="eastAsia" w:ascii="Times New Roman" w:hAnsi="Times New Roman" w:eastAsia="方正小标宋简体" w:cs="Times New Roman"/>
                <w:b w:val="0"/>
                <w:bCs w:val="0"/>
                <w:color w:val="FF0000"/>
                <w:w w:val="90"/>
                <w:kern w:val="0"/>
                <w:sz w:val="64"/>
                <w:szCs w:val="64"/>
                <w:lang w:val="en-US" w:eastAsia="zh-CN"/>
              </w:rPr>
              <w:t>国家税务总局日照市税务局</w:t>
            </w:r>
          </w:p>
        </w:tc>
        <w:tc>
          <w:tcPr>
            <w:tcW w:w="1644" w:type="dxa"/>
            <w:vMerge w:val="continue"/>
            <w:vAlign w:val="center"/>
          </w:tcPr>
          <w:p>
            <w:pPr>
              <w:spacing w:line="920" w:lineRule="exact"/>
              <w:jc w:val="center"/>
              <w:rPr>
                <w:rFonts w:ascii="方正小标宋简体" w:eastAsia="方正小标宋简体"/>
                <w:color w:val="FF0000"/>
                <w:kern w:val="0"/>
                <w:sz w:val="44"/>
                <w:szCs w:val="44"/>
              </w:rPr>
            </w:pPr>
          </w:p>
        </w:tc>
      </w:tr>
    </w:tbl>
    <w:p>
      <w:pPr>
        <w:jc w:val="both"/>
        <w:rPr>
          <w:rFonts w:ascii="方正小标宋简体" w:hAnsi="Arial" w:eastAsia="方正小标宋简体"/>
          <w:bCs/>
          <w:color w:val="auto"/>
          <w:kern w:val="0"/>
          <w:szCs w:val="32"/>
          <w:shd w:val="clear" w:color="auto" w:fill="FFFFFF"/>
        </w:rPr>
      </w:pPr>
    </w:p>
    <w:p>
      <w:pPr>
        <w:jc w:val="both"/>
        <w:rPr>
          <w:rFonts w:ascii="方正小标宋简体" w:hAnsi="Arial" w:eastAsia="方正小标宋简体"/>
          <w:bCs/>
          <w:color w:val="auto"/>
          <w:kern w:val="0"/>
          <w:szCs w:val="32"/>
          <w:shd w:val="clear" w:color="auto" w:fill="FFFFFF"/>
        </w:rPr>
      </w:pPr>
    </w:p>
    <w:p>
      <w:pPr>
        <w:jc w:val="center"/>
        <w:rPr>
          <w:rFonts w:ascii="仿宋_GB2312" w:eastAsia="仿宋_GB2312"/>
          <w:color w:val="auto"/>
          <w:kern w:val="0"/>
          <w:sz w:val="32"/>
          <w:szCs w:val="32"/>
        </w:rPr>
      </w:pPr>
      <w:r>
        <w:rPr>
          <w:rFonts w:hint="eastAsia" w:ascii="仿宋_GB2312" w:eastAsia="仿宋_GB2312"/>
          <w:color w:val="auto"/>
          <w:sz w:val="32"/>
          <w:szCs w:val="32"/>
          <w:lang w:val="en-US" w:eastAsia="zh-CN"/>
        </w:rPr>
        <w:t>日</w:t>
      </w:r>
      <w:r>
        <w:rPr>
          <w:rFonts w:hint="eastAsia" w:ascii="仿宋_GB2312" w:eastAsia="仿宋_GB2312"/>
          <w:color w:val="auto"/>
          <w:sz w:val="32"/>
          <w:szCs w:val="32"/>
        </w:rPr>
        <w:t>医保发</w:t>
      </w:r>
      <w:r>
        <w:rPr>
          <w:rFonts w:hint="default" w:ascii="Times New Roman" w:hAnsi="Times New Roman" w:eastAsia="仿宋_GB2312" w:cs="Times New Roman"/>
          <w:color w:val="auto"/>
          <w:sz w:val="32"/>
          <w:szCs w:val="32"/>
        </w:rPr>
        <w:t>〔202</w:t>
      </w:r>
      <w:r>
        <w:rPr>
          <w:rFonts w:hint="eastAsia" w:ascii="Times New Roman" w:hAnsi="Times New Roman" w:cs="Times New Roman"/>
          <w:color w:val="auto"/>
          <w:sz w:val="32"/>
          <w:szCs w:val="32"/>
          <w:lang w:val="en-US" w:eastAsia="zh-CN"/>
        </w:rPr>
        <w:t>1</w:t>
      </w:r>
      <w:r>
        <w:rPr>
          <w:rFonts w:hint="default" w:ascii="Times New Roman" w:hAnsi="Times New Roman" w:eastAsia="仿宋_GB2312" w:cs="Times New Roman"/>
          <w:color w:val="auto"/>
          <w:sz w:val="32"/>
          <w:szCs w:val="32"/>
        </w:rPr>
        <w:t>〕</w:t>
      </w:r>
      <w:r>
        <w:rPr>
          <w:rFonts w:hint="default" w:cs="Times New Roman"/>
          <w:color w:val="auto"/>
          <w:sz w:val="32"/>
          <w:szCs w:val="32"/>
          <w:lang w:eastAsia="zh-CN"/>
        </w:rPr>
        <w:t>48</w:t>
      </w:r>
      <w:r>
        <w:rPr>
          <w:rFonts w:hint="eastAsia" w:ascii="仿宋_GB2312" w:eastAsia="仿宋_GB2312"/>
          <w:color w:val="auto"/>
          <w:sz w:val="32"/>
          <w:szCs w:val="32"/>
        </w:rPr>
        <w:t>号</w:t>
      </w:r>
    </w:p>
    <w:p>
      <w:pPr>
        <w:jc w:val="center"/>
        <w:rPr>
          <w:color w:val="000000"/>
          <w:szCs w:val="32"/>
        </w:rPr>
      </w:pPr>
      <w:r>
        <w:rPr>
          <w:color w:val="000000"/>
          <w:szCs w:val="32"/>
        </w:rPr>
        <mc:AlternateContent>
          <mc:Choice Requires="wps">
            <w:drawing>
              <wp:anchor distT="0" distB="0" distL="114300" distR="114300" simplePos="0" relativeHeight="251662336" behindDoc="0" locked="0" layoutInCell="1" allowOverlap="1">
                <wp:simplePos x="0" y="0"/>
                <wp:positionH relativeFrom="column">
                  <wp:posOffset>-47625</wp:posOffset>
                </wp:positionH>
                <wp:positionV relativeFrom="paragraph">
                  <wp:posOffset>60960</wp:posOffset>
                </wp:positionV>
                <wp:extent cx="5615940" cy="0"/>
                <wp:effectExtent l="0" t="10160" r="3810" b="18415"/>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2032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75pt;margin-top:4.8pt;height:0pt;width:442.2pt;z-index:251662336;mso-width-relative:page;mso-height-relative:page;" filled="f" stroked="t" coordsize="21600,21600" o:gfxdata="UEsFBgAAAAAAAAAAAAAAAAAAAAAAAFBLAwQKAAAAAACHTuJAAAAAAAAAAAAAAAAABAAAAGRycy9Q&#10;SwMEFAAAAAgAh07iQJj4xZ7UAAAABgEAAA8AAABkcnMvZG93bnJldi54bWxNjk1PwzAQRO9I/Adr&#10;kbi1TpGStiFOJVo49UQLUrlt4sUJxOvIdj/49xgucBzN6M2rVhc7iBP50DtWMJtmIIhbp3s2Cl72&#10;T5MFiBCRNQ6OScEXBVjV11cVltqd+ZlOu2hEgnAoUUEX41hKGdqOLIapG4lT9+68xZiiN1J7PCe4&#10;HeRdlhXSYs/pocOR1h21n7ujVXAwzfpj83ZwJF+3j874fPuwyZW6vZll9yAiXeLfGH70kzrUyalx&#10;R9ZBDAom8zwtFSwLEKlezIsliOY3y7qS//Xrb1BLAwQUAAAACACHTuJAYf2g3vcBAADlAwAADgAA&#10;AGRycy9lMm9Eb2MueG1srVPNjtMwEL4j8Q6W7zRpYVds1HQPW8oFQSXYB5jaTmLJf/K4TfsSvAAS&#10;Nzhx5M7bsDwG46TbheXSAzk4Y8/4m/m+Gc+v99awnYqovav5dFJyppzwUru25rcfVs9ecoYJnATj&#10;nar5QSG/Xjx9Mu9DpWa+80aqyAjEYdWHmncphaooUHTKAk58UI6cjY8WEm1jW8gIPaFbU8zK8rLo&#10;fZQheqEQ6XQ5OvkRMZ4D6JtGC7X0YmuVSyNqVAYSUcJOB+SLodqmUSK9axpUiZmaE9M0rJSE7E1e&#10;i8UcqjZC6LQ4lgDnlPCIkwXtKOkJagkJ2Dbqf6CsFtGjb9JEeFuMRAZFiMW0fKTN+w6CGriQ1BhO&#10;ouP/gxVvd+vItKz5jDMHlhp+9+n7z49ffv34TOvdt69slkXqA1YUe+PW8bjDsI6Z8b6JNv+JC9sP&#10;wh5Owqp9YoIOLy6nF1cvSHNx7yseLoaI6bXylmWj5ka7zBkq2L3BRMko9D4kHxvHeqq2fD7LeEAT&#10;2FDnybSBWKBrh8vojZYrbUy+grHd3JjIdkBTsFqV9GVOBPxXWM6yBOzGuME1zkenQL5ykqVDIH0c&#10;PQuea7BKcmYUvaJsESBUCbQ5J5JSG0cVZFlHIbO18fJA3diGqNuOpJgOVWYPdX+o9zipebz+3A9I&#10;D69z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CY+MWe1AAAAAYBAAAPAAAAAAAAAAEAIAAAADgA&#10;AABkcnMvZG93bnJldi54bWxQSwECFAAUAAAACACHTuJAYf2g3vcBAADlAwAADgAAAAAAAAABACAA&#10;AAA5AQAAZHJzL2Uyb0RvYy54bWxQSwUGAAAAAAYABgBZAQAAogUAAAAA&#10;">
                <v:fill on="f" focussize="0,0"/>
                <v:stroke weight="1.6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方正小标宋简体" w:hAnsi="方正小标宋简体" w:eastAsia="方正小标宋简体" w:cs="方正小标宋简体"/>
          <w:b w:val="0"/>
          <w:bCs/>
          <w:i w:val="0"/>
          <w:caps w:val="0"/>
          <w:color w:val="000000"/>
          <w:spacing w:val="0"/>
          <w:sz w:val="41"/>
          <w:szCs w:val="41"/>
          <w:shd w:val="clear" w:color="auto" w:fill="FFFFFF"/>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i w:val="0"/>
          <w:caps w:val="0"/>
          <w:color w:val="000000"/>
          <w:spacing w:val="0"/>
          <w:sz w:val="42"/>
          <w:szCs w:val="42"/>
          <w:shd w:val="clear" w:color="auto" w:fill="FFFFFF"/>
          <w:lang w:val="en-US" w:eastAsia="zh-CN"/>
        </w:rPr>
      </w:pPr>
      <w:r>
        <w:rPr>
          <w:rFonts w:hint="eastAsia" w:ascii="方正小标宋简体" w:hAnsi="方正小标宋简体" w:eastAsia="方正小标宋简体" w:cs="方正小标宋简体"/>
          <w:b w:val="0"/>
          <w:bCs/>
          <w:i w:val="0"/>
          <w:caps w:val="0"/>
          <w:color w:val="000000"/>
          <w:spacing w:val="0"/>
          <w:sz w:val="42"/>
          <w:szCs w:val="42"/>
          <w:shd w:val="clear" w:color="auto" w:fill="FFFFFF"/>
        </w:rPr>
        <w:t>关于</w:t>
      </w:r>
      <w:r>
        <w:rPr>
          <w:rFonts w:hint="eastAsia" w:ascii="方正小标宋简体" w:hAnsi="方正小标宋简体" w:eastAsia="方正小标宋简体" w:cs="方正小标宋简体"/>
          <w:b w:val="0"/>
          <w:bCs/>
          <w:i w:val="0"/>
          <w:caps w:val="0"/>
          <w:color w:val="000000"/>
          <w:spacing w:val="0"/>
          <w:sz w:val="42"/>
          <w:szCs w:val="42"/>
          <w:shd w:val="clear" w:color="auto" w:fill="FFFFFF"/>
          <w:lang w:val="en-US" w:eastAsia="zh-CN"/>
        </w:rPr>
        <w:t>转发鲁医保发〔</w:t>
      </w:r>
      <w:r>
        <w:rPr>
          <w:rFonts w:hint="default" w:ascii="Times New Roman" w:hAnsi="Times New Roman" w:eastAsia="方正小标宋简体" w:cs="Times New Roman"/>
          <w:b w:val="0"/>
          <w:bCs/>
          <w:i w:val="0"/>
          <w:caps w:val="0"/>
          <w:color w:val="000000"/>
          <w:spacing w:val="0"/>
          <w:sz w:val="42"/>
          <w:szCs w:val="42"/>
          <w:shd w:val="clear" w:color="auto" w:fill="FFFFFF"/>
          <w:lang w:val="en-US" w:eastAsia="zh-CN"/>
        </w:rPr>
        <w:t>202</w:t>
      </w:r>
      <w:r>
        <w:rPr>
          <w:rFonts w:hint="eastAsia" w:ascii="Times New Roman" w:hAnsi="Times New Roman" w:eastAsia="方正小标宋简体" w:cs="Times New Roman"/>
          <w:b w:val="0"/>
          <w:bCs/>
          <w:i w:val="0"/>
          <w:caps w:val="0"/>
          <w:color w:val="000000"/>
          <w:spacing w:val="0"/>
          <w:sz w:val="42"/>
          <w:szCs w:val="42"/>
          <w:shd w:val="clear" w:color="auto" w:fill="FFFFFF"/>
          <w:lang w:val="en-US" w:eastAsia="zh-CN"/>
        </w:rPr>
        <w:t>1</w:t>
      </w:r>
      <w:r>
        <w:rPr>
          <w:rFonts w:hint="eastAsia" w:ascii="方正小标宋简体" w:hAnsi="方正小标宋简体" w:eastAsia="方正小标宋简体" w:cs="方正小标宋简体"/>
          <w:b w:val="0"/>
          <w:bCs/>
          <w:i w:val="0"/>
          <w:caps w:val="0"/>
          <w:color w:val="000000"/>
          <w:spacing w:val="0"/>
          <w:sz w:val="42"/>
          <w:szCs w:val="42"/>
          <w:shd w:val="clear" w:color="auto" w:fill="FFFFFF"/>
          <w:lang w:val="en-US" w:eastAsia="zh-CN"/>
        </w:rPr>
        <w:t>〕</w:t>
      </w:r>
      <w:r>
        <w:rPr>
          <w:rFonts w:hint="eastAsia" w:ascii="Times New Roman" w:hAnsi="Times New Roman" w:eastAsia="方正小标宋简体" w:cs="Times New Roman"/>
          <w:b w:val="0"/>
          <w:bCs/>
          <w:i w:val="0"/>
          <w:caps w:val="0"/>
          <w:color w:val="000000"/>
          <w:spacing w:val="0"/>
          <w:sz w:val="42"/>
          <w:szCs w:val="42"/>
          <w:shd w:val="clear" w:color="auto" w:fill="FFFFFF"/>
          <w:lang w:val="en-US" w:eastAsia="zh-CN"/>
        </w:rPr>
        <w:t>42</w:t>
      </w:r>
      <w:r>
        <w:rPr>
          <w:rFonts w:hint="eastAsia" w:ascii="方正小标宋简体" w:hAnsi="方正小标宋简体" w:eastAsia="方正小标宋简体" w:cs="方正小标宋简体"/>
          <w:b w:val="0"/>
          <w:bCs/>
          <w:i w:val="0"/>
          <w:caps w:val="0"/>
          <w:color w:val="000000"/>
          <w:spacing w:val="0"/>
          <w:sz w:val="42"/>
          <w:szCs w:val="42"/>
          <w:shd w:val="clear" w:color="auto" w:fill="FFFFFF"/>
          <w:lang w:val="en-US" w:eastAsia="zh-CN"/>
        </w:rPr>
        <w:t>号文件</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color w:val="000000"/>
          <w:spacing w:val="-11"/>
          <w:sz w:val="42"/>
          <w:szCs w:val="42"/>
        </w:rPr>
      </w:pPr>
      <w:r>
        <w:rPr>
          <w:rFonts w:hint="eastAsia" w:ascii="方正小标宋简体" w:hAnsi="方正小标宋简体" w:eastAsia="方正小标宋简体" w:cs="方正小标宋简体"/>
          <w:b w:val="0"/>
          <w:bCs/>
          <w:i w:val="0"/>
          <w:caps w:val="0"/>
          <w:color w:val="000000"/>
          <w:spacing w:val="-11"/>
          <w:sz w:val="42"/>
          <w:szCs w:val="42"/>
          <w:shd w:val="clear" w:color="auto" w:fill="FFFFFF"/>
          <w:lang w:val="en-US" w:eastAsia="zh-CN"/>
        </w:rPr>
        <w:t>做好</w:t>
      </w:r>
      <w:r>
        <w:rPr>
          <w:rFonts w:hint="eastAsia" w:ascii="方正小标宋简体" w:hAnsi="方正小标宋简体" w:eastAsia="方正小标宋简体" w:cs="方正小标宋简体"/>
          <w:kern w:val="2"/>
          <w:sz w:val="44"/>
          <w:szCs w:val="44"/>
          <w:lang w:val="en-US" w:eastAsia="zh-CN" w:bidi="ar-SA"/>
        </w:rPr>
        <w:t>2021年</w:t>
      </w:r>
      <w:r>
        <w:rPr>
          <w:rFonts w:hint="eastAsia" w:ascii="方正小标宋简体" w:hAnsi="方正小标宋简体" w:eastAsia="方正小标宋简体" w:cs="方正小标宋简体"/>
          <w:b w:val="0"/>
          <w:bCs/>
          <w:i w:val="0"/>
          <w:caps w:val="0"/>
          <w:color w:val="000000"/>
          <w:spacing w:val="-11"/>
          <w:sz w:val="42"/>
          <w:szCs w:val="42"/>
          <w:shd w:val="clear" w:color="auto" w:fill="FFFFFF"/>
          <w:lang w:val="en-US" w:eastAsia="zh-CN"/>
        </w:rPr>
        <w:t>城乡居民基本医疗保障工作的通知</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Times New Roman" w:hAnsi="Times New Roman" w:eastAsia="仿宋_GB2312"/>
          <w:color w:val="000000"/>
          <w:sz w:val="42"/>
          <w:szCs w:val="4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各区县医疗保障局、财政局、税务局，</w:t>
      </w:r>
      <w:r>
        <w:rPr>
          <w:rFonts w:hint="eastAsia"/>
          <w:color w:val="000000"/>
          <w:sz w:val="32"/>
          <w:szCs w:val="32"/>
          <w:lang w:val="en-US" w:eastAsia="zh-CN"/>
        </w:rPr>
        <w:t>各功能区</w:t>
      </w:r>
      <w:r>
        <w:rPr>
          <w:rFonts w:hint="default" w:ascii="Times New Roman" w:hAnsi="Times New Roman" w:eastAsia="仿宋_GB2312" w:cs="Times New Roman"/>
          <w:color w:val="auto"/>
          <w:sz w:val="32"/>
          <w:szCs w:val="32"/>
          <w:lang w:val="en-US" w:eastAsia="zh-CN"/>
        </w:rPr>
        <w:t>社会事业</w:t>
      </w:r>
      <w:r>
        <w:rPr>
          <w:rFonts w:hint="eastAsia"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发展</w:t>
      </w:r>
      <w:r>
        <w:rPr>
          <w:rFonts w:hint="eastAsia"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局</w:t>
      </w:r>
      <w:r>
        <w:rPr>
          <w:rFonts w:hint="eastAsia" w:cs="Times New Roman"/>
          <w:color w:val="auto"/>
          <w:sz w:val="32"/>
          <w:szCs w:val="32"/>
          <w:lang w:val="en-US" w:eastAsia="zh-CN"/>
        </w:rPr>
        <w:t>、</w:t>
      </w:r>
      <w:r>
        <w:rPr>
          <w:rFonts w:hint="eastAsia" w:ascii="Times New Roman" w:hAnsi="Times New Roman" w:eastAsia="仿宋_GB2312"/>
          <w:color w:val="000000"/>
          <w:sz w:val="32"/>
          <w:szCs w:val="32"/>
        </w:rPr>
        <w:t>财政局、税务局：</w:t>
      </w:r>
    </w:p>
    <w:p>
      <w:pPr>
        <w:keepNext w:val="0"/>
        <w:keepLines w:val="0"/>
        <w:pageBreakBefore w:val="0"/>
        <w:widowControl w:val="0"/>
        <w:kinsoku/>
        <w:wordWrap/>
        <w:overflowPunct/>
        <w:topLinePunct w:val="0"/>
        <w:autoSpaceDE/>
        <w:autoSpaceDN/>
        <w:bidi w:val="0"/>
        <w:adjustRightInd/>
        <w:snapToGrid/>
        <w:spacing w:line="600" w:lineRule="exact"/>
        <w:ind w:firstLine="628" w:firstLineChars="200"/>
        <w:jc w:val="both"/>
        <w:textAlignment w:val="auto"/>
        <w:outlineLvl w:val="9"/>
        <w:rPr>
          <w:rFonts w:hint="default"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val="en-US" w:eastAsia="zh-CN"/>
        </w:rPr>
        <w:t>现将省医疗保障局</w:t>
      </w:r>
      <w:r>
        <w:rPr>
          <w:rFonts w:hint="eastAsia"/>
          <w:color w:val="000000"/>
          <w:sz w:val="32"/>
          <w:szCs w:val="32"/>
          <w:lang w:val="en-US" w:eastAsia="zh-CN"/>
        </w:rPr>
        <w:t>、</w:t>
      </w:r>
      <w:r>
        <w:rPr>
          <w:rFonts w:hint="eastAsia" w:ascii="Times New Roman" w:hAnsi="Times New Roman" w:eastAsia="仿宋_GB2312"/>
          <w:color w:val="000000"/>
          <w:sz w:val="32"/>
          <w:szCs w:val="32"/>
          <w:lang w:val="en-US" w:eastAsia="zh-CN"/>
        </w:rPr>
        <w:t>省财政厅</w:t>
      </w:r>
      <w:r>
        <w:rPr>
          <w:rFonts w:hint="eastAsia"/>
          <w:color w:val="000000"/>
          <w:sz w:val="32"/>
          <w:szCs w:val="32"/>
          <w:lang w:val="en-US" w:eastAsia="zh-CN"/>
        </w:rPr>
        <w:t>、</w:t>
      </w:r>
      <w:r>
        <w:rPr>
          <w:rFonts w:hint="eastAsia" w:ascii="Times New Roman" w:hAnsi="Times New Roman" w:eastAsia="仿宋_GB2312"/>
          <w:color w:val="000000"/>
          <w:sz w:val="32"/>
          <w:szCs w:val="32"/>
          <w:lang w:val="en-US" w:eastAsia="zh-CN"/>
        </w:rPr>
        <w:t>国家税务总局</w:t>
      </w:r>
      <w:r>
        <w:rPr>
          <w:rFonts w:hint="eastAsia"/>
          <w:color w:val="000000"/>
          <w:sz w:val="32"/>
          <w:szCs w:val="32"/>
          <w:lang w:val="en-US" w:eastAsia="zh-CN"/>
        </w:rPr>
        <w:t>山东</w:t>
      </w:r>
      <w:r>
        <w:rPr>
          <w:rFonts w:hint="eastAsia" w:ascii="Times New Roman" w:hAnsi="Times New Roman" w:eastAsia="仿宋_GB2312"/>
          <w:color w:val="000000"/>
          <w:sz w:val="32"/>
          <w:szCs w:val="32"/>
          <w:lang w:val="en-US" w:eastAsia="zh-CN"/>
        </w:rPr>
        <w:t>省税务局《关于做好2021年城乡居民基本医疗保障工作的通知》（鲁医保发〔202</w:t>
      </w:r>
      <w:r>
        <w:rPr>
          <w:rFonts w:hint="eastAsia" w:ascii="Times New Roman" w:hAnsi="Times New Roman"/>
          <w:color w:val="000000"/>
          <w:sz w:val="32"/>
          <w:szCs w:val="32"/>
          <w:lang w:val="en-US" w:eastAsia="zh-CN"/>
        </w:rPr>
        <w:t>1</w:t>
      </w:r>
      <w:r>
        <w:rPr>
          <w:rFonts w:hint="eastAsia" w:ascii="Times New Roman" w:hAnsi="Times New Roman" w:eastAsia="仿宋_GB2312"/>
          <w:color w:val="000000"/>
          <w:sz w:val="32"/>
          <w:szCs w:val="32"/>
          <w:lang w:val="en-US" w:eastAsia="zh-CN"/>
        </w:rPr>
        <w:t>〕</w:t>
      </w:r>
      <w:r>
        <w:rPr>
          <w:rFonts w:hint="eastAsia" w:ascii="Times New Roman" w:hAnsi="Times New Roman"/>
          <w:color w:val="000000"/>
          <w:sz w:val="32"/>
          <w:szCs w:val="32"/>
          <w:lang w:val="en-US" w:eastAsia="zh-CN"/>
        </w:rPr>
        <w:t>42</w:t>
      </w:r>
      <w:r>
        <w:rPr>
          <w:rFonts w:hint="eastAsia" w:ascii="Times New Roman" w:hAnsi="Times New Roman" w:eastAsia="仿宋_GB2312"/>
          <w:color w:val="000000"/>
          <w:sz w:val="32"/>
          <w:szCs w:val="32"/>
          <w:lang w:val="en-US" w:eastAsia="zh-CN"/>
        </w:rPr>
        <w:t>号）转发给你们</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并结合我市实际提出以下意见，请一并贯彻落实</w:t>
      </w:r>
      <w:r>
        <w:rPr>
          <w:rFonts w:hint="default"/>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28" w:firstLineChars="200"/>
        <w:jc w:val="both"/>
        <w:textAlignment w:val="auto"/>
        <w:outlineLvl w:val="9"/>
        <w:rPr>
          <w:rFonts w:hint="eastAsia" w:ascii="黑体" w:hAnsi="黑体" w:eastAsia="黑体" w:cs="黑体"/>
          <w:color w:val="000000"/>
          <w:szCs w:val="32"/>
          <w:lang w:val="en-US" w:eastAsia="zh-CN"/>
        </w:rPr>
      </w:pPr>
      <w:r>
        <w:rPr>
          <w:rFonts w:hint="eastAsia" w:ascii="黑体" w:hAnsi="黑体" w:eastAsia="黑体" w:cs="黑体"/>
          <w:color w:val="000000"/>
          <w:szCs w:val="32"/>
          <w:lang w:val="en-US" w:eastAsia="zh-CN"/>
        </w:rPr>
        <w:t>一、调整个人缴费标准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28" w:firstLineChars="200"/>
        <w:textAlignment w:val="auto"/>
        <w:outlineLvl w:val="9"/>
        <w:rPr>
          <w:rFonts w:hint="eastAsia" w:ascii="Times New Roman" w:hAnsi="Times New Roman" w:eastAsia="仿宋_GB2312" w:cs="仿宋_GB2312"/>
          <w:color w:val="auto"/>
          <w:sz w:val="32"/>
          <w:szCs w:val="32"/>
          <w:highlight w:val="none"/>
          <w:u w:val="none"/>
          <w:lang w:eastAsia="zh-CN"/>
        </w:rPr>
      </w:pPr>
      <w:r>
        <w:rPr>
          <w:rFonts w:hint="eastAsia" w:ascii="Times New Roman" w:hAnsi="Times New Roman" w:eastAsia="仿宋_GB2312" w:cs="Times New Roman"/>
          <w:color w:val="000000"/>
          <w:szCs w:val="32"/>
          <w:lang w:val="en-US" w:eastAsia="zh-CN"/>
        </w:rPr>
        <w:t>按照基本医疗保险基金收支平衡的原则，结合我市经济社会发展水平和居民经济承受能力，</w:t>
      </w:r>
      <w:r>
        <w:rPr>
          <w:rFonts w:hint="eastAsia" w:ascii="Times New Roman" w:hAnsi="Times New Roman" w:eastAsia="仿宋_GB2312" w:cs="Times New Roman"/>
          <w:color w:val="000000"/>
          <w:szCs w:val="32"/>
          <w:highlight w:val="none"/>
          <w:lang w:val="en-US" w:eastAsia="zh-CN"/>
        </w:rPr>
        <w:t>根据国家、省有关规定，确</w:t>
      </w:r>
      <w:r>
        <w:rPr>
          <w:rFonts w:hint="eastAsia" w:ascii="Times New Roman" w:hAnsi="Times New Roman" w:eastAsia="仿宋_GB2312" w:cs="Times New Roman"/>
          <w:color w:val="000000"/>
          <w:szCs w:val="32"/>
          <w:lang w:val="en-US" w:eastAsia="zh-CN"/>
        </w:rPr>
        <w:t>定我市202</w:t>
      </w:r>
      <w:r>
        <w:rPr>
          <w:rFonts w:hint="eastAsia" w:cs="Times New Roman"/>
          <w:color w:val="000000"/>
          <w:szCs w:val="32"/>
          <w:lang w:val="en-US" w:eastAsia="zh-CN"/>
        </w:rPr>
        <w:t>2</w:t>
      </w:r>
      <w:r>
        <w:rPr>
          <w:rFonts w:hint="eastAsia" w:ascii="Times New Roman" w:hAnsi="Times New Roman" w:eastAsia="仿宋_GB2312" w:cs="Times New Roman"/>
          <w:color w:val="000000"/>
          <w:szCs w:val="32"/>
          <w:lang w:val="en-US" w:eastAsia="zh-CN"/>
        </w:rPr>
        <w:t>年度城乡居</w:t>
      </w:r>
      <w:r>
        <w:rPr>
          <w:rFonts w:hint="eastAsia" w:ascii="Times New Roman" w:hAnsi="Times New Roman" w:eastAsia="仿宋_GB2312" w:cs="Times New Roman"/>
          <w:color w:val="000000"/>
          <w:szCs w:val="32"/>
          <w:highlight w:val="none"/>
          <w:lang w:val="en-US" w:eastAsia="zh-CN"/>
        </w:rPr>
        <w:t>民基本医疗保险个人缴费标准为每人</w:t>
      </w:r>
      <w:r>
        <w:rPr>
          <w:rFonts w:hint="eastAsia" w:cs="Times New Roman"/>
          <w:color w:val="000000"/>
          <w:szCs w:val="32"/>
          <w:highlight w:val="none"/>
          <w:lang w:val="en-US" w:eastAsia="zh-CN"/>
        </w:rPr>
        <w:t>330</w:t>
      </w:r>
      <w:r>
        <w:rPr>
          <w:rFonts w:hint="eastAsia" w:ascii="Times New Roman" w:hAnsi="Times New Roman" w:eastAsia="仿宋_GB2312" w:cs="Times New Roman"/>
          <w:color w:val="000000"/>
          <w:szCs w:val="32"/>
          <w:highlight w:val="none"/>
          <w:lang w:val="en-US" w:eastAsia="zh-CN"/>
        </w:rPr>
        <w:t>元（含外市户籍人员），其中全日制在校学生</w:t>
      </w:r>
      <w:r>
        <w:rPr>
          <w:rFonts w:hint="eastAsia" w:ascii="Times New Roman" w:hAnsi="Times New Roman" w:eastAsia="仿宋_GB2312" w:cs="仿宋_GB2312"/>
          <w:color w:val="000000"/>
          <w:sz w:val="32"/>
          <w:szCs w:val="32"/>
          <w:highlight w:val="none"/>
          <w:u w:val="none"/>
        </w:rPr>
        <w:t>（含在托儿童）随学校按年度整体</w:t>
      </w:r>
      <w:r>
        <w:rPr>
          <w:rFonts w:hint="eastAsia" w:ascii="Times New Roman" w:hAnsi="Times New Roman" w:eastAsia="仿宋_GB2312" w:cs="仿宋_GB2312"/>
          <w:color w:val="auto"/>
          <w:sz w:val="32"/>
          <w:szCs w:val="32"/>
          <w:highlight w:val="none"/>
          <w:u w:val="none"/>
        </w:rPr>
        <w:t>缴费的每人</w:t>
      </w:r>
      <w:r>
        <w:rPr>
          <w:rFonts w:hint="eastAsia" w:cs="Times New Roman"/>
          <w:color w:val="auto"/>
          <w:sz w:val="32"/>
          <w:szCs w:val="32"/>
          <w:highlight w:val="none"/>
          <w:u w:val="none"/>
          <w:lang w:val="en-US" w:eastAsia="zh-CN"/>
        </w:rPr>
        <w:t>290</w:t>
      </w:r>
      <w:r>
        <w:rPr>
          <w:rFonts w:hint="eastAsia" w:ascii="Times New Roman" w:hAnsi="Times New Roman" w:eastAsia="仿宋_GB2312" w:cs="仿宋_GB2312"/>
          <w:color w:val="auto"/>
          <w:sz w:val="32"/>
          <w:szCs w:val="32"/>
          <w:highlight w:val="none"/>
          <w:u w:val="none"/>
        </w:rPr>
        <w:t>元</w:t>
      </w:r>
      <w:r>
        <w:rPr>
          <w:rFonts w:hint="eastAsia" w:ascii="Times New Roman" w:hAnsi="Times New Roman" w:eastAsia="仿宋_GB2312" w:cs="仿宋_GB2312"/>
          <w:color w:val="00000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8" w:firstLineChars="200"/>
        <w:jc w:val="both"/>
        <w:textAlignment w:val="auto"/>
        <w:outlineLvl w:val="9"/>
        <w:rPr>
          <w:rFonts w:hint="eastAsia" w:ascii="黑体" w:hAnsi="黑体" w:eastAsia="黑体" w:cs="黑体"/>
          <w:color w:val="000000"/>
          <w:szCs w:val="32"/>
          <w:highlight w:val="none"/>
          <w:lang w:val="en-US" w:eastAsia="zh-CN"/>
        </w:rPr>
      </w:pPr>
      <w:r>
        <w:rPr>
          <w:rFonts w:hint="eastAsia" w:ascii="黑体" w:hAnsi="黑体" w:eastAsia="黑体" w:cs="黑体"/>
          <w:color w:val="000000"/>
          <w:szCs w:val="32"/>
          <w:highlight w:val="none"/>
          <w:lang w:val="en-US" w:eastAsia="zh-CN"/>
        </w:rPr>
        <w:t>二、集中缴费期和参保补缴政策</w:t>
      </w:r>
    </w:p>
    <w:p>
      <w:pPr>
        <w:keepNext w:val="0"/>
        <w:keepLines w:val="0"/>
        <w:pageBreakBefore w:val="0"/>
        <w:widowControl w:val="0"/>
        <w:kinsoku/>
        <w:wordWrap/>
        <w:overflowPunct/>
        <w:topLinePunct w:val="0"/>
        <w:autoSpaceDE/>
        <w:autoSpaceDN/>
        <w:bidi w:val="0"/>
        <w:adjustRightInd/>
        <w:snapToGrid/>
        <w:spacing w:line="600" w:lineRule="exact"/>
        <w:ind w:firstLine="628" w:firstLineChars="200"/>
        <w:jc w:val="both"/>
        <w:textAlignment w:val="auto"/>
        <w:outlineLvl w:val="9"/>
        <w:rPr>
          <w:rFonts w:hint="eastAsia" w:ascii="Times New Roman" w:hAnsi="Times New Roman" w:eastAsia="仿宋_GB2312" w:cs="Times New Roman"/>
          <w:color w:val="000000"/>
          <w:szCs w:val="32"/>
          <w:highlight w:val="none"/>
          <w:lang w:val="en-US" w:eastAsia="zh-CN"/>
        </w:rPr>
      </w:pPr>
      <w:r>
        <w:rPr>
          <w:rFonts w:hint="eastAsia" w:ascii="Times New Roman" w:hAnsi="Times New Roman" w:eastAsia="仿宋_GB2312" w:cs="Times New Roman"/>
          <w:color w:val="000000"/>
          <w:szCs w:val="32"/>
          <w:highlight w:val="none"/>
          <w:lang w:val="en-US" w:eastAsia="zh-CN"/>
        </w:rPr>
        <w:t>202</w:t>
      </w:r>
      <w:r>
        <w:rPr>
          <w:rFonts w:hint="eastAsia" w:ascii="Times New Roman" w:hAnsi="Times New Roman" w:cs="Times New Roman"/>
          <w:color w:val="000000"/>
          <w:szCs w:val="32"/>
          <w:highlight w:val="none"/>
          <w:lang w:val="en-US" w:eastAsia="zh-CN"/>
        </w:rPr>
        <w:t>2</w:t>
      </w:r>
      <w:r>
        <w:rPr>
          <w:rFonts w:hint="eastAsia" w:ascii="Times New Roman" w:hAnsi="Times New Roman" w:eastAsia="仿宋_GB2312" w:cs="Times New Roman"/>
          <w:color w:val="000000"/>
          <w:szCs w:val="32"/>
          <w:highlight w:val="none"/>
          <w:lang w:val="en-US" w:eastAsia="zh-CN"/>
        </w:rPr>
        <w:t>年度城乡居民基本医疗保险集中缴费期至202</w:t>
      </w:r>
      <w:r>
        <w:rPr>
          <w:rFonts w:hint="eastAsia" w:cs="Times New Roman"/>
          <w:color w:val="000000"/>
          <w:szCs w:val="32"/>
          <w:highlight w:val="none"/>
          <w:lang w:val="en-US" w:eastAsia="zh-CN"/>
        </w:rPr>
        <w:t>2</w:t>
      </w:r>
      <w:r>
        <w:rPr>
          <w:rFonts w:hint="eastAsia" w:ascii="Times New Roman" w:hAnsi="Times New Roman" w:eastAsia="仿宋_GB2312" w:cs="Times New Roman"/>
          <w:color w:val="000000"/>
          <w:szCs w:val="32"/>
          <w:highlight w:val="none"/>
          <w:lang w:val="en-US" w:eastAsia="zh-CN"/>
        </w:rPr>
        <w:t>年2月2</w:t>
      </w:r>
      <w:r>
        <w:rPr>
          <w:rFonts w:hint="eastAsia" w:cs="Times New Roman"/>
          <w:color w:val="000000"/>
          <w:szCs w:val="32"/>
          <w:highlight w:val="none"/>
          <w:lang w:val="en-US" w:eastAsia="zh-CN"/>
        </w:rPr>
        <w:t>8</w:t>
      </w:r>
      <w:r>
        <w:rPr>
          <w:rFonts w:hint="eastAsia" w:ascii="Times New Roman" w:hAnsi="Times New Roman" w:eastAsia="仿宋_GB2312" w:cs="Times New Roman"/>
          <w:color w:val="000000"/>
          <w:szCs w:val="32"/>
          <w:highlight w:val="none"/>
          <w:lang w:val="en-US" w:eastAsia="zh-CN"/>
        </w:rPr>
        <w:t>日，居民应当按时连续参保缴费，于集中缴费期内缴纳下一年度的个人缴费部分。</w:t>
      </w:r>
    </w:p>
    <w:p>
      <w:pPr>
        <w:keepNext w:val="0"/>
        <w:keepLines w:val="0"/>
        <w:pageBreakBefore w:val="0"/>
        <w:widowControl w:val="0"/>
        <w:kinsoku/>
        <w:wordWrap/>
        <w:overflowPunct/>
        <w:topLinePunct w:val="0"/>
        <w:autoSpaceDE/>
        <w:autoSpaceDN/>
        <w:bidi w:val="0"/>
        <w:adjustRightInd/>
        <w:snapToGrid/>
        <w:spacing w:line="600" w:lineRule="exact"/>
        <w:ind w:firstLine="604" w:firstLineChars="200"/>
        <w:jc w:val="both"/>
        <w:textAlignment w:val="auto"/>
        <w:outlineLvl w:val="9"/>
        <w:rPr>
          <w:rFonts w:hint="eastAsia" w:ascii="Times New Roman" w:hAnsi="Times New Roman" w:eastAsia="仿宋_GB2312" w:cs="Times New Roman"/>
          <w:color w:val="000000"/>
          <w:szCs w:val="32"/>
          <w:highlight w:val="none"/>
          <w:lang w:val="en-US" w:eastAsia="zh-CN"/>
        </w:rPr>
      </w:pPr>
      <w:r>
        <w:rPr>
          <w:rFonts w:hint="eastAsia" w:ascii="Times New Roman" w:hAnsi="Times New Roman" w:eastAsia="仿宋_GB2312" w:cs="Times New Roman"/>
          <w:color w:val="000000"/>
          <w:spacing w:val="-6"/>
          <w:szCs w:val="32"/>
          <w:highlight w:val="none"/>
          <w:lang w:val="en-US" w:eastAsia="zh-CN"/>
        </w:rPr>
        <w:t>未</w:t>
      </w:r>
      <w:r>
        <w:rPr>
          <w:rFonts w:hint="eastAsia" w:cs="Times New Roman"/>
          <w:color w:val="000000"/>
          <w:spacing w:val="-6"/>
          <w:szCs w:val="32"/>
          <w:highlight w:val="none"/>
          <w:lang w:val="en-US" w:eastAsia="zh-CN"/>
        </w:rPr>
        <w:t>按规定</w:t>
      </w:r>
      <w:r>
        <w:rPr>
          <w:rFonts w:hint="eastAsia" w:ascii="Times New Roman" w:hAnsi="Times New Roman" w:eastAsia="仿宋_GB2312" w:cs="Times New Roman"/>
          <w:color w:val="000000"/>
          <w:spacing w:val="-6"/>
          <w:szCs w:val="32"/>
          <w:highlight w:val="none"/>
          <w:lang w:val="en-US" w:eastAsia="zh-CN"/>
        </w:rPr>
        <w:t>在集中缴费期</w:t>
      </w:r>
      <w:r>
        <w:rPr>
          <w:rFonts w:hint="eastAsia" w:cs="Times New Roman"/>
          <w:color w:val="000000"/>
          <w:spacing w:val="-6"/>
          <w:szCs w:val="32"/>
          <w:highlight w:val="none"/>
          <w:lang w:val="en-US" w:eastAsia="zh-CN"/>
        </w:rPr>
        <w:t>正常</w:t>
      </w:r>
      <w:r>
        <w:rPr>
          <w:rFonts w:hint="eastAsia" w:ascii="Times New Roman" w:hAnsi="Times New Roman" w:eastAsia="仿宋_GB2312" w:cs="Times New Roman"/>
          <w:color w:val="000000"/>
          <w:spacing w:val="-6"/>
          <w:szCs w:val="32"/>
          <w:highlight w:val="none"/>
          <w:lang w:val="en-US" w:eastAsia="zh-CN"/>
        </w:rPr>
        <w:t>缴费的，自缴费之日起满60日后享受医保待遇。在202</w:t>
      </w:r>
      <w:r>
        <w:rPr>
          <w:rFonts w:hint="eastAsia" w:ascii="Times New Roman" w:hAnsi="Times New Roman" w:cs="Times New Roman"/>
          <w:color w:val="000000"/>
          <w:spacing w:val="-6"/>
          <w:szCs w:val="32"/>
          <w:highlight w:val="none"/>
          <w:lang w:val="en-US" w:eastAsia="zh-CN"/>
        </w:rPr>
        <w:t>2</w:t>
      </w:r>
      <w:r>
        <w:rPr>
          <w:rFonts w:hint="eastAsia" w:ascii="Times New Roman" w:hAnsi="Times New Roman" w:eastAsia="仿宋_GB2312" w:cs="Times New Roman"/>
          <w:color w:val="000000"/>
          <w:spacing w:val="-6"/>
          <w:szCs w:val="32"/>
          <w:highlight w:val="none"/>
          <w:lang w:val="en-US" w:eastAsia="zh-CN"/>
        </w:rPr>
        <w:t>年6月30日（含）之前补缴的，按当年度个人缴费标准缴费；在202</w:t>
      </w:r>
      <w:r>
        <w:rPr>
          <w:rFonts w:hint="eastAsia" w:ascii="Times New Roman" w:hAnsi="Times New Roman" w:cs="Times New Roman"/>
          <w:color w:val="000000"/>
          <w:spacing w:val="-6"/>
          <w:szCs w:val="32"/>
          <w:highlight w:val="none"/>
          <w:lang w:val="en-US" w:eastAsia="zh-CN"/>
        </w:rPr>
        <w:t>2</w:t>
      </w:r>
      <w:r>
        <w:rPr>
          <w:rFonts w:hint="eastAsia" w:ascii="Times New Roman" w:hAnsi="Times New Roman" w:eastAsia="仿宋_GB2312" w:cs="Times New Roman"/>
          <w:color w:val="000000"/>
          <w:spacing w:val="-6"/>
          <w:szCs w:val="32"/>
          <w:highlight w:val="none"/>
          <w:lang w:val="en-US" w:eastAsia="zh-CN"/>
        </w:rPr>
        <w:t>年7月1日（含）之后补缴的，需</w:t>
      </w:r>
      <w:r>
        <w:rPr>
          <w:rFonts w:hint="eastAsia" w:cs="Times New Roman"/>
          <w:color w:val="000000"/>
          <w:spacing w:val="-6"/>
          <w:szCs w:val="32"/>
          <w:highlight w:val="none"/>
          <w:lang w:val="en-US" w:eastAsia="zh-CN"/>
        </w:rPr>
        <w:t>按</w:t>
      </w:r>
      <w:r>
        <w:rPr>
          <w:rFonts w:hint="eastAsia" w:ascii="Times New Roman" w:hAnsi="Times New Roman" w:eastAsia="仿宋_GB2312" w:cs="Times New Roman"/>
          <w:color w:val="000000"/>
          <w:spacing w:val="-6"/>
          <w:szCs w:val="32"/>
          <w:highlight w:val="none"/>
          <w:lang w:val="en-US" w:eastAsia="zh-CN"/>
        </w:rPr>
        <w:t>当年度个人缴费</w:t>
      </w:r>
      <w:r>
        <w:rPr>
          <w:rFonts w:hint="eastAsia" w:cs="Times New Roman"/>
          <w:color w:val="000000"/>
          <w:spacing w:val="-6"/>
          <w:szCs w:val="32"/>
          <w:highlight w:val="none"/>
          <w:lang w:val="en-US" w:eastAsia="zh-CN"/>
        </w:rPr>
        <w:t>标准</w:t>
      </w:r>
      <w:r>
        <w:rPr>
          <w:rFonts w:hint="eastAsia" w:ascii="Times New Roman" w:hAnsi="Times New Roman" w:eastAsia="仿宋_GB2312" w:cs="Times New Roman"/>
          <w:color w:val="000000"/>
          <w:spacing w:val="-6"/>
          <w:szCs w:val="32"/>
          <w:highlight w:val="none"/>
          <w:lang w:val="en-US" w:eastAsia="zh-CN"/>
        </w:rPr>
        <w:t>和各级财政补助总和</w:t>
      </w:r>
      <w:r>
        <w:rPr>
          <w:rFonts w:hint="eastAsia" w:cs="Times New Roman"/>
          <w:color w:val="000000"/>
          <w:spacing w:val="-6"/>
          <w:szCs w:val="32"/>
          <w:highlight w:val="none"/>
          <w:lang w:val="en-US" w:eastAsia="zh-CN"/>
        </w:rPr>
        <w:t>缴费</w:t>
      </w:r>
      <w:r>
        <w:rPr>
          <w:rFonts w:hint="eastAsia" w:ascii="Times New Roman" w:hAnsi="Times New Roman" w:eastAsia="仿宋_GB2312" w:cs="Times New Roman"/>
          <w:color w:val="000000"/>
          <w:spacing w:val="-6"/>
          <w:szCs w:val="32"/>
          <w:highlight w:val="none"/>
          <w:lang w:val="en-US" w:eastAsia="zh-CN"/>
        </w:rPr>
        <w:t>（出生6个月内的新生儿除外）</w:t>
      </w:r>
      <w:r>
        <w:rPr>
          <w:rFonts w:hint="eastAsia" w:ascii="Times New Roman" w:hAnsi="Times New Roman" w:eastAsia="仿宋_GB2312" w:cs="Times New Roman"/>
          <w:color w:val="000000"/>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28" w:firstLineChars="200"/>
        <w:jc w:val="both"/>
        <w:textAlignment w:val="auto"/>
        <w:outlineLvl w:val="9"/>
        <w:rPr>
          <w:rFonts w:hint="eastAsia" w:hAnsi="黑体" w:eastAsia="黑体"/>
          <w:color w:val="000000"/>
          <w:sz w:val="32"/>
          <w:szCs w:val="32"/>
          <w:highlight w:val="none"/>
          <w:lang w:val="en-US" w:eastAsia="zh-CN"/>
        </w:rPr>
      </w:pPr>
      <w:r>
        <w:rPr>
          <w:rFonts w:hint="eastAsia" w:hAnsi="黑体" w:eastAsia="黑体"/>
          <w:color w:val="000000"/>
          <w:sz w:val="32"/>
          <w:szCs w:val="32"/>
          <w:highlight w:val="none"/>
          <w:lang w:val="en-US" w:eastAsia="zh-CN"/>
        </w:rPr>
        <w:t>三、进一步提高居民医保待遇水平</w:t>
      </w:r>
    </w:p>
    <w:p>
      <w:pPr>
        <w:keepNext w:val="0"/>
        <w:keepLines w:val="0"/>
        <w:pageBreakBefore w:val="0"/>
        <w:kinsoku/>
        <w:wordWrap/>
        <w:overflowPunct/>
        <w:topLinePunct w:val="0"/>
        <w:autoSpaceDE/>
        <w:autoSpaceDN/>
        <w:bidi w:val="0"/>
        <w:adjustRightInd/>
        <w:snapToGrid/>
        <w:spacing w:line="600" w:lineRule="exact"/>
        <w:ind w:firstLine="616" w:firstLineChars="196"/>
        <w:textAlignment w:val="auto"/>
        <w:rPr>
          <w:rFonts w:hint="default"/>
          <w:lang w:val="en-US" w:eastAsia="zh-CN"/>
        </w:rPr>
      </w:pPr>
      <w:r>
        <w:rPr>
          <w:rFonts w:hint="default" w:ascii="Times New Roman" w:hAnsi="Times New Roman" w:eastAsia="仿宋_GB2312" w:cs="Times New Roman"/>
          <w:color w:val="000000"/>
          <w:sz w:val="32"/>
          <w:szCs w:val="32"/>
        </w:rPr>
        <w:t>自20</w:t>
      </w:r>
      <w:r>
        <w:rPr>
          <w:rFonts w:hint="default" w:ascii="Times New Roman" w:hAnsi="Times New Roman" w:cs="Times New Roman"/>
          <w:color w:val="000000"/>
          <w:sz w:val="32"/>
          <w:szCs w:val="32"/>
          <w:lang w:val="en-US" w:eastAsia="zh-CN"/>
        </w:rPr>
        <w:t>22</w:t>
      </w:r>
      <w:r>
        <w:rPr>
          <w:rFonts w:hint="default" w:ascii="Times New Roman" w:hAnsi="Times New Roman" w:eastAsia="仿宋_GB2312" w:cs="Times New Roman"/>
          <w:color w:val="000000"/>
          <w:sz w:val="32"/>
          <w:szCs w:val="32"/>
        </w:rPr>
        <w:t>年1月1日起</w:t>
      </w:r>
      <w:r>
        <w:rPr>
          <w:rFonts w:hint="eastAsia" w:cs="Times New Roman"/>
          <w:color w:val="000000"/>
          <w:sz w:val="32"/>
          <w:szCs w:val="32"/>
          <w:lang w:eastAsia="zh-CN"/>
        </w:rPr>
        <w:t>，</w:t>
      </w:r>
      <w:r>
        <w:rPr>
          <w:rFonts w:hint="eastAsia" w:cs="Times New Roman"/>
          <w:b w:val="0"/>
          <w:bCs/>
          <w:i w:val="0"/>
          <w:caps w:val="0"/>
          <w:color w:val="000000"/>
          <w:spacing w:val="0"/>
          <w:kern w:val="0"/>
          <w:sz w:val="32"/>
          <w:szCs w:val="32"/>
          <w:highlight w:val="none"/>
          <w:shd w:val="clear" w:color="auto" w:fill="FFFFFF"/>
          <w:lang w:val="en-US" w:eastAsia="zh-CN" w:bidi="ar"/>
        </w:rPr>
        <w:t>提高居民门诊统筹最高报销额，参保人员在实施基本药物制度的</w:t>
      </w:r>
      <w:r>
        <w:rPr>
          <w:rFonts w:hint="default" w:ascii="Times New Roman" w:hAnsi="Times New Roman" w:eastAsia="仿宋_GB2312" w:cs="Times New Roman"/>
          <w:b w:val="0"/>
          <w:bCs w:val="0"/>
          <w:color w:val="auto"/>
          <w:sz w:val="32"/>
          <w:szCs w:val="32"/>
          <w:highlight w:val="none"/>
          <w:lang w:val="en-US" w:eastAsia="zh-CN"/>
        </w:rPr>
        <w:t>乡镇卫生院</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社区卫生服务中心</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一体化村卫生室</w:t>
      </w:r>
      <w:r>
        <w:rPr>
          <w:rFonts w:hint="eastAsia" w:eastAsia="仿宋_GB2312" w:cs="Times New Roman"/>
          <w:b w:val="0"/>
          <w:bCs w:val="0"/>
          <w:color w:val="auto"/>
          <w:sz w:val="32"/>
          <w:szCs w:val="32"/>
          <w:highlight w:val="none"/>
          <w:lang w:val="en-US" w:eastAsia="zh-CN"/>
        </w:rPr>
        <w:t>（社区卫生服务站）</w:t>
      </w:r>
      <w:r>
        <w:rPr>
          <w:rFonts w:hint="eastAsia" w:cs="Times New Roman"/>
          <w:b w:val="0"/>
          <w:bCs/>
          <w:i w:val="0"/>
          <w:caps w:val="0"/>
          <w:color w:val="000000"/>
          <w:spacing w:val="0"/>
          <w:kern w:val="0"/>
          <w:sz w:val="32"/>
          <w:szCs w:val="32"/>
          <w:highlight w:val="none"/>
          <w:shd w:val="clear" w:color="auto" w:fill="FFFFFF"/>
          <w:lang w:val="en-US" w:eastAsia="zh-CN" w:bidi="ar"/>
        </w:rPr>
        <w:t>发生的门诊统筹政策范围内医疗费用，每人每年最高报销额由200元提高到260元</w:t>
      </w:r>
      <w:r>
        <w:rPr>
          <w:rFonts w:hint="eastAsia" w:cs="Times New Roman"/>
          <w:b w:val="0"/>
          <w:bCs/>
          <w:i w:val="0"/>
          <w:caps w:val="0"/>
          <w:color w:val="auto"/>
          <w:spacing w:val="0"/>
          <w:kern w:val="0"/>
          <w:sz w:val="32"/>
          <w:szCs w:val="32"/>
          <w:highlight w:val="none"/>
          <w:shd w:val="clear" w:color="auto" w:fill="FFFFFF"/>
          <w:lang w:val="en-US" w:eastAsia="zh-CN" w:bidi="ar"/>
        </w:rPr>
        <w:t>，其</w:t>
      </w:r>
      <w:r>
        <w:rPr>
          <w:rFonts w:hint="eastAsia" w:ascii="Times New Roman" w:hAnsi="Times New Roman" w:eastAsia="仿宋_GB2312" w:cs="Times New Roman"/>
          <w:color w:val="000000"/>
          <w:szCs w:val="32"/>
          <w:highlight w:val="none"/>
          <w:lang w:val="en-US" w:eastAsia="zh-CN"/>
        </w:rPr>
        <w:t>中60岁</w:t>
      </w:r>
      <w:r>
        <w:rPr>
          <w:rFonts w:hint="eastAsia" w:ascii="仿宋_GB2312" w:hAnsi="仿宋_GB2312" w:eastAsia="仿宋_GB2312" w:cs="仿宋_GB2312"/>
          <w:sz w:val="32"/>
          <w:szCs w:val="32"/>
        </w:rPr>
        <w:t>及以上老年人、计生特殊家庭、贫困人口、残疾人居民</w:t>
      </w:r>
      <w:r>
        <w:rPr>
          <w:rFonts w:hint="eastAsia" w:cs="Times New Roman"/>
          <w:b w:val="0"/>
          <w:bCs/>
          <w:i w:val="0"/>
          <w:caps w:val="0"/>
          <w:color w:val="auto"/>
          <w:spacing w:val="0"/>
          <w:kern w:val="0"/>
          <w:sz w:val="32"/>
          <w:szCs w:val="32"/>
          <w:highlight w:val="none"/>
          <w:shd w:val="clear" w:color="auto" w:fill="FFFFFF"/>
          <w:lang w:val="en-US" w:eastAsia="zh-CN" w:bidi="ar"/>
        </w:rPr>
        <w:t>等重点人群，每人每年最高报销额由230元提高到290元。</w:t>
      </w:r>
      <w:r>
        <w:rPr>
          <w:rFonts w:hint="eastAsia" w:cs="Times New Roman"/>
          <w:kern w:val="2"/>
          <w:sz w:val="32"/>
          <w:szCs w:val="32"/>
          <w:lang w:val="en-US" w:eastAsia="zh-CN" w:bidi="ar-SA"/>
        </w:rPr>
        <w:t>居民</w:t>
      </w:r>
      <w:r>
        <w:rPr>
          <w:rFonts w:hint="eastAsia" w:ascii="Times New Roman" w:hAnsi="Times New Roman" w:eastAsia="仿宋_GB2312" w:cs="Times New Roman"/>
          <w:kern w:val="2"/>
          <w:sz w:val="32"/>
          <w:szCs w:val="32"/>
          <w:lang w:val="en-US" w:eastAsia="zh-CN" w:bidi="ar-SA"/>
        </w:rPr>
        <w:t>大病保险筹资标准</w:t>
      </w:r>
      <w:r>
        <w:rPr>
          <w:rFonts w:hint="eastAsia" w:cs="Times New Roman"/>
          <w:kern w:val="2"/>
          <w:sz w:val="32"/>
          <w:szCs w:val="32"/>
          <w:lang w:val="en-US" w:eastAsia="zh-CN" w:bidi="ar-SA"/>
        </w:rPr>
        <w:t>提高9元，达到每人每年90元。</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28" w:firstLineChars="200"/>
        <w:jc w:val="both"/>
        <w:textAlignment w:val="auto"/>
        <w:outlineLvl w:val="9"/>
        <w:rPr>
          <w:rFonts w:hint="eastAsia" w:ascii="黑体" w:hAnsi="黑体" w:eastAsia="黑体" w:cs="黑体"/>
          <w:b w:val="0"/>
          <w:bCs/>
          <w:i w:val="0"/>
          <w:caps w:val="0"/>
          <w:color w:val="000000"/>
          <w:spacing w:val="0"/>
          <w:sz w:val="32"/>
          <w:szCs w:val="32"/>
          <w:shd w:val="clear" w:color="auto" w:fill="FFFFFF"/>
          <w:lang w:val="en-US" w:eastAsia="zh-CN"/>
        </w:rPr>
      </w:pPr>
      <w:r>
        <w:rPr>
          <w:rFonts w:hint="eastAsia" w:ascii="黑体" w:hAnsi="黑体" w:eastAsia="黑体" w:cs="黑体"/>
          <w:b w:val="0"/>
          <w:bCs/>
          <w:i w:val="0"/>
          <w:caps w:val="0"/>
          <w:color w:val="000000"/>
          <w:spacing w:val="0"/>
          <w:sz w:val="32"/>
          <w:szCs w:val="32"/>
          <w:shd w:val="clear" w:color="auto" w:fill="FFFFFF"/>
          <w:lang w:val="en-US" w:eastAsia="zh-CN"/>
        </w:rPr>
        <w:t>工作要求</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28" w:firstLineChars="200"/>
        <w:jc w:val="both"/>
        <w:textAlignment w:val="auto"/>
        <w:outlineLvl w:val="9"/>
        <w:rPr>
          <w:rFonts w:hint="eastAsia" w:ascii="仿宋_GB2312" w:eastAsia="仿宋_GB2312"/>
          <w:color w:val="auto"/>
          <w:szCs w:val="32"/>
        </w:rPr>
      </w:pPr>
      <w:r>
        <w:rPr>
          <w:rFonts w:hint="default" w:ascii="Times New Roman" w:hAnsi="Times New Roman" w:eastAsia="仿宋_GB2312" w:cs="Times New Roman"/>
          <w:b w:val="0"/>
          <w:bCs/>
          <w:i w:val="0"/>
          <w:caps w:val="0"/>
          <w:color w:val="000000"/>
          <w:spacing w:val="0"/>
          <w:sz w:val="32"/>
          <w:szCs w:val="32"/>
          <w:shd w:val="clear" w:color="auto" w:fill="FFFFFF"/>
        </w:rPr>
        <w:t>城乡居民医疗保障工作关系到广大参保群众切身利益，</w:t>
      </w:r>
      <w:r>
        <w:rPr>
          <w:rFonts w:hint="eastAsia" w:ascii="Times New Roman" w:hAnsi="Times New Roman" w:eastAsia="仿宋_GB2312" w:cs="Times New Roman"/>
          <w:b w:val="0"/>
          <w:bCs/>
          <w:i w:val="0"/>
          <w:caps w:val="0"/>
          <w:color w:val="000000"/>
          <w:spacing w:val="0"/>
          <w:sz w:val="32"/>
          <w:szCs w:val="32"/>
          <w:shd w:val="clear" w:color="auto" w:fill="FFFFFF"/>
          <w:lang w:val="en-US" w:eastAsia="zh-CN"/>
        </w:rPr>
        <w:t>各部门</w:t>
      </w:r>
      <w:r>
        <w:rPr>
          <w:rFonts w:hint="default" w:ascii="Times New Roman" w:hAnsi="Times New Roman" w:eastAsia="仿宋_GB2312" w:cs="Times New Roman"/>
          <w:b w:val="0"/>
          <w:bCs/>
          <w:i w:val="0"/>
          <w:caps w:val="0"/>
          <w:color w:val="000000"/>
          <w:spacing w:val="0"/>
          <w:sz w:val="32"/>
          <w:szCs w:val="32"/>
          <w:shd w:val="clear" w:color="auto" w:fill="FFFFFF"/>
        </w:rPr>
        <w:t>要</w:t>
      </w:r>
      <w:r>
        <w:rPr>
          <w:rFonts w:hint="eastAsia" w:ascii="Times New Roman" w:hAnsi="Times New Roman" w:eastAsia="仿宋_GB2312" w:cs="Times New Roman"/>
          <w:b w:val="0"/>
          <w:bCs/>
          <w:i w:val="0"/>
          <w:caps w:val="0"/>
          <w:color w:val="000000"/>
          <w:spacing w:val="0"/>
          <w:sz w:val="32"/>
          <w:szCs w:val="32"/>
          <w:shd w:val="clear" w:color="auto" w:fill="FFFFFF"/>
          <w:lang w:val="en-US" w:eastAsia="zh-CN"/>
        </w:rPr>
        <w:t>高度重视</w:t>
      </w:r>
      <w:r>
        <w:rPr>
          <w:rFonts w:hint="eastAsia" w:ascii="Times New Roman" w:hAnsi="Times New Roman" w:eastAsia="仿宋_GB2312" w:cs="Times New Roman"/>
          <w:b w:val="0"/>
          <w:bCs/>
          <w:i w:val="0"/>
          <w:caps w:val="0"/>
          <w:color w:val="auto"/>
          <w:spacing w:val="0"/>
          <w:sz w:val="32"/>
          <w:szCs w:val="32"/>
          <w:shd w:val="clear" w:color="auto" w:fill="FFFFFF"/>
          <w:lang w:val="en-US" w:eastAsia="zh-CN"/>
        </w:rPr>
        <w:t>，各司其职，密切配合，</w:t>
      </w:r>
      <w:r>
        <w:rPr>
          <w:rFonts w:hint="default" w:ascii="Times New Roman" w:hAnsi="Times New Roman" w:eastAsia="仿宋_GB2312" w:cs="Times New Roman"/>
          <w:b w:val="0"/>
          <w:bCs/>
          <w:i w:val="0"/>
          <w:caps w:val="0"/>
          <w:color w:val="auto"/>
          <w:spacing w:val="0"/>
          <w:sz w:val="32"/>
          <w:szCs w:val="32"/>
          <w:shd w:val="clear" w:color="auto" w:fill="FFFFFF"/>
        </w:rPr>
        <w:t>确保</w:t>
      </w:r>
      <w:r>
        <w:rPr>
          <w:rFonts w:hint="eastAsia" w:ascii="Times New Roman" w:hAnsi="Times New Roman" w:eastAsia="仿宋_GB2312" w:cs="Times New Roman"/>
          <w:b w:val="0"/>
          <w:bCs/>
          <w:i w:val="0"/>
          <w:caps w:val="0"/>
          <w:color w:val="auto"/>
          <w:spacing w:val="0"/>
          <w:sz w:val="32"/>
          <w:szCs w:val="32"/>
          <w:shd w:val="clear" w:color="auto" w:fill="FFFFFF"/>
          <w:lang w:val="en-US" w:eastAsia="zh-CN"/>
        </w:rPr>
        <w:t>各项政策措施落地见效</w:t>
      </w:r>
      <w:r>
        <w:rPr>
          <w:rFonts w:hint="default" w:ascii="Times New Roman" w:hAnsi="Times New Roman" w:eastAsia="仿宋_GB2312" w:cs="Times New Roman"/>
          <w:b w:val="0"/>
          <w:bCs/>
          <w:i w:val="0"/>
          <w:caps w:val="0"/>
          <w:color w:val="auto"/>
          <w:spacing w:val="0"/>
          <w:sz w:val="32"/>
          <w:szCs w:val="32"/>
          <w:shd w:val="clear" w:color="auto" w:fill="FFFFFF"/>
        </w:rPr>
        <w:t>。医疗保障部门要</w:t>
      </w:r>
      <w:r>
        <w:rPr>
          <w:rFonts w:hint="eastAsia" w:ascii="Times New Roman" w:hAnsi="Times New Roman" w:eastAsia="仿宋_GB2312" w:cs="Times New Roman"/>
          <w:b w:val="0"/>
          <w:bCs/>
          <w:i w:val="0"/>
          <w:caps w:val="0"/>
          <w:color w:val="auto"/>
          <w:spacing w:val="0"/>
          <w:sz w:val="32"/>
          <w:szCs w:val="32"/>
          <w:shd w:val="clear" w:color="auto" w:fill="FFFFFF"/>
          <w:lang w:val="en-US" w:eastAsia="zh-CN"/>
        </w:rPr>
        <w:t>加大政策宣传力度，</w:t>
      </w:r>
      <w:r>
        <w:rPr>
          <w:rFonts w:hint="default" w:ascii="Times New Roman" w:hAnsi="Times New Roman" w:eastAsia="仿宋_GB2312" w:cs="Times New Roman"/>
          <w:b w:val="0"/>
          <w:bCs/>
          <w:i w:val="0"/>
          <w:caps w:val="0"/>
          <w:color w:val="auto"/>
          <w:spacing w:val="0"/>
          <w:sz w:val="32"/>
          <w:szCs w:val="32"/>
          <w:shd w:val="clear" w:color="auto" w:fill="FFFFFF"/>
        </w:rPr>
        <w:t>抓好居民医保待遇落实和管理服务</w:t>
      </w:r>
      <w:r>
        <w:rPr>
          <w:rFonts w:hint="eastAsia" w:ascii="Times New Roman" w:hAnsi="Times New Roman" w:eastAsia="仿宋_GB2312" w:cs="Times New Roman"/>
          <w:b w:val="0"/>
          <w:bCs/>
          <w:i w:val="0"/>
          <w:caps w:val="0"/>
          <w:color w:val="auto"/>
          <w:spacing w:val="0"/>
          <w:sz w:val="32"/>
          <w:szCs w:val="32"/>
          <w:shd w:val="clear" w:color="auto" w:fill="FFFFFF"/>
          <w:lang w:eastAsia="zh-CN"/>
        </w:rPr>
        <w:t>；</w:t>
      </w:r>
      <w:r>
        <w:rPr>
          <w:rFonts w:hint="default" w:ascii="Times New Roman" w:hAnsi="Times New Roman" w:eastAsia="仿宋_GB2312" w:cs="Times New Roman"/>
          <w:b w:val="0"/>
          <w:bCs/>
          <w:i w:val="0"/>
          <w:caps w:val="0"/>
          <w:color w:val="auto"/>
          <w:spacing w:val="0"/>
          <w:sz w:val="32"/>
          <w:szCs w:val="32"/>
          <w:shd w:val="clear" w:color="auto" w:fill="FFFFFF"/>
        </w:rPr>
        <w:t>财政部门要</w:t>
      </w:r>
      <w:r>
        <w:rPr>
          <w:rFonts w:hint="eastAsia" w:ascii="Times New Roman" w:hAnsi="Times New Roman" w:eastAsia="仿宋_GB2312" w:cs="Times New Roman"/>
          <w:b w:val="0"/>
          <w:bCs/>
          <w:i w:val="0"/>
          <w:caps w:val="0"/>
          <w:color w:val="auto"/>
          <w:spacing w:val="0"/>
          <w:sz w:val="32"/>
          <w:szCs w:val="32"/>
          <w:shd w:val="clear" w:color="auto" w:fill="FFFFFF"/>
          <w:lang w:val="en-US" w:eastAsia="zh-CN"/>
        </w:rPr>
        <w:t>足额安排财政补助资金并及时</w:t>
      </w:r>
      <w:r>
        <w:rPr>
          <w:rFonts w:hint="default" w:ascii="Times New Roman" w:hAnsi="Times New Roman" w:eastAsia="仿宋_GB2312" w:cs="Times New Roman"/>
          <w:b w:val="0"/>
          <w:bCs/>
          <w:i w:val="0"/>
          <w:caps w:val="0"/>
          <w:color w:val="auto"/>
          <w:spacing w:val="0"/>
          <w:sz w:val="32"/>
          <w:szCs w:val="32"/>
          <w:shd w:val="clear" w:color="auto" w:fill="FFFFFF"/>
        </w:rPr>
        <w:t>拨付到位</w:t>
      </w:r>
      <w:r>
        <w:rPr>
          <w:rFonts w:hint="eastAsia" w:ascii="Times New Roman" w:hAnsi="Times New Roman" w:eastAsia="仿宋_GB2312" w:cs="Times New Roman"/>
          <w:b w:val="0"/>
          <w:bCs/>
          <w:i w:val="0"/>
          <w:caps w:val="0"/>
          <w:color w:val="auto"/>
          <w:spacing w:val="0"/>
          <w:sz w:val="32"/>
          <w:szCs w:val="32"/>
          <w:shd w:val="clear" w:color="auto" w:fill="FFFFFF"/>
          <w:lang w:eastAsia="zh-CN"/>
        </w:rPr>
        <w:t>；</w:t>
      </w:r>
      <w:r>
        <w:rPr>
          <w:rFonts w:hint="default" w:ascii="Times New Roman" w:hAnsi="Times New Roman" w:eastAsia="仿宋_GB2312" w:cs="Times New Roman"/>
          <w:b w:val="0"/>
          <w:bCs/>
          <w:i w:val="0"/>
          <w:caps w:val="0"/>
          <w:color w:val="auto"/>
          <w:spacing w:val="0"/>
          <w:sz w:val="32"/>
          <w:szCs w:val="32"/>
          <w:shd w:val="clear" w:color="auto" w:fill="FFFFFF"/>
        </w:rPr>
        <w:t>税务部门要做好居民个人缴费征收</w:t>
      </w:r>
      <w:r>
        <w:rPr>
          <w:rFonts w:hint="eastAsia" w:ascii="Times New Roman" w:hAnsi="Times New Roman" w:eastAsia="仿宋_GB2312" w:cs="Times New Roman"/>
          <w:b w:val="0"/>
          <w:bCs/>
          <w:i w:val="0"/>
          <w:caps w:val="0"/>
          <w:color w:val="auto"/>
          <w:spacing w:val="0"/>
          <w:sz w:val="32"/>
          <w:szCs w:val="32"/>
          <w:shd w:val="clear" w:color="auto" w:fill="FFFFFF"/>
          <w:lang w:val="en-US" w:eastAsia="zh-CN"/>
        </w:rPr>
        <w:t>服务</w:t>
      </w:r>
      <w:r>
        <w:rPr>
          <w:rFonts w:hint="default" w:ascii="Times New Roman" w:hAnsi="Times New Roman" w:eastAsia="仿宋_GB2312" w:cs="Times New Roman"/>
          <w:b w:val="0"/>
          <w:bCs/>
          <w:i w:val="0"/>
          <w:caps w:val="0"/>
          <w:color w:val="auto"/>
          <w:spacing w:val="0"/>
          <w:sz w:val="32"/>
          <w:szCs w:val="32"/>
          <w:shd w:val="clear" w:color="auto" w:fill="FFFFFF"/>
        </w:rPr>
        <w:t>工作</w:t>
      </w:r>
      <w:r>
        <w:rPr>
          <w:rFonts w:hint="eastAsia" w:ascii="Times New Roman" w:hAnsi="Times New Roman" w:eastAsia="仿宋_GB2312" w:cs="Times New Roman"/>
          <w:b w:val="0"/>
          <w:bCs/>
          <w:i w:val="0"/>
          <w:caps w:val="0"/>
          <w:color w:val="auto"/>
          <w:spacing w:val="0"/>
          <w:sz w:val="32"/>
          <w:szCs w:val="32"/>
          <w:shd w:val="clear" w:color="auto" w:fill="FFFFFF"/>
          <w:lang w:eastAsia="zh-CN"/>
        </w:rPr>
        <w:t>。</w:t>
      </w:r>
      <w:r>
        <w:rPr>
          <w:rFonts w:hint="default" w:ascii="Times New Roman" w:hAnsi="Times New Roman" w:eastAsia="仿宋_GB2312" w:cs="Times New Roman"/>
          <w:b w:val="0"/>
          <w:bCs/>
          <w:i w:val="0"/>
          <w:caps w:val="0"/>
          <w:color w:val="auto"/>
          <w:spacing w:val="0"/>
          <w:sz w:val="32"/>
          <w:szCs w:val="32"/>
          <w:shd w:val="clear" w:color="auto" w:fill="FFFFFF"/>
        </w:rPr>
        <w:t>各部门间要加强业务协同和</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信息沟通，做好宣传引导和舆情监测，合理引导预期，做好风险</w:t>
      </w:r>
      <w:r>
        <w:rPr>
          <w:rFonts w:hint="eastAsia" w:ascii="Times New Roman" w:hAnsi="Times New Roman" w:eastAsia="仿宋_GB2312" w:cs="Times New Roman"/>
          <w:b w:val="0"/>
          <w:bCs/>
          <w:i w:val="0"/>
          <w:caps w:val="0"/>
          <w:color w:val="auto"/>
          <w:spacing w:val="0"/>
          <w:sz w:val="32"/>
          <w:szCs w:val="32"/>
          <w:shd w:val="clear" w:color="auto" w:fill="FFFFFF"/>
          <w:lang w:val="en-US" w:eastAsia="zh-CN"/>
        </w:rPr>
        <w:t>化解</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w:t>
      </w:r>
      <w:r>
        <w:rPr>
          <w:rFonts w:ascii="仿宋_GB2312" w:hAnsi="宋体" w:eastAsia="仿宋_GB2312" w:cs="仿宋_GB2312"/>
          <w:i w:val="0"/>
          <w:caps w:val="0"/>
          <w:color w:val="auto"/>
          <w:spacing w:val="0"/>
          <w:sz w:val="32"/>
          <w:szCs w:val="32"/>
          <w:shd w:val="clear" w:color="auto" w:fill="FFFFFF"/>
        </w:rPr>
        <w:t>重要情况及时</w:t>
      </w:r>
      <w:r>
        <w:rPr>
          <w:rFonts w:hint="eastAsia" w:ascii="仿宋_GB2312" w:eastAsia="仿宋_GB2312" w:cs="仿宋_GB2312"/>
          <w:i w:val="0"/>
          <w:caps w:val="0"/>
          <w:color w:val="auto"/>
          <w:spacing w:val="0"/>
          <w:sz w:val="32"/>
          <w:szCs w:val="32"/>
          <w:shd w:val="clear" w:color="auto" w:fill="FFFFFF"/>
          <w:lang w:eastAsia="zh-CN"/>
        </w:rPr>
        <w:t>沟通解决</w:t>
      </w:r>
      <w:r>
        <w:rPr>
          <w:rFonts w:ascii="仿宋_GB2312" w:hAnsi="宋体" w:eastAsia="仿宋_GB2312" w:cs="仿宋_GB2312"/>
          <w:i w:val="0"/>
          <w:caps w:val="0"/>
          <w:color w:val="auto"/>
          <w:spacing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ascii="Times New Roman" w:hAnsi="Times New Roman"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Times New Roman" w:hAnsi="Times New Roman" w:eastAsia="仿宋_GB2312"/>
          <w:color w:val="000000"/>
          <w:sz w:val="32"/>
          <w:szCs w:val="32"/>
        </w:rPr>
      </w:pPr>
    </w:p>
    <w:tbl>
      <w:tblPr>
        <w:tblStyle w:val="8"/>
        <w:tblW w:w="8637" w:type="dxa"/>
        <w:jc w:val="center"/>
        <w:tblLayout w:type="fixed"/>
        <w:tblCellMar>
          <w:top w:w="0" w:type="dxa"/>
          <w:left w:w="108" w:type="dxa"/>
          <w:bottom w:w="0" w:type="dxa"/>
          <w:right w:w="108" w:type="dxa"/>
        </w:tblCellMar>
      </w:tblPr>
      <w:tblGrid>
        <w:gridCol w:w="2958"/>
        <w:gridCol w:w="2728"/>
        <w:gridCol w:w="2951"/>
      </w:tblGrid>
      <w:tr>
        <w:tblPrEx>
          <w:tblCellMar>
            <w:top w:w="0" w:type="dxa"/>
            <w:left w:w="108" w:type="dxa"/>
            <w:bottom w:w="0" w:type="dxa"/>
            <w:right w:w="108" w:type="dxa"/>
          </w:tblCellMar>
        </w:tblPrEx>
        <w:trPr>
          <w:trHeight w:val="797" w:hRule="atLeast"/>
          <w:jc w:val="center"/>
        </w:trPr>
        <w:tc>
          <w:tcPr>
            <w:tcW w:w="295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日照市医疗保障局</w:t>
            </w:r>
          </w:p>
        </w:tc>
        <w:tc>
          <w:tcPr>
            <w:tcW w:w="272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日照市财政局</w:t>
            </w:r>
          </w:p>
        </w:tc>
        <w:tc>
          <w:tcPr>
            <w:tcW w:w="295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国家税务总局      日照市税务局</w:t>
            </w:r>
          </w:p>
        </w:tc>
      </w:tr>
    </w:tbl>
    <w:p>
      <w:pPr>
        <w:keepNext w:val="0"/>
        <w:keepLines w:val="0"/>
        <w:pageBreakBefore w:val="0"/>
        <w:widowControl w:val="0"/>
        <w:kinsoku/>
        <w:wordWrap/>
        <w:overflowPunct/>
        <w:topLinePunct w:val="0"/>
        <w:autoSpaceDE/>
        <w:autoSpaceDN/>
        <w:bidi w:val="0"/>
        <w:adjustRightInd/>
        <w:snapToGrid/>
        <w:spacing w:line="560" w:lineRule="exact"/>
        <w:ind w:firstLine="5966" w:firstLineChars="1900"/>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lang w:val="en-US" w:eastAsia="zh-CN"/>
        </w:rPr>
        <w:t>2</w:t>
      </w:r>
      <w:r>
        <w:rPr>
          <w:rFonts w:hint="eastAsia"/>
          <w:color w:val="000000"/>
          <w:sz w:val="32"/>
          <w:szCs w:val="32"/>
          <w:lang w:val="en-US" w:eastAsia="zh-CN"/>
        </w:rPr>
        <w:t>1</w:t>
      </w:r>
      <w:r>
        <w:rPr>
          <w:rFonts w:ascii="Times New Roman" w:hAnsi="Times New Roman" w:eastAsia="仿宋_GB2312"/>
          <w:color w:val="000000"/>
          <w:sz w:val="32"/>
          <w:szCs w:val="32"/>
        </w:rPr>
        <w:t>年</w:t>
      </w:r>
      <w:r>
        <w:rPr>
          <w:rFonts w:hint="eastAsia"/>
          <w:color w:val="000000"/>
          <w:sz w:val="32"/>
          <w:szCs w:val="32"/>
          <w:lang w:val="en-US" w:eastAsia="zh-CN"/>
        </w:rPr>
        <w:t>9</w:t>
      </w:r>
      <w:r>
        <w:rPr>
          <w:rFonts w:ascii="Times New Roman" w:hAnsi="Times New Roman" w:eastAsia="仿宋_GB2312"/>
          <w:color w:val="000000"/>
          <w:sz w:val="32"/>
          <w:szCs w:val="32"/>
        </w:rPr>
        <w:t>月</w:t>
      </w:r>
      <w:r>
        <w:rPr>
          <w:rFonts w:hint="default"/>
          <w:color w:val="000000"/>
          <w:sz w:val="32"/>
          <w:szCs w:val="32"/>
          <w:lang w:eastAsia="zh-CN"/>
        </w:rPr>
        <w:t>2</w:t>
      </w:r>
      <w:r>
        <w:rPr>
          <w:rFonts w:hint="default"/>
          <w:color w:val="000000"/>
          <w:sz w:val="32"/>
          <w:szCs w:val="32"/>
          <w:lang w:eastAsia="zh-CN"/>
        </w:rPr>
        <w:t>6</w:t>
      </w:r>
      <w:r>
        <w:rPr>
          <w:rFonts w:ascii="Times New Roman" w:hAnsi="Times New Roman" w:eastAsia="仿宋_GB2312"/>
          <w:color w:val="000000"/>
          <w:sz w:val="32"/>
          <w:szCs w:val="32"/>
        </w:rPr>
        <w:t xml:space="preserve">日 </w:t>
      </w:r>
    </w:p>
    <w:p>
      <w:pPr>
        <w:keepNext w:val="0"/>
        <w:keepLines w:val="0"/>
        <w:pageBreakBefore w:val="0"/>
        <w:widowControl w:val="0"/>
        <w:kinsoku/>
        <w:wordWrap/>
        <w:overflowPunct/>
        <w:topLinePunct w:val="0"/>
        <w:autoSpaceDE/>
        <w:autoSpaceDN/>
        <w:bidi w:val="0"/>
        <w:adjustRightInd/>
        <w:snapToGrid/>
        <w:spacing w:before="296" w:beforeLines="50" w:line="560" w:lineRule="exact"/>
        <w:ind w:firstLine="628" w:firstLineChars="200"/>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（此件主动公开）</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p>
    <w:tbl>
      <w:tblPr>
        <w:tblStyle w:val="8"/>
        <w:tblW w:w="93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07"/>
        <w:gridCol w:w="15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7807" w:type="dxa"/>
            <w:tcBorders>
              <w:tl2br w:val="nil"/>
              <w:tr2bl w:val="nil"/>
            </w:tcBorders>
            <w:vAlign w:val="center"/>
          </w:tcPr>
          <w:p>
            <w:pPr>
              <w:spacing w:line="880" w:lineRule="exact"/>
              <w:jc w:val="distribute"/>
              <w:rPr>
                <w:rFonts w:hint="eastAsia" w:ascii="方正小标宋简体" w:eastAsia="方正小标宋简体" w:cs="Times New Roman"/>
                <w:color w:val="FF0000"/>
                <w:w w:val="95"/>
                <w:kern w:val="0"/>
                <w:sz w:val="64"/>
                <w:szCs w:val="64"/>
                <w:lang w:val="en-US" w:eastAsia="zh-CN"/>
              </w:rPr>
            </w:pPr>
            <w:r>
              <w:rPr>
                <w:rFonts w:hint="eastAsia" w:ascii="方正小标宋简体" w:eastAsia="方正小标宋简体" w:cs="Times New Roman"/>
                <w:color w:val="FF0000"/>
                <w:w w:val="95"/>
                <w:kern w:val="0"/>
                <w:sz w:val="64"/>
                <w:szCs w:val="64"/>
                <w:lang w:val="en-US" w:eastAsia="zh-CN"/>
              </w:rPr>
              <w:t>山东省医疗保障局</w:t>
            </w:r>
          </w:p>
          <w:p>
            <w:pPr>
              <w:spacing w:line="880" w:lineRule="exact"/>
              <w:jc w:val="distribute"/>
              <w:rPr>
                <w:rFonts w:ascii="方正小标宋简体" w:eastAsia="方正小标宋简体" w:cs="Times New Roman"/>
                <w:color w:val="FF0000"/>
                <w:w w:val="95"/>
                <w:kern w:val="0"/>
                <w:sz w:val="64"/>
                <w:szCs w:val="64"/>
              </w:rPr>
            </w:pPr>
            <w:r>
              <w:rPr>
                <w:rFonts w:hint="eastAsia" w:ascii="方正小标宋简体" w:eastAsia="方正小标宋简体" w:cs="Times New Roman"/>
                <w:color w:val="FF0000"/>
                <w:w w:val="95"/>
                <w:kern w:val="0"/>
                <w:sz w:val="64"/>
                <w:szCs w:val="64"/>
                <w:lang w:val="en-US" w:eastAsia="zh-CN"/>
              </w:rPr>
              <w:t>山东省财政厅</w:t>
            </w:r>
          </w:p>
        </w:tc>
        <w:tc>
          <w:tcPr>
            <w:tcW w:w="1526" w:type="dxa"/>
            <w:vMerge w:val="restart"/>
            <w:tcBorders>
              <w:tl2br w:val="nil"/>
              <w:tr2bl w:val="nil"/>
            </w:tcBorders>
            <w:vAlign w:val="center"/>
          </w:tcPr>
          <w:p>
            <w:pPr>
              <w:spacing w:line="920" w:lineRule="exact"/>
              <w:jc w:val="center"/>
              <w:rPr>
                <w:rFonts w:ascii="方正小标宋简体" w:eastAsia="方正小标宋简体" w:cs="Times New Roman"/>
                <w:color w:val="FF0000"/>
                <w:sz w:val="64"/>
                <w:szCs w:val="64"/>
              </w:rPr>
            </w:pPr>
            <w:r>
              <w:rPr>
                <w:rFonts w:hint="eastAsia" w:ascii="方正小标宋简体" w:eastAsia="方正小标宋简体" w:cs="方正小标宋简体"/>
                <w:color w:val="FF0000"/>
                <w:sz w:val="66"/>
                <w:szCs w:val="66"/>
              </w:rPr>
              <w:t>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7807" w:type="dxa"/>
            <w:tcBorders>
              <w:tl2br w:val="nil"/>
              <w:tr2bl w:val="nil"/>
            </w:tcBorders>
            <w:vAlign w:val="center"/>
          </w:tcPr>
          <w:p>
            <w:pPr>
              <w:spacing w:line="880" w:lineRule="exact"/>
              <w:jc w:val="distribute"/>
              <w:rPr>
                <w:rFonts w:hint="default" w:ascii="方正小标宋简体" w:eastAsia="方正小标宋简体" w:cs="Times New Roman"/>
                <w:color w:val="FF0000"/>
                <w:w w:val="95"/>
                <w:kern w:val="0"/>
                <w:sz w:val="64"/>
                <w:szCs w:val="64"/>
                <w:lang w:val="en-US" w:eastAsia="zh-CN"/>
              </w:rPr>
            </w:pPr>
            <w:r>
              <w:rPr>
                <w:rFonts w:hint="eastAsia" w:ascii="方正小标宋简体" w:eastAsia="方正小标宋简体" w:cs="Times New Roman"/>
                <w:color w:val="FF0000"/>
                <w:w w:val="95"/>
                <w:kern w:val="0"/>
                <w:sz w:val="64"/>
                <w:szCs w:val="64"/>
                <w:lang w:val="en-US" w:eastAsia="zh-CN"/>
              </w:rPr>
              <w:t>国家税务总局山东省税务局</w:t>
            </w:r>
          </w:p>
        </w:tc>
        <w:tc>
          <w:tcPr>
            <w:tcW w:w="1526" w:type="dxa"/>
            <w:vMerge w:val="continue"/>
            <w:tcBorders>
              <w:tl2br w:val="nil"/>
              <w:tr2bl w:val="nil"/>
            </w:tcBorders>
            <w:vAlign w:val="center"/>
          </w:tcPr>
          <w:p>
            <w:pPr>
              <w:spacing w:line="920" w:lineRule="exact"/>
              <w:jc w:val="center"/>
              <w:rPr>
                <w:rFonts w:ascii="方正小标宋简体" w:eastAsia="方正小标宋简体" w:cs="Times New Roman"/>
                <w:color w:val="FF0000"/>
                <w:sz w:val="64"/>
                <w:szCs w:val="64"/>
              </w:rPr>
            </w:pPr>
          </w:p>
        </w:tc>
      </w:tr>
    </w:tbl>
    <w:p>
      <w:pPr>
        <w:jc w:val="both"/>
        <w:rPr>
          <w:rFonts w:ascii="仿宋_GB2312" w:eastAsia="仿宋_GB2312" w:cs="Times New Roman"/>
          <w:color w:val="000000"/>
          <w:sz w:val="36"/>
          <w:szCs w:val="36"/>
        </w:rPr>
      </w:pPr>
    </w:p>
    <w:p>
      <w:pPr>
        <w:jc w:val="center"/>
        <w:rPr>
          <w:rFonts w:ascii="仿宋_GB2312" w:eastAsia="仿宋_GB2312" w:cs="Times New Roman"/>
          <w:color w:val="000000"/>
        </w:rPr>
      </w:pPr>
      <w:r>
        <w:rPr>
          <w:rFonts w:hint="eastAsia" w:ascii="仿宋_GB2312" w:eastAsia="仿宋_GB2312" w:cs="仿宋_GB2312"/>
          <w:color w:val="000000"/>
        </w:rPr>
        <w:t>鲁</w:t>
      </w:r>
      <w:r>
        <w:rPr>
          <w:rFonts w:hint="eastAsia" w:ascii="仿宋_GB2312" w:cs="仿宋_GB2312"/>
          <w:color w:val="000000"/>
          <w:lang w:val="en-US" w:eastAsia="zh-CN"/>
        </w:rPr>
        <w:t>医保发</w:t>
      </w:r>
      <w:r>
        <w:rPr>
          <w:rFonts w:hint="eastAsia" w:ascii="仿宋_GB2312" w:eastAsia="仿宋_GB2312" w:cs="仿宋_GB2312"/>
          <w:color w:val="000000"/>
        </w:rPr>
        <w:t>〔</w:t>
      </w:r>
      <w:r>
        <w:rPr>
          <w:rFonts w:hint="default" w:ascii="Times New Roman" w:hAnsi="Times New Roman" w:eastAsia="仿宋_GB2312" w:cs="Times New Roman"/>
          <w:color w:val="000000"/>
        </w:rPr>
        <w:t>20</w:t>
      </w:r>
      <w:r>
        <w:rPr>
          <w:rFonts w:hint="default" w:ascii="Times New Roman" w:hAnsi="Times New Roman" w:cs="Times New Roman"/>
          <w:color w:val="000000"/>
          <w:lang w:val="en-US" w:eastAsia="zh-CN"/>
        </w:rPr>
        <w:t>21</w:t>
      </w:r>
      <w:r>
        <w:rPr>
          <w:rFonts w:hint="eastAsia" w:ascii="仿宋_GB2312" w:eastAsia="仿宋_GB2312" w:cs="仿宋_GB2312"/>
          <w:color w:val="000000"/>
        </w:rPr>
        <w:t>〕</w:t>
      </w:r>
      <w:r>
        <w:rPr>
          <w:rFonts w:hint="default" w:ascii="Times New Roman" w:hAnsi="Times New Roman" w:cs="Times New Roman"/>
          <w:color w:val="000000"/>
          <w:lang w:val="en-US" w:eastAsia="zh-CN"/>
        </w:rPr>
        <w:t>42</w:t>
      </w:r>
      <w:r>
        <w:rPr>
          <w:rFonts w:hint="eastAsia" w:ascii="仿宋_GB2312" w:eastAsia="仿宋_GB2312" w:cs="仿宋_GB2312"/>
          <w:color w:val="000000"/>
        </w:rPr>
        <w:t>号</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s="Times New Roman"/>
          <w:b/>
          <w:bCs/>
          <w:color w:val="000000"/>
          <w:sz w:val="36"/>
          <w:szCs w:val="36"/>
        </w:rPr>
      </w:pPr>
      <w:r>
        <w:rPr>
          <w:color w:val="000000"/>
        </w:rPr>
        <mc:AlternateContent>
          <mc:Choice Requires="wps">
            <w:drawing>
              <wp:anchor distT="0" distB="0" distL="114300" distR="114300" simplePos="0" relativeHeight="251661312" behindDoc="0" locked="0" layoutInCell="1" allowOverlap="1">
                <wp:simplePos x="0" y="0"/>
                <wp:positionH relativeFrom="column">
                  <wp:posOffset>-6985</wp:posOffset>
                </wp:positionH>
                <wp:positionV relativeFrom="paragraph">
                  <wp:posOffset>43815</wp:posOffset>
                </wp:positionV>
                <wp:extent cx="561594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5940" cy="635"/>
                        </a:xfrm>
                        <a:prstGeom prst="line">
                          <a:avLst/>
                        </a:prstGeom>
                        <a:ln>
                          <a:solidFill>
                            <a:srgbClr val="FF0000"/>
                          </a:solidFill>
                          <a:headEnd type="none" w="med" len="med"/>
                          <a:tailEnd type="none" w="med" len="med"/>
                        </a:ln>
                      </wps:spPr>
                      <wps:style>
                        <a:lnRef idx="3">
                          <a:schemeClr val="accent2"/>
                        </a:lnRef>
                        <a:fillRef idx="0">
                          <a:schemeClr val="accent2"/>
                        </a:fillRef>
                        <a:effectRef idx="2">
                          <a:schemeClr val="accent2"/>
                        </a:effectRef>
                        <a:fontRef idx="minor">
                          <a:schemeClr val="tx1"/>
                        </a:fontRef>
                      </wps:style>
                      <wps:bodyPr upright="1"/>
                    </wps:wsp>
                  </a:graphicData>
                </a:graphic>
              </wp:anchor>
            </w:drawing>
          </mc:Choice>
          <mc:Fallback>
            <w:pict>
              <v:line id="_x0000_s1026" o:spid="_x0000_s1026" o:spt="20" style="position:absolute;left:0pt;margin-left:-0.55pt;margin-top:3.45pt;height:0.05pt;width:442.2pt;z-index:251661312;mso-width-relative:page;mso-height-relative:page;" filled="f" stroked="t" coordsize="21600,21600" o:gfxdata="UEsFBgAAAAAAAAAAAAAAAAAAAAAAAFBLAwQKAAAAAACHTuJAAAAAAAAAAAAAAAAABAAAAGRycy9Q&#10;SwMEFAAAAAgAh07iQHRsEujTAAAABgEAAA8AAABkcnMvZG93bnJldi54bWxNjrFuwjAURfdK/Qfr&#10;IXUD20SlacgLQyUWNihSVxO7cYT9HMUOkL+vO7Xj1b0699S7h3fsZsbYB0KQKwHMUBt0Tx3C+XO/&#10;LIHFpEgrF8ggzCbCrnl+qlWlw52O5nZKHcsQipVCsCkNFeextcaruAqDodx9h9GrlOPYcT2qe4Z7&#10;x9dCbLhXPeUHqwbzYU17PU0e4XCwaT4q/1W86v16Os+uvAaJ+LKQYgssmUf6G8OvflaHJjtdwkQ6&#10;MoewlDIvETbvwHJdlkUB7ILwJoA3Nf+v3/wAUEsDBBQAAAAIAIdO4kD7b6zYEAIAABQEAAAOAAAA&#10;ZHJzL2Uyb0RvYy54bWytU02O0zAU3iNxB8t7mnSg1UzUdBZTygZBJZgDvNpOYsl/st2mvQQXQGIH&#10;K5bsuc0Mx5hnJ3Rg2HRBFs6z/d7n933+vLg+aEX2wgdpTU2nk5ISYZjl0rQ1vf24fnFJSYhgOChr&#10;RE2PItDr5fNni95V4sJ2VnHhCYKYUPWupl2MriqKwDqhIUysEwY3G+s1RJz6tuAeekTXqrgoy3nR&#10;W8+dt0yEgKurYZOOiP4cQNs0komVZTstTBxQvVAQkVLopAt0mbttGsHi+6YJIhJVU2Qa84iHYLxN&#10;Y7FcQNV6cJ1kYwtwTgtPOGmQBg89Qa0gAtl5+Q+UlszbYJs4YVYXA5GsCLKYlk+0+dCBE5kLSh3c&#10;SfTw/2DZu/3GE8nRCZQY0Hjh959/3H36+uvnFxzvv38j0yRS70KFuTdm48dZcBufGB8ar9MfuZBD&#10;FvZ4ElYcImG4OJtPZ1evUHOGe/OXs4RYPJY6H+IbYTVJQU2VNIk1VLB/G+KQ+jslLRu7lkrhOlTK&#10;kB5bvypnCRzQjg3aAEPtkFIwLSWgWvQ5iz5DBqskT+WpOvh2e6M82QO6Y70u8Rs7+ystnb2C0A15&#10;eSulQaVlxKegpK7pZSoe7dQJ4K8NJ/HoUE6Dr4imLrXglCiBzaQoA0SQ6pxM1EoZlCzdwqB7iraW&#10;H/Hyds7LtkPd8kXlHDRLFng0dnLjn/OM9PiYl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B0bBLo&#10;0wAAAAYBAAAPAAAAAAAAAAEAIAAAADgAAABkcnMvZG93bnJldi54bWxQSwECFAAUAAAACACHTuJA&#10;+2+s2BACAAAUBAAADgAAAAAAAAABACAAAAA4AQAAZHJzL2Uyb0RvYy54bWxQSwUGAAAAAAYABgBZ&#10;AQAAugUAAAAA&#10;">
                <v:fill on="f" focussize="0,0"/>
                <v:stroke weight="1.5pt" color="#FF0000 [3205]" miterlimit="8" joinstyle="miter"/>
                <v:imagedata o:title=""/>
                <o:lock v:ext="edit" aspectratio="f"/>
              </v:line>
            </w:pict>
          </mc:Fallback>
        </mc:AlternateConten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小标宋简体" w:hAnsi="方正小标宋简体" w:eastAsia="方正小标宋简体" w:cs="方正小标宋简体"/>
          <w:kern w:val="2"/>
          <w:sz w:val="44"/>
          <w:szCs w:val="44"/>
          <w:lang w:val="en-US" w:eastAsia="zh-CN" w:bidi="ar-SA"/>
        </w:rPr>
      </w:pP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关于做好2021年城乡居民基本医疗保障</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工作的通知</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jc w:val="center"/>
        <w:textAlignment w:val="auto"/>
        <w:outlineLvl w:val="0"/>
        <w:rPr>
          <w:rFonts w:hint="eastAsia" w:ascii="楷体_GB2312" w:hAnsi="楷体_GB2312" w:eastAsia="楷体_GB2312" w:cs="楷体_GB2312"/>
          <w:color w:val="333333"/>
          <w:spacing w:val="8"/>
          <w:sz w:val="32"/>
          <w:szCs w:val="32"/>
          <w:lang w:val="en-US" w:eastAsia="zh-CN"/>
        </w:rPr>
      </w:pP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jc w:val="both"/>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各市医疗保障局、财政局、</w:t>
      </w:r>
      <w:r>
        <w:rPr>
          <w:rFonts w:hint="eastAsia" w:ascii="仿宋_GB2312" w:hAnsi="仿宋_GB2312" w:eastAsia="仿宋_GB2312" w:cs="仿宋_GB2312"/>
          <w:color w:val="333333"/>
          <w:spacing w:val="8"/>
          <w:sz w:val="32"/>
          <w:szCs w:val="32"/>
          <w:lang w:val="en-US" w:eastAsia="zh-CN"/>
        </w:rPr>
        <w:t>国家税务总局山东省各市税务局</w:t>
      </w:r>
      <w:r>
        <w:rPr>
          <w:rFonts w:hint="eastAsia" w:ascii="仿宋_GB2312" w:hAnsi="仿宋_GB2312" w:eastAsia="仿宋_GB2312" w:cs="仿宋_GB2312"/>
          <w:color w:val="333333"/>
          <w:spacing w:val="8"/>
          <w:sz w:val="32"/>
          <w:szCs w:val="32"/>
        </w:rPr>
        <w:t>：</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为完善统一的城乡居民基本医疗保险制度（以下简称“城乡居民医保”）和大病保险制度，做好2021年全省城乡居民医保工作，根据《国家医疗保障局财政部国家税务总局关于做好2021年城乡居民基本医疗保障工作的通知》（医保发</w:t>
      </w:r>
      <w:r>
        <w:rPr>
          <w:rFonts w:hint="eastAsia" w:ascii="仿宋_GB2312" w:hAnsi="仿宋_GB2312" w:eastAsia="仿宋_GB2312" w:cs="仿宋_GB2312"/>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2021</w:t>
      </w:r>
      <w:r>
        <w:rPr>
          <w:rFonts w:hint="eastAsia" w:ascii="仿宋_GB2312" w:hAnsi="仿宋_GB2312" w:eastAsia="仿宋_GB2312" w:cs="仿宋_GB2312"/>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 xml:space="preserve">32号）要求，并结合我省实际，就有关工作通知如下： </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28" w:firstLineChars="200"/>
        <w:jc w:val="both"/>
        <w:textAlignment w:val="auto"/>
        <w:outlineLvl w:val="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一、提高城乡居民医保和大病保险筹资标准</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28"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2021年居民医保人均财政补助标准新增30元，达到每人每年不低于580元；个人缴费同步新增40元，达到每人每年320元。省级财政按规定对各市进行补助，市县财政要按规定足额安排财政补助资金并及时拨付到位，坚决杜绝财政补助资金拨付不及时问题。对持居住证参加居民医保的，各级财政按当地居民相同标准给予补助。</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28"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根据城乡居民大病保险（以下简称“大病保险”）基金运行情况，将2021年大病保险筹资标准提高到90元/人/年。各市要及时做好资金拨付工作，不得出现因资金拨付影响居民享受大病保险待遇问题。加快推进大病保险资金清算工作，确保2021年年底全部完成既往年度大病保险资金清算。</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28"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全面落实困难群体资助参保政策，结合实际细化资助参保标准。对特困人员参加居民医保给予全额补贴，对低保对象等困难群体给予定额补贴。建立上述人员参保台账，加强医保、财政、税务部门的沟通协作和信息共享，规范资助资金申请拨付流程，确保困难群体应保尽保。</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outlineLvl w:val="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二、稳步提升城乡居民待遇保障水平</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28"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下半年出台我省医疗保障待遇清单制度，坚决树立医疗保障待遇清单意识和科学决策意识，严格执行基本医疗保障支付范围和标准。进一步巩固住院待遇保障水平，政策范围内基金支付比例稳定在70%左右。巩固大病保险保障水平，根据大病保险基金收支情况，科学测算、合理设定大病保险起付线。上年度大病保险超支较大的市，适当提高大病保险起付线，最高不超过当地上年居民人均可支配收入的50%。加强医疗救助托底保障，逐步开展分类救助，根据实际合理确定救助对象待遇标准。</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28"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全面建立门诊统筹制度，稳步提高居民普通门诊保障水平，各市普通门诊统筹基金最高支付限额原则上不低于200元。完善门诊慢特病保障，按规定落实好肺结核、肺外其他部位结核、慢性乙型病毒性肝炎、慢性丙型病毒性肝炎、肝硬化、耐多药结核和广泛耐药结核等门诊慢特病保障政策。持续推进高血压、糖尿病门诊用药保障和健康管理专项行动，发挥医保促进慢病早诊早治作用。开展示范城市活动，带动全省“两病”门诊用药保障工作提质增效。有条件的地区可探索将心脑血管等慢性病纳入门诊慢特病保障范围。</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28"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规范待遇享受等待期（以下简称等待期）设置，对不按规定正常缴费的，可设置等待期，防止选择性参保；对居民医保在集中参保期内参保的、在职工医保中断缴费3个月内参加居民医保的，以及新生儿、农村低收入人口等特殊群体，不设等待期。</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28" w:firstLineChars="200"/>
        <w:jc w:val="both"/>
        <w:textAlignment w:val="auto"/>
        <w:outlineLvl w:val="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三、巩固拓展医保脱贫攻坚成果有效衔接乡村振兴战略</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28"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巩固拓展医保脱贫攻坚成果，逐步实现由集中资源支持脱贫攻坚向统筹基本医保、大病保险、医疗救助三重制度常态化保障平稳过渡。严格落实“四个不摘”要求，保持医疗保障主要帮扶政策总体稳定。过渡期内，大病保险对低保对象、特困人员等困难群体给予倾斜支付政策。立足实际调整医保扶贫领域过度保障政策，坚决杜绝个人零自付、突破基本医保药品目录、三重保障制度外叠床架屋、提高基本医保报销比例、取消大病保险起付线等问题。</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28"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建立健全防范化解因病返贫致贫长效机制，做好主动发现、动态监测、信息共享和精准帮扶工作。依托乡村振兴和民政部门的监测平台，做好因病返贫致贫风险监测。建立依申请救助机制，将发生高额医疗费用的易返贫致贫人员和因高额医疗费用支出导致家庭基本生活出现严重困难的大病患者，对其经基本医保、大病保险支付后，符合规定的个人自付费用酌情予以救助。</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outlineLvl w:val="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四、进一步加强医保支付管理</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28"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抓好《医疗机构医疗保障定点管理暂行办法》和《零售药店医疗保障定点管理暂行办法》贯彻落实，简化申报材料，缩短办理时限，即时受理新增医药机构协议定点申请，评估时间不超过三个月，及时将符合条件的纳入医保定点范围。按照国家和省试点工作安排，2021年DRG试点市试点医疗机构和DIP试点市要全面实现实际付费。积极探索点数法与统筹地区医保基金总额预算相结合，逐步使用区域医保基金总额控制代替具体医疗机构总额控制。完善与门诊共济保障相适应的付费机制。加强医保目录管理，严格执行《国家基本医疗保险、工伤保险和生育保险药品目录（2020年）》。健全谈判药品落地监测机制，加强监测数据的逻辑审核。各市要及时更新维护信息系统药品数据库，做好第二批省增补品种的消化工作。完善基本医保诊疗项目和医疗服务设施管理。</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outlineLvl w:val="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五、加强药品、耗材集中带量采购和价格管理</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28"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贯彻落实《国务院办公厅关于推动药品集中带量采购工作常态化制度化开展的意见》，做好国家组织第四批、第五批药品和人工关节医用耗材集中带量采购中选结果落地工作，实施第二批省级药品、医用耗材集中带量采购，做好国家组织第一批药品集中带量采购协议期满后的接续工作。落实好医保预付、支付标准协同、结余留用等配套政策，开展集中带量采购药品、医用耗材货款医保基金与医药企业直接结算。按照国家部署要求，完善和规范省级医药集中采购平台交易规则，规范实施医药价格和招采信用评价制度，强化对投标挂网企业的管理约束力度，全面推动信用评价制度落地见效。探索建立集中带量采购药品、医用耗材供应监测机制。根据国家深化医疗服务价格改革试点的指导意见，加强对医疗服务价格宏观管理，平衡好医疗事业发展需要和各方承受能力，完善我省医疗服务价格动态调整工作，在总量范围内突出重点、有升有降。对于技术难度大的复杂项目，医保部门要发挥好作用，尊重医院和医生的专业性意见建议，进一步提高体现劳务价值的医疗服务项目价格。</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outlineLvl w:val="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六、持续加强医保基金监督管理</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28"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始终将维护医保基金安全作为首要职责。深入贯彻《医疗保障基金使用监督管理条例》，强化定点医药机构在规范医疗服务行为、合理使用医保基金和执行医保政策法规的主体责任。建立医保基金使用管理自查自纠机制。健全定点医药机构医保服务监督考核体系，加大对公立医疗机构领导班子违规使用基金执纪问责。健全第三方参与监管核查机制，通过购买服务开展对跨省异地就医的费用核查。加强医保基金内控管理，规范医保经办业务程序，完善医保基金稽查审核制度，加强对医保基金收支重要环节的稽查审核。全面推进医保智能监控应用延伸，拓展监控功能，2021年底实现二级医疗机构全覆盖。持续开展全省医保数据“清源”行动，以省大数据平台为依托，定期进行数据信息交换、共享和核对。深入开展打击欺诈骗保、规范基金使用专项治理行动，聚焦“假病人”“假病情”“假票据”骗保问题，对全省定点医药机构实施联合执法检查。落实医保基金违规问题线索向纪委监委移送和行刑衔接机制，严格移送范围、程序。加大对医药机构违规使用医保基金相关责任人的执纪问责，净化医保基金使用环境。</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outlineLvl w:val="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七、优化医保公共管理服务</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28"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各市要切实做好“一卡通行”安全稳定运行保障工作，9月底前实现我省参保职工在省外联网医药机构刷医保卡就医购药。加快推进普通门诊费用异地联网结算，8月底前各统筹区均实现参保地和就医地双向开通普通门诊费用省内跨市、跨省联网结算业务，11月底前每个县至少有1家普通门诊费用联网医疗机构。推进门诊慢特病费用跨省联网结算，12月底前各市实现高血压、糖尿病、恶性肿瘤放化疗、尿毒症肾透析、器官移植术后抗排异5个群众需求大的门诊慢特病相关治疗费用跨省直接结算。</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28"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巩固深化医保经办服务“六统一”流程再造成果，持续推进医保经办服务提质增效。推动医保服务标准化、规范化建设，今年再打造一批医保经办标准化示范窗口。推进医疗保障公共服务纳入县乡村公共服务一体化建设，依托基层便民服务中心、党群服务中心及医疗机构等搭建医保服务平台。医保经办力量配置不足的地区，通过政府购买服务等方式，加强医疗保障经办力量。坚持传统服务与智能化服务创新并行，推行老年人医疗保障便捷服务措施。坚持线上与线下相结合，为群众提供多渠道、多路径办事体验。聚焦参保人群的高频事项和服务场景，持续推动医保服务“跨省通办”“全省通办”，充分发挥传统服务方式兜底作用，推动多介质办理业务。加强部门间业务联办，升级改造共享平台，提高数据传输效率，统一调配服务资源，推行医保与人社、税务业务“一厅联办”，为群众提供参保登记缴费等“一条龙”服务。</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28"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继续做好新冠病毒疫苗及接种费用保障工作，加强同卫健、财政部门的沟通协调，确保按时完成疫苗及接种费用结算拨付。</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outlineLvl w:val="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八、做好组织实施</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28" w:firstLineChars="200"/>
        <w:jc w:val="both"/>
        <w:textAlignment w:val="auto"/>
        <w:rPr>
          <w:rFonts w:hint="eastAsia" w:ascii="Times New Roman" w:hAnsi="Times New Roman" w:eastAsia="仿宋_GB2312" w:cs="Times New Roman"/>
          <w:kern w:val="2"/>
          <w:sz w:val="32"/>
          <w:szCs w:val="32"/>
          <w:lang w:val="en-US" w:eastAsia="zh-CN" w:bidi="ar-SA"/>
        </w:rPr>
        <w:sectPr>
          <w:headerReference r:id="rId3" w:type="default"/>
          <w:footerReference r:id="rId4" w:type="default"/>
          <w:pgSz w:w="11906" w:h="16838"/>
          <w:pgMar w:top="2098" w:right="1531" w:bottom="1814" w:left="1531" w:header="851" w:footer="1587" w:gutter="0"/>
          <w:pgBorders>
            <w:top w:val="none" w:sz="0" w:space="0"/>
            <w:left w:val="none" w:sz="0" w:space="0"/>
            <w:bottom w:val="none" w:sz="0" w:space="0"/>
            <w:right w:val="none" w:sz="0" w:space="0"/>
          </w:pgBorders>
          <w:cols w:space="0" w:num="1"/>
          <w:rtlGutter w:val="0"/>
          <w:docGrid w:type="linesAndChars" w:linePitch="587" w:charSpace="-1259"/>
        </w:sectPr>
      </w:pP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28"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健全完善城乡居民医疗保障制度、提升治理水平，关系亿万群众的切身利益和健康福祉。各地要高度重视，加强组织领导，健全工作机制，明确工作职责，确保各项政策措施落地见效。各级医疗保障部门要会同财政、税务部门，加强统筹协调，建立部门之间信息沟通和协同推进机制，增强工作的系统性、整体性、协同性。要强化服务意识，优化服务方式，为人民群众提供更加公平可及、便捷高效、温暖舒心的医疗保障服务。要做好宣传引导和舆情监测，普及互助共济、责任共担、共建共享理念，合理引导预期，做好风险应对，重要情况及时报告。</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28" w:firstLineChars="200"/>
        <w:jc w:val="both"/>
        <w:textAlignment w:val="auto"/>
        <w:rPr>
          <w:rFonts w:hint="eastAsia" w:ascii="Times New Roman" w:hAnsi="Times New Roman" w:eastAsia="仿宋_GB2312" w:cs="Times New Roman"/>
          <w:kern w:val="2"/>
          <w:sz w:val="32"/>
          <w:szCs w:val="32"/>
          <w:lang w:val="en-US" w:eastAsia="zh-CN" w:bidi="ar-SA"/>
        </w:rPr>
      </w:pP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548" w:firstLineChars="200"/>
        <w:jc w:val="both"/>
        <w:textAlignment w:val="auto"/>
        <w:rPr>
          <w:rFonts w:hint="default" w:ascii="Times New Roman" w:hAnsi="Times New Roman" w:eastAsia="仿宋_GB2312" w:cs="Times New Roman"/>
          <w:kern w:val="2"/>
          <w:sz w:val="32"/>
          <w:szCs w:val="32"/>
          <w:lang w:eastAsia="zh-CN" w:bidi="ar-SA"/>
        </w:rPr>
      </w:pPr>
      <w:r>
        <w:rPr>
          <w:rFonts w:hint="default" w:ascii="仿宋_GB2312" w:hAnsi="仿宋" w:eastAsia="仿宋_GB2312" w:cs="仿宋"/>
          <w:sz w:val="28"/>
          <w:szCs w:val="28"/>
        </w:rPr>
        <w:drawing>
          <wp:anchor distT="0" distB="0" distL="114300" distR="114300" simplePos="0" relativeHeight="251665408" behindDoc="1" locked="0" layoutInCell="1" allowOverlap="1">
            <wp:simplePos x="0" y="0"/>
            <wp:positionH relativeFrom="column">
              <wp:posOffset>-323850</wp:posOffset>
            </wp:positionH>
            <wp:positionV relativeFrom="paragraph">
              <wp:posOffset>351155</wp:posOffset>
            </wp:positionV>
            <wp:extent cx="6430645" cy="2663825"/>
            <wp:effectExtent l="0" t="0" r="0" b="0"/>
            <wp:wrapTight wrapText="bothSides">
              <wp:wrapPolygon>
                <wp:start x="0" y="0"/>
                <wp:lineTo x="0" y="21471"/>
                <wp:lineTo x="21564" y="21471"/>
                <wp:lineTo x="21564" y="0"/>
                <wp:lineTo x="0" y="0"/>
              </wp:wrapPolygon>
            </wp:wrapTight>
            <wp:docPr id="8" name="图片 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
                    <pic:cNvPicPr>
                      <a:picLocks noChangeAspect="1"/>
                    </pic:cNvPicPr>
                  </pic:nvPicPr>
                  <pic:blipFill>
                    <a:blip r:embed="rId8"/>
                    <a:stretch>
                      <a:fillRect/>
                    </a:stretch>
                  </pic:blipFill>
                  <pic:spPr>
                    <a:xfrm>
                      <a:off x="0" y="0"/>
                      <a:ext cx="6430645" cy="266382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480" w:lineRule="auto"/>
        <w:ind w:firstLine="137" w:firstLineChars="50"/>
        <w:textAlignment w:val="auto"/>
        <w:rPr>
          <w:rFonts w:hint="default" w:ascii="仿宋_GB2312" w:hAnsi="仿宋" w:eastAsia="仿宋_GB2312" w:cs="仿宋"/>
          <w:sz w:val="28"/>
          <w:szCs w:val="28"/>
        </w:rPr>
      </w:pPr>
    </w:p>
    <w:p>
      <w:pPr>
        <w:pStyle w:val="2"/>
        <w:rPr>
          <w:rFonts w:hint="default"/>
        </w:rPr>
      </w:pPr>
    </w:p>
    <w:p>
      <w:pPr>
        <w:spacing w:line="540" w:lineRule="exact"/>
        <w:ind w:firstLine="137" w:firstLineChars="50"/>
        <w:rPr>
          <w:rFonts w:hint="eastAsia" w:ascii="仿宋_GB2312" w:hAnsi="仿宋" w:eastAsia="仿宋_GB2312" w:cs="仿宋"/>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38100</wp:posOffset>
                </wp:positionV>
                <wp:extent cx="576008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6008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pt;margin-top:3pt;height:0pt;width:453.55pt;z-index:251659264;mso-width-relative:page;mso-height-relative:page;" filled="f" stroked="t" coordsize="21600,21600" o:gfxdata="UEsFBgAAAAAAAAAAAAAAAAAAAAAAAFBLAwQKAAAAAACHTuJAAAAAAAAAAAAAAAAABAAAAGRycy9Q&#10;SwMEFAAAAAgAh07iQEEO8NjWAAAABwEAAA8AAABkcnMvZG93bnJldi54bWxNj81OwzAQhO9IvIO1&#10;SNxaJz20IcTpAVRVIC5tkbhu4yUOxOs0dn94exYucBqNZjXzbbW8+F6daIxdYAP5NANF3ATbcWvg&#10;dbeaFKBiQrbYByYDXxRhWV9fVVjacOYNnbapVVLCsUQDLqWh1Do2jjzGaRiIJXsPo8ckdmy1HfEs&#10;5b7Xsyyba48dy4LDgR4cNZ/bozeAj+tNeitmz4vuyb187FaHtSsOxtze5Nk9qESX9HcMP/iCDrUw&#10;7cORbVS9gUmeyS/JwFxE8uJukYPa/3pdV/o/f/0NUEsDBBQAAAAIAIdO4kDj4fj+9gEAAOUDAAAO&#10;AAAAZHJzL2Uyb0RvYy54bWytU82O0zAQviPxDpbvNGml7q6ipnvYslwQVAIeYOo4iSX/yeM27Uvw&#10;Akjc4MSRO2/D8hiMnW4Xdi89bA7O2DP+Zr5vxovrvdFsJwMqZ2s+nZScSStco2xX808fb19dcYYR&#10;bAPaWVnzg0R+vXz5YjH4Ss5c73QjAyMQi9Xga97H6KuiQNFLAzhxXlpyti4YiLQNXdEEGAjd6GJW&#10;lhfF4ELjgxMSkU5Xo5MfEcM5gK5tlZArJ7ZG2jiiBqkhEiXslUe+zNW2rRTxfduijEzXnJjGvFIS&#10;sjdpLZYLqLoAvlfiWAKcU8IjTgaUpaQnqBVEYNugnkAZJYJD18aJcKYYiWRFiMW0fKTNhx68zFxI&#10;avQn0fH5YMW73Tow1dR8zpkFQw2/+/Lz9+dvf359pfXux3c2TyINHiuKvbHrcNyhX4fEeN8Gk/7E&#10;he2zsIeTsHIfmaDD+eVFWV5RBnHvKx4u+oDxjXSGJaPmWtnEGSrYvcVIySj0PiQda8sGmtvZZUk9&#10;FEAT2FLnyTSeWKDt8mV0WjW3Sut0BUO3udGB7SBNQf4SJwL+LyxlWQH2Y1x2jfPRS2he24bFgyd9&#10;LD0LnmowsuFMS3pFySJAqCIofU4kpdaWKkiyjkIma+OaA3Vj64PqepJimqtMHup+rvc4qWm8/t1n&#10;pIfXufw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QQ7w2NYAAAAHAQAADwAAAAAAAAABACAAAAA4&#10;AAAAZHJzL2Rvd25yZXYueG1sUEsBAhQAFAAAAAgAh07iQOPh+P72AQAA5QMAAA4AAAAAAAAAAQAg&#10;AAAAOwEAAGRycy9lMm9Eb2MueG1sUEsFBgAAAAAGAAYAWQEAAKMFAAAAAA==&#10;">
                <v:fill on="f" focussize="0,0"/>
                <v:stroke weight="1pt" color="#000000" joinstyle="round"/>
                <v:imagedata o:title=""/>
                <o:lock v:ext="edit" aspectratio="f"/>
              </v:line>
            </w:pict>
          </mc:Fallback>
        </mc:AlternateContent>
      </w:r>
      <w:r>
        <w:rPr>
          <w:sz w:val="28"/>
          <w:szCs w:val="28"/>
        </w:rPr>
        <mc:AlternateContent>
          <mc:Choice Requires="wps">
            <w:drawing>
              <wp:anchor distT="0" distB="0" distL="114300" distR="114300" simplePos="0" relativeHeight="251660288" behindDoc="0" locked="0" layoutInCell="1" allowOverlap="1">
                <wp:simplePos x="0" y="0"/>
                <wp:positionH relativeFrom="column">
                  <wp:posOffset>-63500</wp:posOffset>
                </wp:positionH>
                <wp:positionV relativeFrom="paragraph">
                  <wp:posOffset>381635</wp:posOffset>
                </wp:positionV>
                <wp:extent cx="576008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76008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pt;margin-top:30.05pt;height:0pt;width:453.55pt;z-index:251660288;mso-width-relative:page;mso-height-relative:page;" filled="f" stroked="t" coordsize="21600,21600" o:gfxdata="UEsFBgAAAAAAAAAAAAAAAAAAAAAAAFBLAwQKAAAAAACHTuJAAAAAAAAAAAAAAAAABAAAAGRycy9Q&#10;SwMEFAAAAAgAh07iQN0N1B3XAAAACQEAAA8AAABkcnMvZG93bnJldi54bWxNj09PwzAMxe9IfIfI&#10;SNy2pDtspTTdATRNIC7bkLh6rWkKjdM12R++PUYc4Gb7PT3/Xrm8+F6daIxdYAvZ1IAirkPTcWvh&#10;dbea5KBiQm6wD0wWvijCsrq+KrFowpk3dNqmVkkIxwItuJSGQutYO/IYp2EgFu09jB6TrGOrmxHP&#10;Eu57PTNmrj12LB8cDvTgqP7cHr0FfFxv0ls+e150T+7lY7c6rF1+sPb2JjP3oBJd0p8ZfvAFHSph&#10;2ocjN1H1FiaZkS7JwtxkoMSQ3y1k2P8edFXq/w2qb1BLAwQUAAAACACHTuJASCyfQfYBAADlAwAA&#10;DgAAAGRycy9lMm9Eb2MueG1srVPNjtMwEL4j8Q6W7zRppe2uoqZ72LJcEFQCHmDqOIkl/8njNu1L&#10;8AJI3ODEkTtvw/IYjJ1uF3YvPWwOztgz/ma+b8aL673RbCcDKmdrPp2UnEkrXKNsV/NPH29fXXGG&#10;EWwD2llZ84NEfr18+WIx+ErOXO90IwMjEIvV4Gvex+irokDRSwM4cV5acrYuGIi0DV3RBBgI3ehi&#10;VpbzYnCh8cEJiUinq9HJj4jhHEDXtkrIlRNbI20cUYPUEIkS9sojX+Zq21aK+L5tUUama05MY14p&#10;CdmbtBbLBVRdAN8rcSwBzinhEScDylLSE9QKIrBtUE+gjBLBoWvjRDhTjESyIsRiWj7S5kMPXmYu&#10;JDX6k+j4fLDi3W4dmGpqPufMgqGG3335+fvztz+/vtJ69+M7myeRBo8Vxd7YdTju0K9DYrxvg0l/&#10;4sL2WdjDSVi5j0zQ4cXlvCyvLjgT977i4aIPGN9IZ1gyaq6VTZyhgt1bjJSMQu9D0rG2bKC5nV2W&#10;1EMBNIEtdZ5M44kF2i5fRqdVc6u0TlcwdJsbHdgO0hTkL3Ei4P/CUpYVYD/GZdc4H72E5rVtWDx4&#10;0sfSs+CpBiMbzrSkV5QsAoQqgtLnRFJqbamCJOsoZLI2rjlQN7Y+qK4nKaa5yuSh7ud6j5Oaxuvf&#10;fUZ6eJ3L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N0N1B3XAAAACQEAAA8AAAAAAAAAAQAgAAAA&#10;OAAAAGRycy9kb3ducmV2LnhtbFBLAQIUABQAAAAIAIdO4kBILJ9B9gEAAOUDAAAOAAAAAAAAAAEA&#10;IAAAADwBAABkcnMvZTJvRG9jLnhtbFBLBQYAAAAABgAGAFkBAACkBQAAAAA=&#10;">
                <v:fill on="f" focussize="0,0"/>
                <v:stroke weight="1pt" color="#000000" joinstyle="round"/>
                <v:imagedata o:title=""/>
                <o:lock v:ext="edit" aspectratio="f"/>
              </v:line>
            </w:pict>
          </mc:Fallback>
        </mc:AlternateContent>
      </w:r>
      <w:r>
        <w:rPr>
          <w:rFonts w:hint="eastAsia" w:ascii="仿宋_GB2312" w:hAnsi="仿宋" w:eastAsia="仿宋_GB2312" w:cs="仿宋"/>
          <w:sz w:val="28"/>
          <w:szCs w:val="28"/>
        </w:rPr>
        <w:t>山东省医疗保障局办公室</w:t>
      </w:r>
      <w:r>
        <w:rPr>
          <w:rFonts w:ascii="仿宋_GB2312" w:hAnsi="仿宋" w:eastAsia="仿宋_GB2312" w:cs="仿宋"/>
          <w:sz w:val="28"/>
          <w:szCs w:val="28"/>
        </w:rPr>
        <w:t xml:space="preserve">                   </w:t>
      </w:r>
      <w:r>
        <w:rPr>
          <w:rFonts w:hint="eastAsia" w:ascii="仿宋_GB2312" w:hAnsi="仿宋" w:cs="仿宋"/>
          <w:sz w:val="28"/>
          <w:szCs w:val="28"/>
          <w:lang w:val="en-US" w:eastAsia="zh-CN"/>
        </w:rPr>
        <w:t xml:space="preserve">  </w:t>
      </w:r>
      <w:r>
        <w:rPr>
          <w:rFonts w:hint="default" w:ascii="Times New Roman" w:hAnsi="Times New Roman" w:eastAsia="仿宋_GB2312" w:cs="Times New Roman"/>
          <w:sz w:val="28"/>
          <w:szCs w:val="28"/>
          <w:lang w:val="en-US" w:eastAsia="zh-CN"/>
        </w:rPr>
        <w:t>2021</w:t>
      </w:r>
      <w:r>
        <w:rPr>
          <w:rFonts w:hint="eastAsia" w:ascii="仿宋_GB2312" w:hAnsi="仿宋" w:eastAsia="仿宋_GB2312" w:cs="仿宋"/>
          <w:sz w:val="28"/>
          <w:szCs w:val="28"/>
        </w:rPr>
        <w:t>年</w:t>
      </w:r>
      <w:r>
        <w:rPr>
          <w:rFonts w:hint="eastAsia" w:cs="Times New Roman"/>
          <w:sz w:val="28"/>
          <w:szCs w:val="28"/>
          <w:lang w:val="en-US" w:eastAsia="zh-CN"/>
        </w:rPr>
        <w:t>8</w:t>
      </w:r>
      <w:r>
        <w:rPr>
          <w:rFonts w:hint="eastAsia" w:ascii="仿宋_GB2312" w:hAnsi="仿宋" w:eastAsia="仿宋_GB2312" w:cs="仿宋"/>
          <w:sz w:val="28"/>
          <w:szCs w:val="28"/>
        </w:rPr>
        <w:t>月</w:t>
      </w:r>
      <w:r>
        <w:rPr>
          <w:rFonts w:hint="eastAsia" w:ascii="仿宋_GB2312" w:hAnsi="仿宋" w:cs="仿宋"/>
          <w:sz w:val="28"/>
          <w:szCs w:val="28"/>
          <w:lang w:val="en-US" w:eastAsia="zh-CN"/>
        </w:rPr>
        <w:t>18</w:t>
      </w:r>
      <w:r>
        <w:rPr>
          <w:rFonts w:hint="eastAsia" w:ascii="仿宋_GB2312" w:hAnsi="仿宋" w:eastAsia="仿宋_GB2312" w:cs="仿宋"/>
          <w:sz w:val="28"/>
          <w:szCs w:val="28"/>
        </w:rPr>
        <w:t>日印发</w:t>
      </w:r>
    </w:p>
    <w:p>
      <w:pPr>
        <w:spacing w:line="540" w:lineRule="exact"/>
        <w:ind w:firstLine="137" w:firstLineChars="50"/>
        <w:rPr>
          <w:rFonts w:hint="eastAsia" w:ascii="仿宋_GB2312" w:hAnsi="仿宋" w:eastAsia="仿宋_GB2312" w:cs="仿宋"/>
          <w:sz w:val="28"/>
          <w:szCs w:val="28"/>
        </w:rPr>
        <w:sectPr>
          <w:footerReference r:id="rId5" w:type="default"/>
          <w:pgSz w:w="11906" w:h="16838"/>
          <w:pgMar w:top="2098" w:right="1531" w:bottom="1814" w:left="1531" w:header="851" w:footer="1587" w:gutter="0"/>
          <w:pgBorders>
            <w:top w:val="none" w:sz="0" w:space="0"/>
            <w:left w:val="none" w:sz="0" w:space="0"/>
            <w:bottom w:val="none" w:sz="0" w:space="0"/>
            <w:right w:val="none" w:sz="0" w:space="0"/>
          </w:pgBorders>
          <w:cols w:space="0" w:num="1"/>
          <w:rtlGutter w:val="0"/>
          <w:docGrid w:type="linesAndChars" w:linePitch="587" w:charSpace="-1259"/>
        </w:sectPr>
      </w:pPr>
    </w:p>
    <w:p>
      <w:pPr>
        <w:pStyle w:val="4"/>
        <w:rPr>
          <w:rFonts w:hint="eastAsia"/>
        </w:rPr>
      </w:pPr>
    </w:p>
    <w:p>
      <w:pPr>
        <w:spacing w:line="540" w:lineRule="exact"/>
        <w:ind w:firstLine="137" w:firstLineChars="50"/>
        <w:rPr>
          <w:rFonts w:hint="eastAsia" w:ascii="仿宋_GB2312" w:hAnsi="仿宋" w:eastAsia="仿宋_GB2312" w:cs="仿宋"/>
          <w:sz w:val="28"/>
          <w:szCs w:val="28"/>
        </w:rPr>
      </w:pPr>
    </w:p>
    <w:p>
      <w:pPr>
        <w:spacing w:line="540" w:lineRule="exact"/>
        <w:ind w:firstLine="137" w:firstLineChars="50"/>
        <w:rPr>
          <w:rFonts w:hint="eastAsia" w:ascii="仿宋_GB2312" w:hAnsi="仿宋" w:eastAsia="仿宋_GB2312" w:cs="仿宋"/>
          <w:sz w:val="28"/>
          <w:szCs w:val="28"/>
        </w:rPr>
      </w:pPr>
    </w:p>
    <w:p>
      <w:pPr>
        <w:spacing w:line="540" w:lineRule="exact"/>
        <w:ind w:firstLine="137" w:firstLineChars="50"/>
        <w:rPr>
          <w:rFonts w:hint="eastAsia" w:ascii="仿宋_GB2312" w:hAnsi="仿宋" w:eastAsia="仿宋_GB2312" w:cs="仿宋"/>
          <w:sz w:val="28"/>
          <w:szCs w:val="28"/>
        </w:rPr>
      </w:pPr>
    </w:p>
    <w:p>
      <w:pPr>
        <w:spacing w:line="540" w:lineRule="exact"/>
        <w:ind w:firstLine="137" w:firstLineChars="50"/>
        <w:rPr>
          <w:rFonts w:hint="eastAsia" w:ascii="仿宋_GB2312" w:hAnsi="仿宋" w:eastAsia="仿宋_GB2312" w:cs="仿宋"/>
          <w:sz w:val="28"/>
          <w:szCs w:val="28"/>
        </w:rPr>
      </w:pPr>
    </w:p>
    <w:p>
      <w:pPr>
        <w:spacing w:line="540" w:lineRule="exact"/>
        <w:ind w:firstLine="137" w:firstLineChars="50"/>
        <w:rPr>
          <w:rFonts w:hint="eastAsia" w:ascii="仿宋_GB2312" w:hAnsi="仿宋" w:eastAsia="仿宋_GB2312" w:cs="仿宋"/>
          <w:sz w:val="28"/>
          <w:szCs w:val="28"/>
        </w:rPr>
      </w:pPr>
    </w:p>
    <w:p>
      <w:pPr>
        <w:spacing w:line="540" w:lineRule="exact"/>
        <w:ind w:firstLine="137" w:firstLineChars="50"/>
        <w:rPr>
          <w:rFonts w:hint="eastAsia" w:ascii="仿宋_GB2312" w:hAnsi="仿宋" w:eastAsia="仿宋_GB2312" w:cs="仿宋"/>
          <w:sz w:val="28"/>
          <w:szCs w:val="28"/>
        </w:rPr>
      </w:pPr>
    </w:p>
    <w:p>
      <w:pPr>
        <w:spacing w:line="540" w:lineRule="exact"/>
        <w:ind w:firstLine="137" w:firstLineChars="50"/>
        <w:rPr>
          <w:rFonts w:hint="eastAsia" w:ascii="仿宋_GB2312" w:hAnsi="仿宋" w:eastAsia="仿宋_GB2312" w:cs="仿宋"/>
          <w:sz w:val="28"/>
          <w:szCs w:val="28"/>
        </w:rPr>
      </w:pPr>
    </w:p>
    <w:p>
      <w:pPr>
        <w:spacing w:line="540" w:lineRule="exact"/>
        <w:ind w:firstLine="137" w:firstLineChars="50"/>
        <w:rPr>
          <w:rFonts w:hint="eastAsia" w:ascii="仿宋_GB2312" w:hAnsi="仿宋" w:eastAsia="仿宋_GB2312" w:cs="仿宋"/>
          <w:sz w:val="28"/>
          <w:szCs w:val="28"/>
        </w:rPr>
      </w:pPr>
    </w:p>
    <w:p>
      <w:pPr>
        <w:spacing w:line="540" w:lineRule="exact"/>
        <w:ind w:firstLine="137" w:firstLineChars="50"/>
        <w:rPr>
          <w:rFonts w:hint="eastAsia" w:ascii="仿宋_GB2312" w:hAnsi="仿宋" w:eastAsia="仿宋_GB2312" w:cs="仿宋"/>
          <w:sz w:val="28"/>
          <w:szCs w:val="28"/>
        </w:rPr>
      </w:pPr>
    </w:p>
    <w:p>
      <w:pPr>
        <w:spacing w:line="540" w:lineRule="exact"/>
        <w:ind w:firstLine="137" w:firstLineChars="50"/>
        <w:rPr>
          <w:rFonts w:hint="eastAsia" w:ascii="仿宋_GB2312" w:hAnsi="仿宋" w:eastAsia="仿宋_GB2312" w:cs="仿宋"/>
          <w:sz w:val="28"/>
          <w:szCs w:val="28"/>
        </w:rPr>
      </w:pPr>
    </w:p>
    <w:p>
      <w:pPr>
        <w:spacing w:line="540" w:lineRule="exact"/>
        <w:ind w:firstLine="137" w:firstLineChars="50"/>
        <w:rPr>
          <w:rFonts w:hint="eastAsia" w:ascii="仿宋_GB2312" w:hAnsi="仿宋" w:eastAsia="仿宋_GB2312" w:cs="仿宋"/>
          <w:sz w:val="28"/>
          <w:szCs w:val="28"/>
        </w:rPr>
      </w:pPr>
    </w:p>
    <w:p>
      <w:pPr>
        <w:spacing w:line="540" w:lineRule="exact"/>
        <w:ind w:firstLine="137" w:firstLineChars="50"/>
        <w:rPr>
          <w:rFonts w:hint="eastAsia" w:ascii="仿宋_GB2312" w:hAnsi="仿宋" w:eastAsia="仿宋_GB2312" w:cs="仿宋"/>
          <w:sz w:val="28"/>
          <w:szCs w:val="28"/>
        </w:rPr>
      </w:pPr>
    </w:p>
    <w:p>
      <w:pPr>
        <w:spacing w:line="540" w:lineRule="exact"/>
        <w:ind w:firstLine="137" w:firstLineChars="50"/>
        <w:rPr>
          <w:rFonts w:hint="eastAsia" w:ascii="仿宋_GB2312" w:hAnsi="仿宋" w:eastAsia="仿宋_GB2312" w:cs="仿宋"/>
          <w:sz w:val="28"/>
          <w:szCs w:val="28"/>
        </w:rPr>
      </w:pPr>
    </w:p>
    <w:p>
      <w:pPr>
        <w:spacing w:line="540" w:lineRule="exact"/>
        <w:ind w:firstLine="137" w:firstLineChars="50"/>
        <w:rPr>
          <w:rFonts w:hint="eastAsia" w:ascii="仿宋_GB2312" w:hAnsi="仿宋" w:eastAsia="仿宋_GB2312" w:cs="仿宋"/>
          <w:sz w:val="28"/>
          <w:szCs w:val="28"/>
        </w:rPr>
      </w:pPr>
    </w:p>
    <w:p>
      <w:pPr>
        <w:spacing w:line="540" w:lineRule="exact"/>
        <w:ind w:firstLine="137" w:firstLineChars="50"/>
        <w:rPr>
          <w:rFonts w:hint="eastAsia" w:ascii="仿宋_GB2312" w:hAnsi="仿宋" w:eastAsia="仿宋_GB2312" w:cs="仿宋"/>
          <w:sz w:val="28"/>
          <w:szCs w:val="28"/>
        </w:rPr>
      </w:pPr>
    </w:p>
    <w:p>
      <w:pPr>
        <w:spacing w:line="540" w:lineRule="exact"/>
        <w:ind w:firstLine="137" w:firstLineChars="50"/>
        <w:rPr>
          <w:rFonts w:hint="eastAsia" w:ascii="仿宋_GB2312" w:hAnsi="仿宋" w:eastAsia="仿宋_GB2312" w:cs="仿宋"/>
          <w:sz w:val="28"/>
          <w:szCs w:val="28"/>
        </w:rPr>
      </w:pPr>
    </w:p>
    <w:p>
      <w:pPr>
        <w:spacing w:line="540" w:lineRule="exact"/>
        <w:ind w:firstLine="137" w:firstLineChars="50"/>
        <w:rPr>
          <w:rFonts w:hint="eastAsia" w:ascii="仿宋_GB2312" w:hAnsi="仿宋" w:eastAsia="仿宋_GB2312" w:cs="仿宋"/>
          <w:sz w:val="28"/>
          <w:szCs w:val="28"/>
        </w:rPr>
      </w:pPr>
    </w:p>
    <w:p>
      <w:pPr>
        <w:spacing w:line="540" w:lineRule="exact"/>
        <w:ind w:firstLine="137" w:firstLineChars="50"/>
        <w:rPr>
          <w:rFonts w:hint="eastAsia" w:ascii="仿宋_GB2312" w:hAnsi="仿宋" w:eastAsia="仿宋_GB2312" w:cs="仿宋"/>
          <w:sz w:val="28"/>
          <w:szCs w:val="28"/>
        </w:rPr>
      </w:pPr>
    </w:p>
    <w:p>
      <w:pPr>
        <w:keepNext w:val="0"/>
        <w:keepLines w:val="0"/>
        <w:pageBreakBefore w:val="0"/>
        <w:widowControl w:val="0"/>
        <w:kinsoku/>
        <w:wordWrap/>
        <w:overflowPunct/>
        <w:topLinePunct w:val="0"/>
        <w:autoSpaceDE/>
        <w:autoSpaceDN/>
        <w:bidi w:val="0"/>
        <w:adjustRightInd/>
        <w:snapToGrid/>
        <w:spacing w:after="296" w:afterLines="50" w:line="660" w:lineRule="exact"/>
        <w:ind w:firstLine="137" w:firstLineChars="50"/>
        <w:textAlignment w:val="auto"/>
        <w:rPr>
          <w:rFonts w:hint="eastAsia" w:ascii="仿宋_GB2312" w:hAnsi="仿宋" w:eastAsia="仿宋_GB2312" w:cs="仿宋"/>
          <w:sz w:val="28"/>
          <w:szCs w:val="28"/>
        </w:rPr>
      </w:pPr>
    </w:p>
    <w:p>
      <w:pPr>
        <w:spacing w:line="540" w:lineRule="exact"/>
        <w:ind w:firstLine="137" w:firstLineChars="50"/>
        <w:rPr>
          <w:rFonts w:hint="eastAsia" w:ascii="仿宋_GB2312" w:hAnsi="仿宋" w:eastAsia="仿宋_GB2312" w:cs="仿宋"/>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137" w:firstLineChars="50"/>
        <w:textAlignment w:val="auto"/>
        <w:rPr>
          <w:rFonts w:hint="eastAsia" w:ascii="仿宋_GB2312" w:hAnsi="仿宋" w:eastAsia="仿宋_GB2312" w:cs="仿宋"/>
          <w:sz w:val="28"/>
          <w:szCs w:val="28"/>
        </w:rPr>
      </w:pPr>
    </w:p>
    <w:p>
      <w:pPr>
        <w:spacing w:line="540" w:lineRule="exact"/>
        <w:rPr>
          <w:rFonts w:hint="eastAsia" w:ascii="仿宋_GB2312" w:hAnsi="仿宋" w:eastAsia="仿宋_GB2312" w:cs="仿宋"/>
          <w:sz w:val="28"/>
          <w:szCs w:val="28"/>
        </w:rPr>
      </w:pPr>
      <w:r>
        <w:rPr>
          <w:rFonts w:hint="default"/>
          <w:sz w:val="28"/>
          <w:szCs w:val="28"/>
          <w:lang w:val="en-US"/>
        </w:rPr>
        <mc:AlternateContent>
          <mc:Choice Requires="wps">
            <w:drawing>
              <wp:anchor distT="0" distB="0" distL="114300" distR="114300" simplePos="0" relativeHeight="251663360" behindDoc="0" locked="0" layoutInCell="1" allowOverlap="1">
                <wp:simplePos x="0" y="0"/>
                <wp:positionH relativeFrom="column">
                  <wp:posOffset>-63500</wp:posOffset>
                </wp:positionH>
                <wp:positionV relativeFrom="paragraph">
                  <wp:posOffset>38100</wp:posOffset>
                </wp:positionV>
                <wp:extent cx="576008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008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pt;margin-top:3pt;height:0pt;width:453.55pt;z-index:251663360;mso-width-relative:page;mso-height-relative:page;" filled="f" stroked="t" coordsize="21600,21600" o:gfxdata="UEsFBgAAAAAAAAAAAAAAAAAAAAAAAFBLAwQKAAAAAACHTuJAAAAAAAAAAAAAAAAABAAAAGRycy9Q&#10;SwMEFAAAAAgAh07iQEEO8NjWAAAABwEAAA8AAABkcnMvZG93bnJldi54bWxNj81OwzAQhO9IvIO1&#10;SNxaJz20IcTpAVRVIC5tkbhu4yUOxOs0dn94exYucBqNZjXzbbW8+F6daIxdYAP5NANF3ATbcWvg&#10;dbeaFKBiQrbYByYDXxRhWV9fVVjacOYNnbapVVLCsUQDLqWh1Do2jjzGaRiIJXsPo8ckdmy1HfEs&#10;5b7Xsyyba48dy4LDgR4cNZ/bozeAj+tNeitmz4vuyb187FaHtSsOxtze5Nk9qESX9HcMP/iCDrUw&#10;7cORbVS9gUmeyS/JwFxE8uJukYPa/3pdV/o/f/0NUEsDBBQAAAAIAIdO4kD0fEZb9wEAAOUDAAAO&#10;AAAAZHJzL2Uyb0RvYy54bWytU82O0zAQviPxDpbvNGlX+6Oo6R62LBcElYAHmDpOYsl/8rhN+xK8&#10;ABI3OHHkztuwPAZjp9tldy89kIMz9oy/me+b8fx6ZzTbyoDK2ZpPJyVn0grXKNvV/NPH21dXnGEE&#10;24B2VtZ8L5FfL16+mA++kjPXO93IwAjEYjX4mvcx+qooUPTSAE6cl5acrQsGIm1DVzQBBkI3upiV&#10;5UUxuND44IREpNPl6OQHxHAKoGtbJeTSiY2RNo6oQWqIRAl75ZEvcrVtK0V837YoI9M1J6Yxr5SE&#10;7HVai8Ucqi6A75U4lACnlPCEkwFlKekRagkR2CaoZ1BGieDQtXEinClGIlkRYjEtn2jzoQcvMxeS&#10;Gv1RdPx/sOLddhWYamp+xpkFQw2/+/Lz9+dvf359pfXux3d2lkQaPFYUe2NX4bBDvwqJ8a4NJv2J&#10;C9tlYfdHYeUuMkGH55cXZXl1zpm49xUPF33A+EY6w5JRc61s4gwVbN9ipGQUeh+SjrVlA83t7LKk&#10;HgqgCWyp82QaTyzQdvkyOq2aW6V1uoKhW9/owLaQpiB/iRMBPwpLWZaA/RiXXeN89BKa17Zhce9J&#10;H0vPgqcajGw405JeUbIIEKoISp8SSam1pQqSrKOQyVq7Zk/d2Pigup6kmOYqk4e6n+s9TGoar3/3&#10;GenhdS7+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EEO8NjWAAAABwEAAA8AAAAAAAAAAQAgAAAA&#10;OAAAAGRycy9kb3ducmV2LnhtbFBLAQIUABQAAAAIAIdO4kD0fEZb9wEAAOUDAAAOAAAAAAAAAAEA&#10;IAAAADsBAABkcnMvZTJvRG9jLnhtbFBLBQYAAAAABgAGAFkBAACkBQAAAAA=&#10;">
                <v:fill on="f" focussize="0,0"/>
                <v:stroke weight="1pt" color="#000000" joinstyle="round"/>
                <v:imagedata o:title=""/>
                <o:lock v:ext="edit" aspectratio="f"/>
              </v:line>
            </w:pict>
          </mc:Fallback>
        </mc:AlternateContent>
      </w:r>
      <w:r>
        <w:rPr>
          <w:rFonts w:hint="default"/>
          <w:sz w:val="28"/>
          <w:szCs w:val="28"/>
          <w:lang w:val="en-US"/>
        </w:rPr>
        <mc:AlternateContent>
          <mc:Choice Requires="wps">
            <w:drawing>
              <wp:anchor distT="0" distB="0" distL="114300" distR="114300" simplePos="0" relativeHeight="251664384" behindDoc="0" locked="0" layoutInCell="1" allowOverlap="1">
                <wp:simplePos x="0" y="0"/>
                <wp:positionH relativeFrom="column">
                  <wp:posOffset>-63500</wp:posOffset>
                </wp:positionH>
                <wp:positionV relativeFrom="paragraph">
                  <wp:posOffset>381635</wp:posOffset>
                </wp:positionV>
                <wp:extent cx="576008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008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pt;margin-top:30.05pt;height:0pt;width:453.55pt;z-index:251664384;mso-width-relative:page;mso-height-relative:page;" filled="f" stroked="t" coordsize="21600,21600" o:gfxdata="UEsFBgAAAAAAAAAAAAAAAAAAAAAAAFBLAwQKAAAAAACHTuJAAAAAAAAAAAAAAAAABAAAAGRycy9Q&#10;SwMEFAAAAAgAh07iQN0N1B3XAAAACQEAAA8AAABkcnMvZG93bnJldi54bWxNj09PwzAMxe9IfIfI&#10;SNy2pDtspTTdATRNIC7bkLh6rWkKjdM12R++PUYc4Gb7PT3/Xrm8+F6daIxdYAvZ1IAirkPTcWvh&#10;dbea5KBiQm6wD0wWvijCsrq+KrFowpk3dNqmVkkIxwItuJSGQutYO/IYp2EgFu09jB6TrGOrmxHP&#10;Eu57PTNmrj12LB8cDvTgqP7cHr0FfFxv0ls+e150T+7lY7c6rF1+sPb2JjP3oBJd0p8ZfvAFHSph&#10;2ocjN1H1FiaZkS7JwtxkoMSQ3y1k2P8edFXq/w2qb1BLAwQUAAAACACHTuJAeqUllPYBAADlAwAA&#10;DgAAAGRycy9lMm9Eb2MueG1srVPNjtMwEL4j8Q6W7zRptX+Kmu5hy3JBUAl4gKnjJJb8J4/btC/B&#10;CyBxgxNH7rwNy2MwdrpddvfSAzk4Y8/4m/m+Gc+vd0azrQyonK35dFJyJq1wjbJdzT99vH11xRlG&#10;sA1oZ2XN9xL59eLli/ngKzlzvdONDIxALFaDr3kfo6+KAkUvDeDEeWnJ2bpgINI2dEUTYCB0o4tZ&#10;WV4UgwuND05IRDpdjk5+QAynALq2VUIundgYaeOIGqSGSJSwVx75IlfbtlLE922LMjJdc2Ia80pJ&#10;yF6ntVjMoeoC+F6JQwlwSglPOBlQlpIeoZYQgW2CegZllAgOXRsnwpliJJIVIRbT8ok2H3rwMnMh&#10;qdEfRcf/ByvebVeBqabmZ5xZMNTwuy8/f3/+9ufXV1rvfnxnZ0mkwWNFsTd2FQ479KuQGO/aYNKf&#10;uLBdFnZ/FFbuIhN0eH55UZZX55yJe1/xcNEHjG+kMywZNdfKJs5QwfYtRkpGofch6VhbNtDczi5L&#10;6qEAmsCWOk+m8cQCbZcvo9OquVVapysYuvWNDmwLaQrylzgR8KOwlGUJ2I9x2TXORy+heW0bFvee&#10;9LH0LHiqwciGMy3pFSWLAKGKoPQpkZRaW6ogyToKmay1a/bUjY0PqutJimmuMnmo+7new6Sm8fp3&#10;n5EeXufi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N0N1B3XAAAACQEAAA8AAAAAAAAAAQAgAAAA&#10;OAAAAGRycy9kb3ducmV2LnhtbFBLAQIUABQAAAAIAIdO4kB6pSWU9gEAAOUDAAAOAAAAAAAAAAEA&#10;IAAAADwBAABkcnMvZTJvRG9jLnhtbFBLBQYAAAAABgAGAFkBAACkBQAAAAA=&#10;">
                <v:fill on="f" focussize="0,0"/>
                <v:stroke weight="1pt" color="#000000" joinstyle="round"/>
                <v:imagedata o:title=""/>
                <o:lock v:ext="edit" aspectratio="f"/>
              </v:line>
            </w:pict>
          </mc:Fallback>
        </mc:AlternateContent>
      </w:r>
      <w:r>
        <w:rPr>
          <w:rFonts w:hint="eastAsia"/>
          <w:sz w:val="28"/>
          <w:szCs w:val="28"/>
          <w:lang w:val="en-US" w:eastAsia="zh-CN"/>
        </w:rPr>
        <w:t>日照市</w:t>
      </w:r>
      <w:r>
        <w:rPr>
          <w:rFonts w:hint="eastAsia" w:ascii="仿宋_GB2312" w:hAnsi="仿宋" w:eastAsia="仿宋_GB2312" w:cs="仿宋"/>
          <w:sz w:val="28"/>
          <w:szCs w:val="28"/>
        </w:rPr>
        <w:t>医疗保障局办公室</w:t>
      </w:r>
      <w:r>
        <w:rPr>
          <w:rFonts w:ascii="仿宋_GB2312" w:hAnsi="仿宋" w:eastAsia="仿宋_GB2312" w:cs="仿宋"/>
          <w:sz w:val="28"/>
          <w:szCs w:val="28"/>
        </w:rPr>
        <w:t xml:space="preserve">                   </w:t>
      </w:r>
      <w:r>
        <w:rPr>
          <w:rFonts w:hint="eastAsia" w:ascii="仿宋_GB2312" w:hAnsi="仿宋" w:cs="仿宋"/>
          <w:sz w:val="28"/>
          <w:szCs w:val="28"/>
          <w:lang w:val="en-US" w:eastAsia="zh-CN"/>
        </w:rPr>
        <w:t xml:space="preserve">  </w:t>
      </w:r>
      <w:r>
        <w:rPr>
          <w:rFonts w:hint="default" w:ascii="仿宋_GB2312" w:hAnsi="仿宋" w:cs="仿宋"/>
          <w:sz w:val="28"/>
          <w:szCs w:val="28"/>
          <w:lang w:eastAsia="zh-CN"/>
        </w:rPr>
        <w:t xml:space="preserve">  </w:t>
      </w:r>
      <w:r>
        <w:rPr>
          <w:rFonts w:hint="default" w:ascii="Times New Roman" w:hAnsi="Times New Roman" w:eastAsia="仿宋_GB2312" w:cs="Times New Roman"/>
          <w:sz w:val="28"/>
          <w:szCs w:val="28"/>
          <w:lang w:val="en-US" w:eastAsia="zh-CN"/>
        </w:rPr>
        <w:t>2021</w:t>
      </w:r>
      <w:r>
        <w:rPr>
          <w:rFonts w:hint="eastAsia" w:ascii="仿宋_GB2312" w:hAnsi="仿宋" w:eastAsia="仿宋_GB2312" w:cs="仿宋"/>
          <w:sz w:val="28"/>
          <w:szCs w:val="28"/>
        </w:rPr>
        <w:t>年</w:t>
      </w:r>
      <w:r>
        <w:rPr>
          <w:rFonts w:hint="eastAsia" w:cs="Times New Roman"/>
          <w:sz w:val="28"/>
          <w:szCs w:val="28"/>
          <w:lang w:val="en-US" w:eastAsia="zh-CN"/>
        </w:rPr>
        <w:t>9</w:t>
      </w:r>
      <w:r>
        <w:rPr>
          <w:rFonts w:hint="eastAsia" w:ascii="仿宋_GB2312" w:hAnsi="仿宋" w:eastAsia="仿宋_GB2312" w:cs="仿宋"/>
          <w:sz w:val="28"/>
          <w:szCs w:val="28"/>
        </w:rPr>
        <w:t>月</w:t>
      </w:r>
      <w:r>
        <w:rPr>
          <w:rFonts w:hint="default" w:ascii="仿宋_GB2312" w:hAnsi="仿宋" w:cs="仿宋"/>
          <w:sz w:val="28"/>
          <w:szCs w:val="28"/>
          <w:lang w:eastAsia="zh-CN"/>
        </w:rPr>
        <w:t>2</w:t>
      </w:r>
      <w:r>
        <w:rPr>
          <w:rFonts w:hint="default" w:ascii="仿宋_GB2312" w:hAnsi="仿宋" w:cs="仿宋"/>
          <w:sz w:val="28"/>
          <w:szCs w:val="28"/>
          <w:lang w:eastAsia="zh-CN"/>
        </w:rPr>
        <w:t>6</w:t>
      </w:r>
      <w:bookmarkStart w:id="0" w:name="_GoBack"/>
      <w:bookmarkEnd w:id="0"/>
      <w:r>
        <w:rPr>
          <w:rFonts w:hint="eastAsia" w:ascii="仿宋_GB2312" w:hAnsi="仿宋" w:eastAsia="仿宋_GB2312" w:cs="仿宋"/>
          <w:sz w:val="28"/>
          <w:szCs w:val="28"/>
        </w:rPr>
        <w:t>日印发</w:t>
      </w:r>
    </w:p>
    <w:sectPr>
      <w:footerReference r:id="rId6" w:type="default"/>
      <w:pgSz w:w="11906" w:h="16838"/>
      <w:pgMar w:top="2098" w:right="1531" w:bottom="1814" w:left="1531" w:header="851" w:footer="1587" w:gutter="0"/>
      <w:pgBorders>
        <w:top w:val="none" w:sz="0" w:space="0"/>
        <w:left w:val="none" w:sz="0" w:space="0"/>
        <w:bottom w:val="none" w:sz="0" w:space="0"/>
        <w:right w:val="none" w:sz="0" w:space="0"/>
      </w:pgBorders>
      <w:cols w:space="0" w:num="1"/>
      <w:rtlGutter w:val="0"/>
      <w:docGrid w:type="linesAndChars" w:linePitch="587"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文星标宋">
    <w:altName w:val="微软雅黑"/>
    <w:panose1 w:val="00000000000000000000"/>
    <w:charset w:val="00"/>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320" w:leftChars="100" w:right="320" w:rightChars="100"/>
      <w:rPr>
        <w:rStyle w:val="12"/>
        <w:rFonts w:hint="eastAsia" w:ascii="宋体" w:hAnsi="宋体" w:eastAsia="宋体"/>
        <w:sz w:val="28"/>
        <w:szCs w:val="28"/>
      </w:rPr>
    </w:pPr>
    <w:r>
      <w:rPr>
        <w:rStyle w:val="12"/>
        <w:rFonts w:hint="eastAsia" w:ascii="宋体" w:hAnsi="宋体" w:eastAsia="宋体"/>
        <w:sz w:val="28"/>
        <w:szCs w:val="28"/>
      </w:rPr>
      <w:t xml:space="preserve">— </w:t>
    </w:r>
    <w:r>
      <w:rPr>
        <w:rStyle w:val="12"/>
        <w:rFonts w:ascii="宋体" w:hAnsi="宋体" w:eastAsia="宋体"/>
        <w:sz w:val="28"/>
        <w:szCs w:val="28"/>
      </w:rPr>
      <w:fldChar w:fldCharType="begin"/>
    </w:r>
    <w:r>
      <w:rPr>
        <w:rStyle w:val="12"/>
        <w:rFonts w:ascii="宋体" w:hAnsi="宋体" w:eastAsia="宋体"/>
        <w:sz w:val="28"/>
        <w:szCs w:val="28"/>
      </w:rPr>
      <w:instrText xml:space="preserve">PAGE  </w:instrText>
    </w:r>
    <w:r>
      <w:rPr>
        <w:rStyle w:val="12"/>
        <w:rFonts w:ascii="宋体" w:hAnsi="宋体" w:eastAsia="宋体"/>
        <w:sz w:val="28"/>
        <w:szCs w:val="28"/>
      </w:rPr>
      <w:fldChar w:fldCharType="separate"/>
    </w:r>
    <w:r>
      <w:rPr>
        <w:rStyle w:val="12"/>
        <w:rFonts w:ascii="宋体" w:hAnsi="宋体" w:eastAsia="宋体"/>
        <w:sz w:val="28"/>
        <w:szCs w:val="28"/>
      </w:rPr>
      <w:t>3</w:t>
    </w:r>
    <w:r>
      <w:rPr>
        <w:rStyle w:val="12"/>
        <w:rFonts w:ascii="宋体" w:hAnsi="宋体" w:eastAsia="宋体"/>
        <w:sz w:val="28"/>
        <w:szCs w:val="28"/>
      </w:rPr>
      <w:fldChar w:fldCharType="end"/>
    </w:r>
    <w:r>
      <w:rPr>
        <w:rStyle w:val="12"/>
        <w:rFonts w:hint="eastAsia" w:ascii="宋体" w:hAnsi="宋体" w:eastAsia="宋体"/>
        <w:sz w:val="28"/>
        <w:szCs w:val="28"/>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9AE55B"/>
    <w:multiLevelType w:val="singleLevel"/>
    <w:tmpl w:val="679AE55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1F0724"/>
    <w:rsid w:val="003E0016"/>
    <w:rsid w:val="00A76068"/>
    <w:rsid w:val="01575D9F"/>
    <w:rsid w:val="029D7EB7"/>
    <w:rsid w:val="02C72800"/>
    <w:rsid w:val="055247BA"/>
    <w:rsid w:val="07F71F81"/>
    <w:rsid w:val="08662FDF"/>
    <w:rsid w:val="09555988"/>
    <w:rsid w:val="095E216F"/>
    <w:rsid w:val="09AD5953"/>
    <w:rsid w:val="09E44A67"/>
    <w:rsid w:val="0B081F46"/>
    <w:rsid w:val="0BED2023"/>
    <w:rsid w:val="0CA0423D"/>
    <w:rsid w:val="0CB67DF4"/>
    <w:rsid w:val="0EA8436B"/>
    <w:rsid w:val="11D4653F"/>
    <w:rsid w:val="12A23386"/>
    <w:rsid w:val="131627F6"/>
    <w:rsid w:val="135C00D8"/>
    <w:rsid w:val="13D62AE6"/>
    <w:rsid w:val="145F6873"/>
    <w:rsid w:val="14BE226D"/>
    <w:rsid w:val="15815FDC"/>
    <w:rsid w:val="16D278C8"/>
    <w:rsid w:val="1B226643"/>
    <w:rsid w:val="1BD976EC"/>
    <w:rsid w:val="1D093087"/>
    <w:rsid w:val="1EDDEACC"/>
    <w:rsid w:val="216D54A0"/>
    <w:rsid w:val="23D56738"/>
    <w:rsid w:val="241A2F37"/>
    <w:rsid w:val="245D78D3"/>
    <w:rsid w:val="24F26D5E"/>
    <w:rsid w:val="26803BA0"/>
    <w:rsid w:val="26D10C98"/>
    <w:rsid w:val="28F06B06"/>
    <w:rsid w:val="2A2D08BE"/>
    <w:rsid w:val="2BA8420A"/>
    <w:rsid w:val="2DF6B67D"/>
    <w:rsid w:val="2F8B6D1C"/>
    <w:rsid w:val="316836CA"/>
    <w:rsid w:val="31B7178C"/>
    <w:rsid w:val="3295758D"/>
    <w:rsid w:val="342C0DD8"/>
    <w:rsid w:val="348D15FE"/>
    <w:rsid w:val="35E02C12"/>
    <w:rsid w:val="383B3AEE"/>
    <w:rsid w:val="39E431D0"/>
    <w:rsid w:val="3AB16B43"/>
    <w:rsid w:val="3B7261F7"/>
    <w:rsid w:val="3BE718C2"/>
    <w:rsid w:val="3D243282"/>
    <w:rsid w:val="3D7B4312"/>
    <w:rsid w:val="3DB65488"/>
    <w:rsid w:val="3DDA6D05"/>
    <w:rsid w:val="3E7C6A89"/>
    <w:rsid w:val="3EAF3659"/>
    <w:rsid w:val="40890B66"/>
    <w:rsid w:val="42140D13"/>
    <w:rsid w:val="425B0D81"/>
    <w:rsid w:val="429564B8"/>
    <w:rsid w:val="434827AA"/>
    <w:rsid w:val="47B774CB"/>
    <w:rsid w:val="481442BD"/>
    <w:rsid w:val="4A536AB9"/>
    <w:rsid w:val="4B3359B2"/>
    <w:rsid w:val="4B6248F3"/>
    <w:rsid w:val="4D9E58DD"/>
    <w:rsid w:val="4E2C211D"/>
    <w:rsid w:val="50257D6A"/>
    <w:rsid w:val="50AB3241"/>
    <w:rsid w:val="513C2C47"/>
    <w:rsid w:val="51541A46"/>
    <w:rsid w:val="536A4541"/>
    <w:rsid w:val="53B26B8F"/>
    <w:rsid w:val="54260A20"/>
    <w:rsid w:val="547F37C6"/>
    <w:rsid w:val="54BA0A96"/>
    <w:rsid w:val="57B57256"/>
    <w:rsid w:val="57B5D275"/>
    <w:rsid w:val="57BD70A1"/>
    <w:rsid w:val="57FDCC1F"/>
    <w:rsid w:val="58C6548D"/>
    <w:rsid w:val="5B5A159D"/>
    <w:rsid w:val="5BBE60D6"/>
    <w:rsid w:val="5D0555CD"/>
    <w:rsid w:val="5E4810A6"/>
    <w:rsid w:val="5E873000"/>
    <w:rsid w:val="5EEF6991"/>
    <w:rsid w:val="5F5F9568"/>
    <w:rsid w:val="5F955FCE"/>
    <w:rsid w:val="5FB2284E"/>
    <w:rsid w:val="60D2061D"/>
    <w:rsid w:val="631C1849"/>
    <w:rsid w:val="63BD3E38"/>
    <w:rsid w:val="63F451F2"/>
    <w:rsid w:val="645914BD"/>
    <w:rsid w:val="648845F7"/>
    <w:rsid w:val="65C3091D"/>
    <w:rsid w:val="65F603EC"/>
    <w:rsid w:val="689641E7"/>
    <w:rsid w:val="694A7274"/>
    <w:rsid w:val="69B71683"/>
    <w:rsid w:val="69F30E43"/>
    <w:rsid w:val="6A2A51A1"/>
    <w:rsid w:val="6AB63305"/>
    <w:rsid w:val="6ACE2ECE"/>
    <w:rsid w:val="6B3B5A40"/>
    <w:rsid w:val="6B8F43DF"/>
    <w:rsid w:val="6B9907D2"/>
    <w:rsid w:val="6BAED1E0"/>
    <w:rsid w:val="6BC75D3A"/>
    <w:rsid w:val="6BFB510D"/>
    <w:rsid w:val="6C6C7F7A"/>
    <w:rsid w:val="70E2112E"/>
    <w:rsid w:val="71FC7ED7"/>
    <w:rsid w:val="73635ABF"/>
    <w:rsid w:val="73D9306C"/>
    <w:rsid w:val="751F0724"/>
    <w:rsid w:val="75282E77"/>
    <w:rsid w:val="75990D89"/>
    <w:rsid w:val="77DB47FE"/>
    <w:rsid w:val="784C77A3"/>
    <w:rsid w:val="78E6053F"/>
    <w:rsid w:val="79B31B5F"/>
    <w:rsid w:val="79C36782"/>
    <w:rsid w:val="7B086B60"/>
    <w:rsid w:val="7C54174E"/>
    <w:rsid w:val="7F86BDEB"/>
    <w:rsid w:val="7F8BB5C3"/>
    <w:rsid w:val="7FB70733"/>
    <w:rsid w:val="7FE90D3B"/>
    <w:rsid w:val="ACF99EC8"/>
    <w:rsid w:val="BDFBB7D7"/>
    <w:rsid w:val="CAF74F92"/>
    <w:rsid w:val="CBBDC3AF"/>
    <w:rsid w:val="FF374933"/>
    <w:rsid w:val="FF55DE78"/>
    <w:rsid w:val="FFAFC209"/>
    <w:rsid w:val="FFBF5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unhideWhenUsed/>
    <w:qFormat/>
    <w:uiPriority w:val="0"/>
    <w:pPr>
      <w:spacing w:after="120"/>
      <w:ind w:left="420" w:leftChars="200"/>
    </w:pPr>
  </w:style>
  <w:style w:type="paragraph" w:styleId="4">
    <w:name w:val="Body Text"/>
    <w:basedOn w:val="1"/>
    <w:qFormat/>
    <w:uiPriority w:val="0"/>
    <w:pPr>
      <w:jc w:val="left"/>
    </w:pPr>
    <w:rPr>
      <w:szCs w:val="20"/>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page number"/>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2021-08-15T22:16:00Z</dcterms:created>
  <dc:creator>Lenovo</dc:creator>
  <cp:lastModifiedBy>user</cp:lastModifiedBy>
  <cp:lastPrinted>2021-09-28T16:02:00Z</cp:lastPrinted>
  <dcterms:modified xsi:type="dcterms:W3CDTF">2021-09-28T11:05:00Z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