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小标宋简体" w:cs="Times New Roman"/>
          <w:color w:val="FF0000"/>
          <w:spacing w:val="-46"/>
          <w:sz w:val="68"/>
          <w:szCs w:val="68"/>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100" w:lineRule="exact"/>
        <w:textAlignment w:val="auto"/>
        <w:outlineLvl w:val="9"/>
        <w:rPr>
          <w:rFonts w:hint="default" w:ascii="Times New Roman" w:hAnsi="Times New Roman" w:eastAsia="方正小标宋简体" w:cs="Times New Roman"/>
          <w:color w:val="FF0000"/>
          <w:spacing w:val="-46"/>
          <w:sz w:val="68"/>
          <w:szCs w:val="68"/>
        </w:rPr>
      </w:pPr>
    </w:p>
    <w:p>
      <w:pPr>
        <w:pStyle w:val="15"/>
        <w:keepNext w:val="0"/>
        <w:keepLines w:val="0"/>
        <w:pageBreakBefore w:val="0"/>
        <w:widowControl w:val="0"/>
        <w:kinsoku/>
        <w:wordWrap/>
        <w:overflowPunct/>
        <w:autoSpaceDE/>
        <w:autoSpaceDN/>
        <w:bidi w:val="0"/>
        <w:spacing w:line="592" w:lineRule="exact"/>
        <w:jc w:val="center"/>
        <w:textAlignment w:val="auto"/>
        <w:rPr>
          <w:rFonts w:hint="default" w:ascii="Times New Roman" w:hAnsi="Times New Roman" w:eastAsia="仿宋_GB2312" w:cs="Times New Roman"/>
          <w:b w:val="0"/>
          <w:bCs/>
          <w:spacing w:val="0"/>
          <w:w w:val="100"/>
          <w:sz w:val="32"/>
          <w:szCs w:val="32"/>
        </w:rPr>
      </w:pPr>
      <w:r>
        <w:rPr>
          <w:sz w:val="68"/>
        </w:rPr>
        <mc:AlternateContent>
          <mc:Choice Requires="wps">
            <w:drawing>
              <wp:anchor distT="0" distB="0" distL="114300" distR="114300" simplePos="0" relativeHeight="251659264" behindDoc="0" locked="0" layoutInCell="1" allowOverlap="1">
                <wp:simplePos x="0" y="0"/>
                <wp:positionH relativeFrom="column">
                  <wp:posOffset>-97790</wp:posOffset>
                </wp:positionH>
                <wp:positionV relativeFrom="paragraph">
                  <wp:posOffset>26670</wp:posOffset>
                </wp:positionV>
                <wp:extent cx="5865495" cy="1241425"/>
                <wp:effectExtent l="0" t="0" r="1905" b="15875"/>
                <wp:wrapSquare wrapText="bothSides"/>
                <wp:docPr id="2" name="文本框 2"/>
                <wp:cNvGraphicFramePr/>
                <a:graphic xmlns:a="http://schemas.openxmlformats.org/drawingml/2006/main">
                  <a:graphicData uri="http://schemas.microsoft.com/office/word/2010/wordprocessingShape">
                    <wps:wsp>
                      <wps:cNvSpPr txBox="true"/>
                      <wps:spPr>
                        <a:xfrm>
                          <a:off x="0" y="0"/>
                          <a:ext cx="5865495" cy="1241425"/>
                        </a:xfrm>
                        <a:prstGeom prst="rect">
                          <a:avLst/>
                        </a:prstGeom>
                        <a:solidFill>
                          <a:srgbClr val="FFFFFF"/>
                        </a:solidFill>
                        <a:ln w="6350">
                          <a:noFill/>
                        </a:ln>
                        <a:effectLst/>
                      </wps:spPr>
                      <wps:txbx>
                        <w:txbxContent>
                          <w:p>
                            <w:pPr>
                              <w:spacing w:line="1600" w:lineRule="exact"/>
                              <w:jc w:val="center"/>
                              <w:rPr>
                                <w:rFonts w:hint="default" w:ascii="Times New Roman" w:hAnsi="Times New Roman" w:eastAsia="方正小标宋简体" w:cs="Times New Roman"/>
                                <w:color w:val="FF0000"/>
                                <w:spacing w:val="0"/>
                                <w:w w:val="70"/>
                                <w:position w:val="22"/>
                                <w:sz w:val="84"/>
                                <w:szCs w:val="72"/>
                                <w:lang w:eastAsia="zh-CN"/>
                              </w:rPr>
                            </w:pPr>
                            <w:r>
                              <w:rPr>
                                <w:rFonts w:hint="default" w:ascii="Times New Roman" w:hAnsi="Times New Roman" w:eastAsia="方正小标宋简体" w:cs="Times New Roman"/>
                                <w:color w:val="FF0000"/>
                                <w:spacing w:val="0"/>
                                <w:w w:val="70"/>
                                <w:position w:val="22"/>
                                <w:sz w:val="84"/>
                                <w:szCs w:val="72"/>
                                <w:shd w:val="clear" w:color="auto" w:fill="auto"/>
                              </w:rPr>
                              <w:t>湖南省人力资源和社会保障厅文</w:t>
                            </w:r>
                            <w:r>
                              <w:rPr>
                                <w:rFonts w:hint="default" w:ascii="Times New Roman" w:hAnsi="Times New Roman" w:eastAsia="方正小标宋简体" w:cs="Times New Roman"/>
                                <w:color w:val="FF0000"/>
                                <w:spacing w:val="0"/>
                                <w:w w:val="70"/>
                                <w:position w:val="22"/>
                                <w:sz w:val="84"/>
                                <w:szCs w:val="72"/>
                                <w:shd w:val="clear" w:color="auto" w:fill="auto"/>
                                <w:lang w:eastAsia="zh-CN"/>
                              </w:rPr>
                              <w:t>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pt;margin-top:2.1pt;height:97.75pt;width:461.85pt;mso-wrap-distance-bottom:0pt;mso-wrap-distance-left:9pt;mso-wrap-distance-right:9pt;mso-wrap-distance-top:0pt;z-index:251659264;mso-width-relative:page;mso-height-relative:page;" fillcolor="#FFFFFF" filled="t" stroked="f" coordsize="21600,21600" o:gfxdata="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Vn0G29UAAAAJ&#10;AQAADwAAAAAAAAABACAAAAA4AAAAZHJzL2Rvd25yZXYueG1sUEsBAhQAFAAAAAgAh07iQDr9KVJC&#10;AgAAYgQAAA4AAAAAAAAAAQAgAAAAOgEAAGRycy9lMm9Eb2MueG1sUEsFBgAAAAAGAAYAWQEAAO4F&#10;AAAAAA==&#10;">
                <v:path/>
                <v:fill on="t" focussize="0,0"/>
                <v:stroke on="f" weight="0.5pt"/>
                <v:imagedata o:title=""/>
                <o:lock v:ext="edit" aspectratio="f"/>
                <v:textbox>
                  <w:txbxContent>
                    <w:p>
                      <w:pPr>
                        <w:spacing w:line="1600" w:lineRule="exact"/>
                        <w:jc w:val="center"/>
                        <w:rPr>
                          <w:rFonts w:hint="default" w:ascii="Times New Roman" w:hAnsi="Times New Roman" w:eastAsia="方正小标宋简体" w:cs="Times New Roman"/>
                          <w:color w:val="FF0000"/>
                          <w:spacing w:val="0"/>
                          <w:w w:val="70"/>
                          <w:position w:val="22"/>
                          <w:sz w:val="84"/>
                          <w:szCs w:val="72"/>
                          <w:lang w:eastAsia="zh-CN"/>
                        </w:rPr>
                      </w:pPr>
                      <w:r>
                        <w:rPr>
                          <w:rFonts w:hint="default" w:ascii="Times New Roman" w:hAnsi="Times New Roman" w:eastAsia="方正小标宋简体" w:cs="Times New Roman"/>
                          <w:color w:val="FF0000"/>
                          <w:spacing w:val="0"/>
                          <w:w w:val="70"/>
                          <w:position w:val="22"/>
                          <w:sz w:val="84"/>
                          <w:szCs w:val="72"/>
                          <w:shd w:val="clear" w:color="auto" w:fill="auto"/>
                        </w:rPr>
                        <w:t>湖南省人力资源和社会保障厅文</w:t>
                      </w:r>
                      <w:r>
                        <w:rPr>
                          <w:rFonts w:hint="default" w:ascii="Times New Roman" w:hAnsi="Times New Roman" w:eastAsia="方正小标宋简体" w:cs="Times New Roman"/>
                          <w:color w:val="FF0000"/>
                          <w:spacing w:val="0"/>
                          <w:w w:val="70"/>
                          <w:position w:val="22"/>
                          <w:sz w:val="84"/>
                          <w:szCs w:val="72"/>
                          <w:shd w:val="clear" w:color="auto" w:fill="auto"/>
                          <w:lang w:eastAsia="zh-CN"/>
                        </w:rPr>
                        <w:t>件</w:t>
                      </w:r>
                    </w:p>
                  </w:txbxContent>
                </v:textbox>
                <w10:wrap type="square"/>
              </v:shape>
            </w:pict>
          </mc:Fallback>
        </mc:AlternateContent>
      </w:r>
      <w:r>
        <w:rPr>
          <w:rFonts w:hint="default" w:ascii="Times New Roman" w:hAnsi="Times New Roman" w:eastAsia="仿宋_GB2312" w:cs="Times New Roman"/>
          <w:sz w:val="32"/>
          <w:szCs w:val="32"/>
        </w:rPr>
        <w:t>湘人社</w:t>
      </w:r>
      <w:r>
        <w:rPr>
          <w:rFonts w:hint="eastAsia"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38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cs="Times New Roman"/>
          <w:sz w:val="44"/>
        </w:rPr>
        <mc:AlternateContent>
          <mc:Choice Requires="wps">
            <w:drawing>
              <wp:anchor distT="0" distB="0" distL="114300" distR="114300" simplePos="0" relativeHeight="251658240" behindDoc="0" locked="0" layoutInCell="1" allowOverlap="1">
                <wp:simplePos x="0" y="0"/>
                <wp:positionH relativeFrom="column">
                  <wp:posOffset>-45720</wp:posOffset>
                </wp:positionH>
                <wp:positionV relativeFrom="paragraph">
                  <wp:posOffset>121285</wp:posOffset>
                </wp:positionV>
                <wp:extent cx="5696585" cy="381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96585" cy="3810"/>
                        </a:xfrm>
                        <a:prstGeom prst="line">
                          <a:avLst/>
                        </a:prstGeom>
                        <a:ln w="19050" cap="flat" cmpd="sng">
                          <a:solidFill>
                            <a:srgbClr val="FF0000"/>
                          </a:solidFill>
                          <a:prstDash val="solid"/>
                          <a:round/>
                          <a:headEnd type="none" w="med" len="med"/>
                          <a:tailEnd type="none" w="med" len="med"/>
                        </a:ln>
                        <a:effectLst/>
                      </wps:spPr>
                      <wps:bodyPr upright="true"/>
                    </wps:wsp>
                  </a:graphicData>
                </a:graphic>
              </wp:anchor>
            </w:drawing>
          </mc:Choice>
          <mc:Fallback>
            <w:pict>
              <v:line id="_x0000_s1026" o:spid="_x0000_s1026" o:spt="20" style="position:absolute;left:0pt;margin-left:-3.6pt;margin-top:9.55pt;height:0.3pt;width:448.55pt;z-index:251658240;mso-width-relative:page;mso-height-relative:page;" filled="f" stroked="t" coordsize="21600,21600" o:gfxdata="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HzbEYjXAAAACAEAAA8AAAAAAAAAAQAgAAAAOAAAAGRycy9k&#10;b3ducmV2LnhtbFBLAQIUABQAAAAIAIdO4kBKwVO67QEAALUDAAAOAAAAAAAAAAEAIAAAADwBAABk&#10;cnMvZTJvRG9jLnhtbFBLBQYAAAAABgAGAFkBAACbBQAAAAA=&#10;">
                <v:path arrowok="t"/>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关于印发《人社部门支持高校毕业生</w:t>
      </w:r>
    </w:p>
    <w:p>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高质量充分就业</w:t>
      </w: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工作</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措施》的通知</w:t>
      </w: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各市州人力资源社会保障局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现将</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《人社部门支持高校毕业生高质量充分就业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措施》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印发给你们，</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请认真贯彻执行。</w:t>
      </w: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2" w:lineRule="exact"/>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2" w:lineRule="exact"/>
        <w:ind w:firstLine="3520" w:firstLineChars="11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湖南省人力资源和社会保障厅</w:t>
      </w:r>
    </w:p>
    <w:p>
      <w:pPr>
        <w:pStyle w:val="8"/>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2023年6月21日</w:t>
      </w:r>
    </w:p>
    <w:p>
      <w:pPr>
        <w:pStyle w:val="8"/>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592" w:lineRule="exact"/>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（此件主动公开）</w:t>
      </w:r>
    </w:p>
    <w:p>
      <w:pPr>
        <w:pStyle w:val="8"/>
        <w:keepNext w:val="0"/>
        <w:keepLines w:val="0"/>
        <w:pageBreakBefore w:val="0"/>
        <w:widowControl w:val="0"/>
        <w:kinsoku/>
        <w:wordWrap/>
        <w:overflowPunct/>
        <w:topLinePunct w:val="0"/>
        <w:autoSpaceDE/>
        <w:autoSpaceDN/>
        <w:bidi w:val="0"/>
        <w:adjustRightInd/>
        <w:snapToGrid/>
        <w:spacing w:line="592" w:lineRule="exact"/>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（联系单位：湖南省就业服务中心  0731</w:t>
      </w:r>
      <w:r>
        <w:rPr>
          <w:rFonts w:hint="eastAsia" w:ascii="汉仪方隶简" w:hAnsi="汉仪方隶简" w:eastAsia="汉仪方隶简" w:cs="汉仪方隶简"/>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84900149）</w:t>
      </w:r>
    </w:p>
    <w:p>
      <w:pPr>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人社部门支持高校毕业生</w:t>
      </w:r>
    </w:p>
    <w:p>
      <w:pPr>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高质量充分就业</w:t>
      </w:r>
      <w:r>
        <w:rPr>
          <w:rFonts w:hint="eastAsia"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工作</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措施</w:t>
      </w:r>
    </w:p>
    <w:p>
      <w:pPr>
        <w:pStyle w:val="4"/>
        <w:keepNext/>
        <w:keepLines/>
        <w:pageBreakBefore w:val="0"/>
        <w:widowControl w:val="0"/>
        <w:kinsoku/>
        <w:wordWrap/>
        <w:overflowPunct/>
        <w:topLinePunct w:val="0"/>
        <w:autoSpaceDE/>
        <w:autoSpaceDN/>
        <w:bidi w:val="0"/>
        <w:adjustRightInd/>
        <w:snapToGrid/>
        <w:spacing w:before="0" w:after="0" w:line="592" w:lineRule="exact"/>
        <w:jc w:val="both"/>
        <w:textAlignment w:val="auto"/>
        <w:rPr>
          <w:rFonts w:hint="default" w:ascii="Times New Roman" w:hAnsi="Times New Roman" w:cs="Times New Roman"/>
          <w:color w:val="000000" w:themeColor="text1"/>
          <w:lang w:val="en-US" w:eastAsia="zh-CN"/>
          <w14:textFill>
            <w14:solidFill>
              <w14:schemeClr w14:val="tx1"/>
            </w14:solidFill>
          </w14:textFill>
        </w:rPr>
      </w:pPr>
    </w:p>
    <w:p>
      <w:pPr>
        <w:pageBreakBefore w:val="0"/>
        <w:widowControl w:val="0"/>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高校毕业生就业</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创业</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关系民生福祉、经济发展和国家未来。为贯彻党中央、国务院</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和省委、省政府</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决策部署，</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落实全省高校毕业生等青年就业创业工作会议精神</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和《湖南省2023年高校毕业生等青年就业创业推进计划实施方案》（湘人社发〔2023〕32号）要求</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，全省人社部门</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要</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立足自身职责要求，</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主动作为，认真开展“</w:t>
      </w:r>
      <w:r>
        <w:rPr>
          <w:rFonts w:hint="default" w:ascii="Times New Roman" w:hAnsi="Times New Roman" w:eastAsia="仿宋_GB2312" w:cs="Times New Roman"/>
          <w:color w:val="000000" w:themeColor="text1"/>
          <w:sz w:val="32"/>
          <w:szCs w:val="32"/>
          <w14:textFill>
            <w14:solidFill>
              <w14:schemeClr w14:val="tx1"/>
            </w14:solidFill>
          </w14:textFill>
        </w:rPr>
        <w:t>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政策</w:t>
      </w:r>
      <w:r>
        <w:rPr>
          <w:rFonts w:hint="default" w:ascii="Times New Roman" w:hAnsi="Times New Roman" w:eastAsia="仿宋_GB2312" w:cs="Times New Roman"/>
          <w:color w:val="000000" w:themeColor="text1"/>
          <w:sz w:val="32"/>
          <w:szCs w:val="32"/>
          <w14:textFill>
            <w14:solidFill>
              <w14:schemeClr w14:val="tx1"/>
            </w14:solidFill>
          </w14:textFill>
        </w:rPr>
        <w:t>、送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信息</w:t>
      </w:r>
      <w:r>
        <w:rPr>
          <w:rFonts w:hint="default" w:ascii="Times New Roman" w:hAnsi="Times New Roman" w:eastAsia="仿宋_GB2312" w:cs="Times New Roman"/>
          <w:color w:val="000000" w:themeColor="text1"/>
          <w:sz w:val="32"/>
          <w:szCs w:val="32"/>
          <w14:textFill>
            <w14:solidFill>
              <w14:schemeClr w14:val="tx1"/>
            </w14:solidFill>
          </w14:textFill>
        </w:rPr>
        <w:t>、送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培训</w:t>
      </w:r>
      <w:r>
        <w:rPr>
          <w:rFonts w:hint="default" w:ascii="Times New Roman" w:hAnsi="Times New Roman" w:eastAsia="仿宋_GB2312" w:cs="Times New Roman"/>
          <w:color w:val="000000" w:themeColor="text1"/>
          <w:sz w:val="32"/>
          <w:szCs w:val="32"/>
          <w14:textFill>
            <w14:solidFill>
              <w14:schemeClr w14:val="tx1"/>
            </w14:solidFill>
          </w14:textFill>
        </w:rPr>
        <w:t>、送服务</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”活动</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，助推</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高校毕业生等青年</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高质量充分</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就业</w:t>
      </w:r>
      <w:r>
        <w:rPr>
          <w:rFonts w:hint="default" w:ascii="Times New Roman" w:hAnsi="Times New Roman" w:eastAsia="仿宋_GB2312" w:cs="Times New Roman"/>
          <w:i w:val="0"/>
          <w:iCs w:val="0"/>
          <w:caps w:val="0"/>
          <w:color w:val="000000" w:themeColor="text1"/>
          <w:spacing w:val="0"/>
          <w:sz w:val="32"/>
          <w:szCs w:val="32"/>
          <w:shd w:val="clear" w:color="auto" w:fill="FFFFFF"/>
          <w:lang w:eastAsia="zh-CN"/>
          <w14:textFill>
            <w14:solidFill>
              <w14:schemeClr w14:val="tx1"/>
            </w14:solidFill>
          </w14:textFill>
        </w:rPr>
        <w:t>。</w:t>
      </w:r>
    </w:p>
    <w:p>
      <w:pPr>
        <w:pageBreakBefore w:val="0"/>
        <w:widowControl w:val="0"/>
        <w:numPr>
          <w:ilvl w:val="0"/>
          <w:numId w:val="1"/>
        </w:numPr>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完善人社部门结对联系高校制度</w:t>
      </w:r>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推进结对联系高校服务就业专项行动，按照属地原则，牵头</w:t>
      </w:r>
      <w:r>
        <w:rPr>
          <w:rFonts w:hint="default" w:ascii="Times New Roman" w:hAnsi="Times New Roman" w:eastAsia="仿宋_GB2312" w:cs="Times New Roman"/>
          <w:color w:val="000000" w:themeColor="text1"/>
          <w:sz w:val="32"/>
          <w:szCs w:val="32"/>
          <w14:textFill>
            <w14:solidFill>
              <w14:schemeClr w14:val="tx1"/>
            </w14:solidFill>
          </w14:textFill>
        </w:rPr>
        <w:t>组建结对联系小分队</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eastAsia="仿宋_GB2312"/>
          <w:color w:val="000000" w:themeColor="text1"/>
          <w:sz w:val="32"/>
          <w:szCs w:val="32"/>
          <w14:textFill>
            <w14:solidFill>
              <w14:schemeClr w14:val="tx1"/>
            </w14:solidFill>
          </w14:textFill>
        </w:rPr>
        <w:t>建立信息互通</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工作会商、情况通报的工作</w:t>
      </w:r>
      <w:r>
        <w:rPr>
          <w:rFonts w:eastAsia="仿宋_GB2312"/>
          <w:color w:val="000000" w:themeColor="text1"/>
          <w:sz w:val="32"/>
          <w:szCs w:val="32"/>
          <w14:textFill>
            <w14:solidFill>
              <w14:schemeClr w14:val="tx1"/>
            </w14:solidFill>
          </w14:textFill>
        </w:rPr>
        <w:t>机制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在普遍结对联系的基础上，各市州应选取1-2所就业工作任务重、压力大的高校，安排人社局班子成员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进校园与高校开展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“一校一策”</w:t>
      </w:r>
      <w:r>
        <w:rPr>
          <w:rFonts w:hint="default" w:ascii="Times New Roman" w:hAnsi="Times New Roman" w:eastAsia="仿宋_GB2312" w:cs="Times New Roman"/>
          <w:color w:val="000000" w:themeColor="text1"/>
          <w:sz w:val="32"/>
          <w:szCs w:val="32"/>
          <w14:textFill>
            <w14:solidFill>
              <w14:schemeClr w14:val="tx1"/>
            </w14:solidFill>
          </w14:textFill>
        </w:rPr>
        <w:t>结对帮扶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高校设立就业指导服务站、校聘小屋等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服务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载体，为毕业生提供身边服务</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促进高校毕业生及早择业、尽早就业。</w:t>
      </w:r>
    </w:p>
    <w:p>
      <w:pPr>
        <w:pageBreakBefore w:val="0"/>
        <w:widowControl w:val="0"/>
        <w:numPr>
          <w:ilvl w:val="0"/>
          <w:numId w:val="1"/>
        </w:numPr>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加密线上线下公共就业专项服务活动</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多渠道</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归集发布面向高校毕业</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生</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等青年群体就业岗位，</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加密线上线下公共就业服务专项活动安排，</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保持招聘市场热度</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线上鼓励用人单位通过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湘就业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平台、湖南公共就业信息管理平台发布招聘信息。线下</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组织</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开展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百日千万</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”专项</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招聘、高校毕业生</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留湘来湘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、湖南百强及优势产业链企业校园双选会、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金秋招聘月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高校毕业生就业服务月</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等</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公共就业服务专项</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活动</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各地每周至少举办1次专业性招聘活动，每月至少举办1次综合性招聘活动。</w:t>
      </w:r>
      <w:r>
        <w:rPr>
          <w:rFonts w:hint="default" w:ascii="Times New Roman" w:hAnsi="Times New Roman" w:eastAsia="仿宋_GB2312" w:cs="Times New Roman"/>
          <w:color w:val="000000" w:themeColor="text1"/>
          <w:sz w:val="32"/>
          <w:szCs w:val="32"/>
          <w14:textFill>
            <w14:solidFill>
              <w14:schemeClr w14:val="tx1"/>
            </w14:solidFill>
          </w14:textFill>
        </w:rPr>
        <w:t>将普通高等学校、</w:t>
      </w:r>
      <w:r>
        <w:rPr>
          <w:rFonts w:hint="default" w:ascii="Times New Roman" w:hAnsi="Times New Roman" w:eastAsia="仿宋_GB2312" w:cs="Times New Roman"/>
          <w:color w:val="000000" w:themeColor="text1"/>
          <w:kern w:val="0"/>
          <w:sz w:val="32"/>
          <w:szCs w:val="32"/>
          <w14:textFill>
            <w14:solidFill>
              <w14:schemeClr w14:val="tx1"/>
            </w14:solidFill>
          </w14:textFill>
        </w:rPr>
        <w:t>技师学院、特殊教育学校</w:t>
      </w:r>
      <w:r>
        <w:rPr>
          <w:rFonts w:hint="default" w:ascii="Times New Roman" w:hAnsi="Times New Roman" w:eastAsia="仿宋_GB2312" w:cs="Times New Roman"/>
          <w:color w:val="000000" w:themeColor="text1"/>
          <w:sz w:val="32"/>
          <w:szCs w:val="32"/>
          <w14:textFill>
            <w14:solidFill>
              <w14:schemeClr w14:val="tx1"/>
            </w14:solidFill>
          </w14:textFill>
        </w:rPr>
        <w:t>组织的校园招聘活动纳入公共就业服务专项活动给予校园招聘活动补助，鼓励学校</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多频次、高密度</w:t>
      </w:r>
      <w:r>
        <w:rPr>
          <w:rFonts w:hint="default" w:ascii="Times New Roman" w:hAnsi="Times New Roman" w:eastAsia="仿宋_GB2312" w:cs="Times New Roman"/>
          <w:color w:val="000000" w:themeColor="text1"/>
          <w:sz w:val="32"/>
          <w:szCs w:val="32"/>
          <w14:textFill>
            <w14:solidFill>
              <w14:schemeClr w14:val="tx1"/>
            </w14:solidFill>
          </w14:textFill>
        </w:rPr>
        <w:t>开展校企对接，</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促进供需对接匹配。</w:t>
      </w:r>
    </w:p>
    <w:p>
      <w:pPr>
        <w:pageBreakBefore w:val="0"/>
        <w:widowControl w:val="0"/>
        <w:numPr>
          <w:ilvl w:val="0"/>
          <w:numId w:val="1"/>
        </w:numPr>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按期足额推进“三支一扶”计划</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加快</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三支一扶</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计划实施进程，优化招募考试方案，公开公平公正实施招募，确保招募的三支一扶人员于8月底到岗工作。</w:t>
      </w:r>
    </w:p>
    <w:p>
      <w:pPr>
        <w:pageBreakBefore w:val="0"/>
        <w:widowControl w:val="0"/>
        <w:numPr>
          <w:ilvl w:val="0"/>
          <w:numId w:val="1"/>
        </w:numPr>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推</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出一批</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就业见习</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示范岗位和示范单位</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持续</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推进实施就业见习岗位募集计划，</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确保全年募集岗位总量</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达到3万个左右</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，组织参加就业见习人数不低于</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1.6万人</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。鼓励各类企业、事业单位、社会组织</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重点开发一批科研类、技能类、管理类、社会服务类岗位</w:t>
      </w:r>
      <w:r>
        <w:rPr>
          <w:rFonts w:hint="eastAsia" w:ascii="Times New Roman" w:hAnsi="Times New Roman" w:eastAsia="仿宋_GB2312"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发挥示范带动作用，</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推出</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1000个左右</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示范性岗位，</w:t>
      </w:r>
      <w:r>
        <w:rPr>
          <w:rFonts w:hint="default"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创建</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5个左右</w:t>
      </w:r>
      <w:r>
        <w:rPr>
          <w:rFonts w:hint="default" w:ascii="Times New Roman" w:hAnsi="Times New Roman" w:eastAsia="仿宋_GB2312" w:cs="Times New Roman"/>
          <w:i w:val="0"/>
          <w:iCs w:val="0"/>
          <w:caps w:val="0"/>
          <w:color w:val="000000" w:themeColor="text1"/>
          <w:spacing w:val="0"/>
          <w:sz w:val="32"/>
          <w:szCs w:val="32"/>
          <w:shd w:val="clear" w:color="auto" w:fill="FFFFFF"/>
          <w14:textFill>
            <w14:solidFill>
              <w14:schemeClr w14:val="tx1"/>
            </w14:solidFill>
          </w14:textFill>
        </w:rPr>
        <w:t>国家级高校毕业生就业见习示范单位</w:t>
      </w:r>
      <w:r>
        <w:rPr>
          <w:rFonts w:hint="default" w:ascii="Times New Roman" w:hAnsi="Times New Roman" w:eastAsia="仿宋_GB2312" w:cs="Times New Roman"/>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color="auto" w:fill="FFFFFF"/>
          <w:lang w:val="en-US" w:eastAsia="zh-CN"/>
          <w14:textFill>
            <w14:solidFill>
              <w14:schemeClr w14:val="tx1"/>
            </w14:solidFill>
          </w14:textFill>
        </w:rPr>
        <w:t>发挥省级就业见习服务专区作用，提供见习单位申报、见习岗位查询、见习人员报名等一站式服务，便捷见习人员和见习单位参与</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全面跟进离校未就业高校毕业生</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实名</w:t>
      </w: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制</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服务。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尽</w:t>
      </w:r>
      <w:r>
        <w:rPr>
          <w:rFonts w:hint="default" w:ascii="Times New Roman" w:hAnsi="Times New Roman" w:eastAsia="仿宋_GB2312" w:cs="Times New Roman"/>
          <w:b w:val="0"/>
          <w:i w:val="0"/>
          <w:caps w:val="0"/>
          <w:color w:val="000000" w:themeColor="text1"/>
          <w:spacing w:val="0"/>
          <w:sz w:val="32"/>
          <w:szCs w:val="32"/>
          <w:u w:val="none"/>
          <w:lang w:val="en-US" w:eastAsia="zh-Hans"/>
          <w14:textFill>
            <w14:solidFill>
              <w14:schemeClr w14:val="tx1"/>
            </w14:solidFill>
          </w14:textFill>
        </w:rPr>
        <w:t>早</w:t>
      </w:r>
      <w:r>
        <w:rPr>
          <w:rFonts w:hint="default" w:ascii="Times New Roman" w:hAnsi="Times New Roman" w:eastAsia="仿宋_GB2312" w:cs="Times New Roman"/>
          <w:b w:val="0"/>
          <w:i w:val="0"/>
          <w:caps w:val="0"/>
          <w:color w:val="000000" w:themeColor="text1"/>
          <w:spacing w:val="0"/>
          <w:sz w:val="32"/>
          <w:szCs w:val="32"/>
          <w:u w:val="none"/>
          <w:lang w:eastAsia="zh-Hans"/>
          <w14:textFill>
            <w14:solidFill>
              <w14:schemeClr w14:val="tx1"/>
            </w14:solidFill>
          </w14:textFill>
        </w:rPr>
        <w:t>与</w:t>
      </w:r>
      <w:r>
        <w:rPr>
          <w:rFonts w:hint="default" w:ascii="Times New Roman" w:hAnsi="Times New Roman" w:eastAsia="仿宋_GB2312" w:cs="Times New Roman"/>
          <w:b w:val="0"/>
          <w:i w:val="0"/>
          <w:caps w:val="0"/>
          <w:color w:val="000000" w:themeColor="text1"/>
          <w:spacing w:val="0"/>
          <w:sz w:val="32"/>
          <w:szCs w:val="32"/>
          <w:u w:val="none"/>
          <w:lang w:val="en-US" w:eastAsia="zh-CN"/>
          <w14:textFill>
            <w14:solidFill>
              <w14:schemeClr w14:val="tx1"/>
            </w14:solidFill>
          </w14:textFill>
        </w:rPr>
        <w:t>教育部门衔接，及时获取离校未就业高校毕业生信息。各地</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在省厅下发数据的基础上，</w:t>
      </w:r>
      <w:r>
        <w:rPr>
          <w:rFonts w:hint="default" w:ascii="Times New Roman" w:hAnsi="Times New Roman" w:eastAsia="仿宋_GB2312" w:cs="Times New Roman"/>
          <w:color w:val="000000" w:themeColor="text1"/>
          <w:sz w:val="32"/>
          <w:szCs w:val="32"/>
          <w14:textFill>
            <w14:solidFill>
              <w14:schemeClr w14:val="tx1"/>
            </w14:solidFill>
          </w14:textFill>
        </w:rPr>
        <w:t>通过线上线下失业登记、业务经办、走访摸排等途径，开展离校未就业高校毕业生实名登记</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对有就业意愿的，</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全面跟进落实职业介绍、职业指导、职业培训等</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311</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就业服务。</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对有创业意愿的，推动各类创业孵化基地按一定比例向其免费开放，提供项目、资金等支持。对未就业毕业生就业状态和服务提供等发生变化的，在公共就业信息服务平台中及时记载、动态更新。</w:t>
      </w: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黑体" w:cs="Times New Roman"/>
          <w:b w:val="0"/>
          <w:bCs w:val="0"/>
          <w:color w:val="000000" w:themeColor="text1"/>
          <w:kern w:val="2"/>
          <w:sz w:val="32"/>
          <w:szCs w:val="32"/>
          <w:lang w:val="en-US" w:eastAsia="zh-CN" w:bidi="ar-SA"/>
          <w14:textFill>
            <w14:solidFill>
              <w14:schemeClr w14:val="tx1"/>
            </w14:solidFill>
          </w14:textFill>
        </w:rPr>
        <w:t>做好高校毕业生档案转递接收服务。</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加快落实就业报到证取消后衔接工作安排，</w:t>
      </w:r>
      <w:r>
        <w:rPr>
          <w:rFonts w:hint="default" w:ascii="Times New Roman" w:hAnsi="Times New Roman" w:eastAsia="仿宋_GB2312" w:cs="Times New Roman"/>
          <w:color w:val="000000" w:themeColor="text1"/>
          <w:sz w:val="32"/>
          <w:szCs w:val="32"/>
          <w14:textFill>
            <w14:solidFill>
              <w14:schemeClr w14:val="tx1"/>
            </w14:solidFill>
          </w14:textFill>
        </w:rPr>
        <w:t>开展高校毕业生档案转递接收服务专项行动，积极稳妥做好转递接收工作</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便捷高校毕业生等青年流动就业。</w:t>
      </w:r>
      <w:r>
        <w:rPr>
          <w:rFonts w:hint="default" w:ascii="Times New Roman" w:hAnsi="Times New Roman" w:eastAsia="仿宋_GB2312" w:cs="Times New Roman"/>
          <w:color w:val="000000" w:themeColor="text1"/>
          <w:sz w:val="32"/>
          <w:szCs w:val="32"/>
          <w14:textFill>
            <w14:solidFill>
              <w14:schemeClr w14:val="tx1"/>
            </w14:solidFill>
          </w14:textFill>
        </w:rPr>
        <w:t>档</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案管理服务机构加强毕业生档案接收工作，做好档案甄别整理、入库管理、基础信息采集等工作。落实档案接收告知承诺制。对到集体立户单位就业的高校毕业生档案及时归档，提高管理服务效率。</w:t>
      </w:r>
    </w:p>
    <w:p>
      <w:pPr>
        <w:pageBreakBefore w:val="0"/>
        <w:widowControl w:val="0"/>
        <w:numPr>
          <w:ilvl w:val="0"/>
          <w:numId w:val="1"/>
        </w:numPr>
        <w:kinsoku/>
        <w:wordWrap/>
        <w:overflowPunct/>
        <w:topLinePunct w:val="0"/>
        <w:autoSpaceDE/>
        <w:autoSpaceDN/>
        <w:bidi w:val="0"/>
        <w:adjustRightInd/>
        <w:snapToGrid/>
        <w:spacing w:line="592"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搞好困难毕业生就业帮扶</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兜牢困难高校毕业生就业底线，对符合条件的困难毕业生发放求职创业补贴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将脱贫家庭、低保家庭、零就业家庭以及有残疾的2023届未就业毕业生和长期失业青年作为重点帮扶对象，组织党员干部、服务机构开展结对帮扶，实施“一人一档”、“一生一策”精准帮扶，优先提供专门职业指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优先推送岗位信息，优先组织培训见习，对难以市场就业的</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要安排</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公益性岗位托底安置。</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对参与建设充分就业社区（村）的社区（村），可安排1-2名公益性岗位人员作为就业服务专员，安置的就业服务专员</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须是</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由未就业的高校毕业生或离校2年内未就业高校毕业生担任，实行专人专岗管理，享受公益性岗位等相关补贴。</w:t>
      </w:r>
    </w:p>
    <w:p>
      <w:pPr>
        <w:keepNext w:val="0"/>
        <w:keepLines w:val="0"/>
        <w:pageBreakBefore w:val="0"/>
        <w:widowControl w:val="0"/>
        <w:numPr>
          <w:ilvl w:val="0"/>
          <w:numId w:val="1"/>
        </w:numPr>
        <w:kinsoku/>
        <w:wordWrap/>
        <w:overflowPunct/>
        <w:topLinePunct w:val="0"/>
        <w:autoSpaceDE/>
        <w:autoSpaceDN/>
        <w:bidi w:val="0"/>
        <w:adjustRightInd/>
        <w:snapToGrid/>
        <w:spacing w:line="592" w:lineRule="exact"/>
        <w:ind w:left="0" w:leftChars="0"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b w:val="0"/>
          <w:bCs w:val="0"/>
          <w:color w:val="000000" w:themeColor="text1"/>
          <w:sz w:val="32"/>
          <w:szCs w:val="32"/>
          <w:lang w:val="en-US" w:eastAsia="zh-CN"/>
          <w14:textFill>
            <w14:solidFill>
              <w14:schemeClr w14:val="tx1"/>
            </w14:solidFill>
          </w14:textFill>
        </w:rPr>
        <w:t>加快落实支持吸纳毕业生就业补贴政策。</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持续更新高校毕业生就业创业政策清单，明确政策内容、补贴标准、申请流程等，打捆打包推送高校、用人单位及离校未就业高校毕业生。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对吸纳毕业生等青年就业的企业</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等用人单位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，在符合条件的前提下，运用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直补快办</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等模式，一揽子兑现社会保险补贴、一次性吸纳就业补贴、</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就业见习补贴、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职业培训补贴等政策。</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大力推进失业保险稳岗返还免申即享。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持续强化</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五创联动</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，及时提供担保贷款、资金补贴、税费减免等优惠政策，激发高校毕业生等青年群体创新创业活力。</w:t>
      </w: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752"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752"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autoSpaceDN/>
        <w:bidi w:val="0"/>
        <w:adjustRightInd/>
        <w:snapToGrid/>
        <w:spacing w:line="752"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pStyle w:val="8"/>
        <w:ind w:left="0" w:leftChars="0" w:firstLine="0" w:firstLineChars="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pBdr>
          <w:top w:val="single" w:color="auto" w:sz="4" w:space="0"/>
          <w:left w:val="none" w:color="auto" w:sz="0" w:space="0"/>
          <w:bottom w:val="single" w:color="auto" w:sz="4" w:space="0"/>
          <w:right w:val="none" w:color="auto" w:sz="0" w:space="0"/>
          <w:between w:val="single" w:color="auto" w:sz="4" w:space="0"/>
        </w:pBdr>
        <w:kinsoku/>
        <w:wordWrap/>
        <w:overflowPunct/>
        <w:topLinePunct w:val="0"/>
        <w:autoSpaceDE/>
        <w:autoSpaceDN/>
        <w:bidi w:val="0"/>
        <w:adjustRightInd/>
        <w:snapToGrid/>
        <w:spacing w:line="400" w:lineRule="exact"/>
        <w:textAlignment w:val="auto"/>
        <w:outlineLvl w:val="9"/>
        <w:rPr>
          <w:rFonts w:hint="default" w:eastAsia="仿宋_GB2312"/>
          <w:lang w:val="en-US" w:eastAsia="zh-CN"/>
        </w:rPr>
      </w:pPr>
      <w:r>
        <w:rPr>
          <w:rFonts w:hint="eastAsia" w:ascii="楷体_GB2312" w:hAnsi="楷体_GB2312" w:eastAsia="楷体_GB2312" w:cs="楷体_GB2312"/>
          <w:sz w:val="28"/>
          <w:szCs w:val="28"/>
          <w:lang w:val="en-US" w:eastAsia="zh-CN"/>
        </w:rPr>
        <w:t xml:space="preserve"> </w:t>
      </w:r>
      <w:r>
        <w:rPr>
          <w:rFonts w:ascii="Times New Roman" w:hAnsi="Times New Roman" w:eastAsia="仿宋_GB2312"/>
          <w:sz w:val="28"/>
          <w:szCs w:val="28"/>
        </w:rPr>
        <w:t xml:space="preserve"> 湖南省人力资源和社会保障厅办公室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20</w:t>
      </w:r>
      <w:r>
        <w:rPr>
          <w:rFonts w:hint="eastAsia" w:ascii="Times New Roman" w:hAnsi="Times New Roman" w:eastAsia="仿宋_GB2312"/>
          <w:sz w:val="28"/>
          <w:szCs w:val="28"/>
          <w:lang w:val="en-US" w:eastAsia="zh-CN"/>
        </w:rPr>
        <w:t>23</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6</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26</w:t>
      </w:r>
      <w:r>
        <w:rPr>
          <w:rFonts w:ascii="Times New Roman" w:hAnsi="Times New Roman" w:eastAsia="仿宋_GB2312"/>
          <w:sz w:val="28"/>
          <w:szCs w:val="28"/>
        </w:rPr>
        <w:t>日印</w:t>
      </w:r>
      <w:r>
        <w:rPr>
          <w:rFonts w:hint="eastAsia" w:ascii="Times New Roman" w:hAnsi="Times New Roman" w:eastAsia="仿宋_GB2312"/>
          <w:sz w:val="28"/>
          <w:szCs w:val="28"/>
          <w:lang w:eastAsia="zh-CN"/>
        </w:rPr>
        <w:t>发</w:t>
      </w:r>
    </w:p>
    <w:sectPr>
      <w:footerReference r:id="rId3" w:type="default"/>
      <w:pgSz w:w="11906" w:h="16838"/>
      <w:pgMar w:top="2098" w:right="1474" w:bottom="1984" w:left="1587" w:header="851" w:footer="1134"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汉仪方隶简">
    <w:panose1 w:val="02010600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6BCC9"/>
    <w:multiLevelType w:val="singleLevel"/>
    <w:tmpl w:val="C926BCC9"/>
    <w:lvl w:ilvl="0" w:tentative="0">
      <w:start w:val="1"/>
      <w:numFmt w:val="chineseCounting"/>
      <w:suff w:val="nothing"/>
      <w:lvlText w:val="%1、"/>
      <w:lvlJc w:val="left"/>
      <w:rPr>
        <w:rFonts w:hint="eastAsia" w:ascii="黑体" w:hAnsi="黑体" w:eastAsia="黑体" w:cs="黑体"/>
        <w:color w:val="00000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hOTAwNzc5MTkxNGUwOGM3MzZmNDMxMThiMmZiOWQifQ=="/>
  </w:docVars>
  <w:rsids>
    <w:rsidRoot w:val="02C715CF"/>
    <w:rsid w:val="011345C6"/>
    <w:rsid w:val="02BB4E43"/>
    <w:rsid w:val="02C715CF"/>
    <w:rsid w:val="03BC3118"/>
    <w:rsid w:val="06A411DD"/>
    <w:rsid w:val="104D01FC"/>
    <w:rsid w:val="115B31DA"/>
    <w:rsid w:val="1232585B"/>
    <w:rsid w:val="124E6A14"/>
    <w:rsid w:val="12CF2139"/>
    <w:rsid w:val="172A5FEC"/>
    <w:rsid w:val="1761528C"/>
    <w:rsid w:val="177858A5"/>
    <w:rsid w:val="1A66082C"/>
    <w:rsid w:val="1B827018"/>
    <w:rsid w:val="1DE76820"/>
    <w:rsid w:val="1FC61D6D"/>
    <w:rsid w:val="20952043"/>
    <w:rsid w:val="22BF194A"/>
    <w:rsid w:val="2C0521ED"/>
    <w:rsid w:val="2E5B7FE6"/>
    <w:rsid w:val="2FDE27BA"/>
    <w:rsid w:val="360F7A0E"/>
    <w:rsid w:val="39167D93"/>
    <w:rsid w:val="39900FC9"/>
    <w:rsid w:val="39CD281B"/>
    <w:rsid w:val="3EDD4E84"/>
    <w:rsid w:val="3F1C661A"/>
    <w:rsid w:val="43F92ACD"/>
    <w:rsid w:val="46561692"/>
    <w:rsid w:val="47B939AA"/>
    <w:rsid w:val="491642A1"/>
    <w:rsid w:val="4F701847"/>
    <w:rsid w:val="5087260F"/>
    <w:rsid w:val="51542EEF"/>
    <w:rsid w:val="518B1FB1"/>
    <w:rsid w:val="536B847A"/>
    <w:rsid w:val="57AB782F"/>
    <w:rsid w:val="59B36259"/>
    <w:rsid w:val="5B962CFA"/>
    <w:rsid w:val="5CB52DFA"/>
    <w:rsid w:val="60A70823"/>
    <w:rsid w:val="63863A24"/>
    <w:rsid w:val="65D2499B"/>
    <w:rsid w:val="665C4DE3"/>
    <w:rsid w:val="66C2624A"/>
    <w:rsid w:val="69F94B25"/>
    <w:rsid w:val="6A611FA2"/>
    <w:rsid w:val="6DB4457F"/>
    <w:rsid w:val="6F0F1DB6"/>
    <w:rsid w:val="6F1A48B6"/>
    <w:rsid w:val="700E0E2F"/>
    <w:rsid w:val="70887DF7"/>
    <w:rsid w:val="71B254E1"/>
    <w:rsid w:val="724D0AFE"/>
    <w:rsid w:val="72A25F21"/>
    <w:rsid w:val="75FF24D7"/>
    <w:rsid w:val="76703A87"/>
    <w:rsid w:val="7A23142A"/>
    <w:rsid w:val="9DD7BE25"/>
    <w:rsid w:val="ED9FD612"/>
    <w:rsid w:val="FE5F54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widowControl w:val="0"/>
      <w:spacing w:before="260" w:after="260" w:line="412" w:lineRule="auto"/>
      <w:ind w:left="0" w:right="0"/>
      <w:jc w:val="both"/>
      <w:outlineLvl w:val="2"/>
    </w:pPr>
    <w:rPr>
      <w:rFonts w:ascii="Times New Roman" w:hAnsi="Times New Roman" w:eastAsia="宋体" w:cs="Times New Roman"/>
      <w:b/>
      <w:bCs/>
      <w:kern w:val="2"/>
      <w:sz w:val="32"/>
      <w:lang w:val="en-US" w:eastAsia="zh-CN"/>
    </w:rPr>
  </w:style>
  <w:style w:type="paragraph" w:styleId="4">
    <w:name w:val="heading 4"/>
    <w:basedOn w:val="1"/>
    <w:next w:val="1"/>
    <w:qFormat/>
    <w:uiPriority w:val="9"/>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5">
    <w:name w:val="Body Text Indent"/>
    <w:basedOn w:val="1"/>
    <w:link w:val="13"/>
    <w:qFormat/>
    <w:uiPriority w:val="99"/>
    <w:pPr>
      <w:ind w:firstLine="630"/>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rPr>
      <w:rFonts w:ascii="Calibri" w:hAnsi="Calibri" w:eastAsia="宋体" w:cs="Times New Roma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正文文本缩进 字符"/>
    <w:link w:val="5"/>
    <w:qFormat/>
    <w:uiPriority w:val="0"/>
    <w:rPr>
      <w:rFonts w:eastAsia="仿宋_GB2312"/>
      <w:sz w:val="32"/>
    </w:rPr>
  </w:style>
  <w:style w:type="character" w:customStyle="1" w:styleId="14">
    <w:name w:val="16"/>
    <w:basedOn w:val="11"/>
    <w:qFormat/>
    <w:uiPriority w:val="0"/>
    <w:rPr>
      <w:rFonts w:hint="default" w:ascii="Times New Roman" w:hAnsi="Times New Roman" w:eastAsia="宋体" w:cs="Times New Roman"/>
    </w:rPr>
  </w:style>
  <w:style w:type="paragraph" w:customStyle="1" w:styleId="15">
    <w:name w:val="No Spacing"/>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1966</Words>
  <Characters>1991</Characters>
  <Lines>0</Lines>
  <Paragraphs>0</Paragraphs>
  <TotalTime>1</TotalTime>
  <ScaleCrop>false</ScaleCrop>
  <LinksUpToDate>false</LinksUpToDate>
  <CharactersWithSpaces>1991</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2021-02-03T18:25:00Z</dcterms:created>
  <dc:creator>hnnxlgx</dc:creator>
  <cp:lastModifiedBy>张璐</cp:lastModifiedBy>
  <cp:lastPrinted>2023-06-27T01:23:00Z</cp:lastPrinted>
  <dcterms:modified xsi:type="dcterms:W3CDTF">2023-06-26T14:48:27Z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ECF3726722514EED8CADAA5366355770_13</vt:lpwstr>
  </property>
</Properties>
</file>