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1A" w:rsidRDefault="00BB091A"/>
    <w:p w:rsidR="00BB091A" w:rsidRDefault="00BB091A"/>
    <w:p w:rsidR="00BB091A" w:rsidRDefault="004B6631">
      <w:r w:rsidRPr="004B6631">
        <w:pict>
          <v:shapetype id="_x0000_t202" coordsize="21600,21600" o:spt="202" path="m,l,21600r21600,l21600,xe">
            <v:stroke joinstyle="miter"/>
            <v:path gradientshapeok="t" o:connecttype="rect"/>
          </v:shapetype>
          <v:shape id="文本框 2" o:spid="_x0000_s1029" type="#_x0000_t202" style="position:absolute;margin-left:372.25pt;margin-top:39.85pt;width:94.2pt;height:103.8pt;z-index:251656704" o:gfxdata="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iD6ua3gAAAAoBAAAPAAAAAAAAAAEAIAAAACIAAABkcnMv&#10;ZG93bnJldi54bWxQSwECFAAUAAAACACHTuJAqgmQP28CAADeBAAADgAAAAAAAAABACAAAAAtAQAA&#10;ZHJzL2Uyb0RvYy54bWxQSwUGAAAAAAYABgBZAQAADgYAAAAA&#10;" strokecolor="white" strokeweight=".5pt">
            <v:fill opacity="63569f"/>
            <v:stroke joinstyle="round"/>
            <v:textbox inset="0,,0">
              <w:txbxContent>
                <w:p w:rsidR="00BB091A" w:rsidRDefault="00024DEC">
                  <w:pPr>
                    <w:rPr>
                      <w:rFonts w:ascii="方正小标宋简体" w:eastAsia="方正小标宋简体" w:hAnsi="方正小标宋简体" w:cs="方正小标宋简体"/>
                      <w:w w:val="65"/>
                      <w:sz w:val="100"/>
                      <w:szCs w:val="100"/>
                    </w:rPr>
                  </w:pPr>
                  <w:r>
                    <w:rPr>
                      <w:rFonts w:ascii="方正小标宋简体" w:eastAsia="方正小标宋简体" w:hAnsi="方正小标宋简体" w:cs="方正小标宋简体" w:hint="eastAsia"/>
                      <w:color w:val="FF0000"/>
                      <w:w w:val="65"/>
                      <w:sz w:val="100"/>
                      <w:szCs w:val="100"/>
                    </w:rPr>
                    <w:t>文件</w:t>
                  </w:r>
                </w:p>
              </w:txbxContent>
            </v:textbox>
          </v:shape>
        </w:pict>
      </w:r>
      <w:r w:rsidRPr="004B6631">
        <w:pict>
          <v:line id="直接连接符 3" o:spid="_x0000_s1030" style="position:absolute;z-index:251658752" from="1.65pt,209.05pt" to="449.75pt,209.5pt" o:gfxdata="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pUD&#10;hNgAAAAJAQAADwAAAAAAAAABACAAAAAiAAAAZHJzL2Rvd25yZXYueG1sUEsBAhQAFAAAAAgAh07i&#10;QIbcGF7pAQAAqgMAAA4AAAAAAAAAAQAgAAAAJwEAAGRycy9lMm9Eb2MueG1sUEsFBgAAAAAGAAYA&#10;WQEAAIIFAAAAAA==&#10;" strokecolor="red" strokeweight="1pt"/>
        </w:pict>
      </w:r>
      <w:r w:rsidRPr="004B6631">
        <w:pict>
          <v:shape id="文本框 1" o:spid="_x0000_s1031" type="#_x0000_t202" style="position:absolute;margin-left:4.9pt;margin-top:25.2pt;width:371.9pt;height:111pt;z-index:251655680" o:gfxdata="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FuwWzYAAAACAEAAA8AAAAAAAAAAQAgAAAAIgAAAGRycy9kb3ducmV2LnhtbFBLAQIUABQAAAAI&#10;AIdO4kDAWUMeXwIAAMQEAAAOAAAAAAAAAAEAIAAAACcBAABkcnMvZTJvRG9jLnhtbFBLBQYAAAAA&#10;BgAGAFkBAAD4BQAAAAA=&#10;" strokecolor="white" strokeweight=".5pt">
            <v:stroke joinstyle="round"/>
            <v:textbox>
              <w:txbxContent>
                <w:p w:rsidR="00BB091A" w:rsidRDefault="00024DEC">
                  <w:pPr>
                    <w:widowControl w:val="0"/>
                    <w:kinsoku/>
                    <w:autoSpaceDE/>
                    <w:autoSpaceDN/>
                    <w:adjustRightInd/>
                    <w:snapToGrid/>
                    <w:spacing w:line="1000" w:lineRule="exact"/>
                    <w:jc w:val="distribute"/>
                    <w:textAlignment w:val="auto"/>
                    <w:rPr>
                      <w:rFonts w:ascii="方正小标宋简体" w:eastAsia="方正小标宋简体" w:hAnsi="方正小标宋简体" w:cs="方正小标宋简体"/>
                      <w:color w:val="FF0000"/>
                      <w:w w:val="50"/>
                      <w:sz w:val="90"/>
                      <w:szCs w:val="90"/>
                    </w:rPr>
                  </w:pPr>
                  <w:r>
                    <w:rPr>
                      <w:rFonts w:ascii="方正小标宋简体" w:eastAsia="方正小标宋简体" w:hAnsi="方正小标宋简体" w:cs="方正小标宋简体" w:hint="eastAsia"/>
                      <w:color w:val="FF0000"/>
                      <w:w w:val="50"/>
                      <w:sz w:val="90"/>
                      <w:szCs w:val="90"/>
                    </w:rPr>
                    <w:t>东营市人力资源和社会保障局</w:t>
                  </w:r>
                </w:p>
                <w:p w:rsidR="00BB091A" w:rsidRDefault="00024DEC">
                  <w:pPr>
                    <w:widowControl w:val="0"/>
                    <w:kinsoku/>
                    <w:autoSpaceDE/>
                    <w:autoSpaceDN/>
                    <w:adjustRightInd/>
                    <w:snapToGrid/>
                    <w:spacing w:line="1000" w:lineRule="exact"/>
                    <w:jc w:val="distribute"/>
                    <w:textAlignment w:val="auto"/>
                    <w:rPr>
                      <w:rFonts w:ascii="方正小标宋简体" w:eastAsia="方正小标宋简体" w:hAnsi="方正小标宋简体" w:cs="方正小标宋简体"/>
                      <w:color w:val="FF0000"/>
                      <w:w w:val="50"/>
                      <w:sz w:val="90"/>
                      <w:szCs w:val="90"/>
                    </w:rPr>
                  </w:pPr>
                  <w:r>
                    <w:rPr>
                      <w:rFonts w:ascii="方正小标宋简体" w:eastAsia="方正小标宋简体" w:hAnsi="方正小标宋简体" w:cs="方正小标宋简体" w:hint="eastAsia"/>
                      <w:color w:val="FF0000"/>
                      <w:w w:val="50"/>
                      <w:sz w:val="90"/>
                      <w:szCs w:val="90"/>
                    </w:rPr>
                    <w:t>东营市邮政管理局</w:t>
                  </w:r>
                </w:p>
                <w:p w:rsidR="00BB091A" w:rsidRDefault="00BB091A"/>
              </w:txbxContent>
            </v:textbox>
          </v:shape>
        </w:pict>
      </w:r>
    </w:p>
    <w:p w:rsidR="00BB091A" w:rsidRDefault="00BB091A">
      <w:pPr>
        <w:spacing w:line="560" w:lineRule="exact"/>
        <w:ind w:firstLineChars="221" w:firstLine="707"/>
        <w:jc w:val="both"/>
        <w:rPr>
          <w:rFonts w:ascii="仿宋" w:eastAsia="仿宋" w:hAnsi="仿宋"/>
          <w:color w:val="000000" w:themeColor="text1"/>
          <w:sz w:val="32"/>
          <w:szCs w:val="32"/>
        </w:rPr>
      </w:pPr>
    </w:p>
    <w:p w:rsidR="00BB091A" w:rsidRDefault="00BB091A">
      <w:pPr>
        <w:spacing w:line="560" w:lineRule="exact"/>
        <w:ind w:firstLineChars="221" w:firstLine="707"/>
        <w:jc w:val="both"/>
        <w:rPr>
          <w:rFonts w:ascii="仿宋" w:eastAsia="仿宋" w:hAnsi="仿宋"/>
          <w:color w:val="000000" w:themeColor="text1"/>
          <w:sz w:val="32"/>
          <w:szCs w:val="32"/>
        </w:rPr>
      </w:pPr>
    </w:p>
    <w:p w:rsidR="00BB091A" w:rsidRDefault="00BB091A">
      <w:pPr>
        <w:spacing w:line="560" w:lineRule="exact"/>
        <w:ind w:firstLineChars="221" w:firstLine="707"/>
        <w:jc w:val="both"/>
        <w:rPr>
          <w:rFonts w:ascii="仿宋" w:eastAsia="仿宋" w:hAnsi="仿宋"/>
          <w:color w:val="000000" w:themeColor="text1"/>
          <w:sz w:val="32"/>
          <w:szCs w:val="32"/>
        </w:rPr>
      </w:pPr>
    </w:p>
    <w:p w:rsidR="00BB091A" w:rsidRDefault="00BB091A">
      <w:pPr>
        <w:spacing w:line="560" w:lineRule="exact"/>
        <w:ind w:firstLineChars="221" w:firstLine="707"/>
        <w:jc w:val="both"/>
        <w:rPr>
          <w:rFonts w:ascii="仿宋" w:eastAsia="仿宋" w:hAnsi="仿宋"/>
          <w:color w:val="000000" w:themeColor="text1"/>
          <w:sz w:val="32"/>
          <w:szCs w:val="32"/>
        </w:rPr>
      </w:pPr>
    </w:p>
    <w:p w:rsidR="00BB091A" w:rsidRDefault="00BB091A">
      <w:pPr>
        <w:spacing w:line="560" w:lineRule="exact"/>
        <w:ind w:firstLineChars="221" w:firstLine="707"/>
        <w:jc w:val="both"/>
        <w:rPr>
          <w:rFonts w:ascii="仿宋" w:eastAsia="仿宋" w:hAnsi="仿宋"/>
          <w:color w:val="000000" w:themeColor="text1"/>
          <w:sz w:val="32"/>
          <w:szCs w:val="32"/>
        </w:rPr>
      </w:pPr>
    </w:p>
    <w:p w:rsidR="00BB091A" w:rsidRDefault="00A2593B" w:rsidP="00A2593B">
      <w:pPr>
        <w:widowControl w:val="0"/>
        <w:kinsoku/>
        <w:autoSpaceDE/>
        <w:autoSpaceDN/>
        <w:adjustRightInd/>
        <w:snapToGrid/>
        <w:spacing w:line="1000" w:lineRule="exact"/>
        <w:jc w:val="center"/>
        <w:textAlignment w:val="auto"/>
        <w:rPr>
          <w:rFonts w:ascii="仿宋" w:eastAsia="仿宋" w:hAnsi="仿宋"/>
          <w:color w:val="000000" w:themeColor="text1"/>
          <w:sz w:val="32"/>
          <w:szCs w:val="32"/>
        </w:rPr>
      </w:pPr>
      <w:r>
        <w:rPr>
          <w:rFonts w:ascii="仿宋" w:eastAsia="仿宋" w:hAnsi="仿宋" w:hint="eastAsia"/>
          <w:color w:val="000000" w:themeColor="text1"/>
          <w:sz w:val="32"/>
          <w:szCs w:val="32"/>
        </w:rPr>
        <w:t>东人社函〔2022〕5号</w:t>
      </w:r>
    </w:p>
    <w:p w:rsidR="00BB091A" w:rsidRDefault="00BB091A">
      <w:pPr>
        <w:spacing w:line="560" w:lineRule="exact"/>
        <w:ind w:firstLineChars="221" w:firstLine="707"/>
        <w:jc w:val="both"/>
        <w:rPr>
          <w:rFonts w:ascii="仿宋" w:eastAsia="仿宋" w:hAnsi="仿宋"/>
          <w:color w:val="000000" w:themeColor="text1"/>
          <w:sz w:val="32"/>
          <w:szCs w:val="32"/>
        </w:rPr>
      </w:pPr>
    </w:p>
    <w:p w:rsidR="00BB091A" w:rsidRDefault="00BB091A">
      <w:pPr>
        <w:spacing w:line="560" w:lineRule="exact"/>
        <w:ind w:firstLineChars="221" w:firstLine="707"/>
        <w:jc w:val="both"/>
        <w:rPr>
          <w:rFonts w:ascii="仿宋" w:eastAsia="仿宋" w:hAnsi="仿宋"/>
          <w:color w:val="000000" w:themeColor="text1"/>
          <w:sz w:val="32"/>
          <w:szCs w:val="32"/>
        </w:rPr>
      </w:pPr>
    </w:p>
    <w:p w:rsidR="00BB091A" w:rsidRPr="003A06D2" w:rsidRDefault="00024DEC">
      <w:pPr>
        <w:spacing w:before="2" w:line="560" w:lineRule="exact"/>
        <w:ind w:right="57"/>
        <w:jc w:val="center"/>
        <w:rPr>
          <w:rFonts w:ascii="方正小标宋简体" w:eastAsia="方正小标宋简体" w:hAnsi="方正小标宋_GBK" w:cs="方正小标宋_GBK"/>
          <w:color w:val="000000" w:themeColor="text1"/>
          <w:w w:val="92"/>
          <w:sz w:val="44"/>
          <w:szCs w:val="44"/>
        </w:rPr>
      </w:pPr>
      <w:r w:rsidRPr="003A06D2">
        <w:rPr>
          <w:rFonts w:ascii="方正小标宋简体" w:eastAsia="方正小标宋简体" w:hAnsi="方正小标宋_GBK" w:cs="方正小标宋_GBK" w:hint="eastAsia"/>
          <w:color w:val="000000" w:themeColor="text1"/>
          <w:w w:val="92"/>
          <w:sz w:val="44"/>
          <w:szCs w:val="44"/>
        </w:rPr>
        <w:t>东营市人力资源和社会保障局 东营市邮政管理局</w:t>
      </w:r>
    </w:p>
    <w:p w:rsidR="00BB091A" w:rsidRPr="003A06D2" w:rsidRDefault="00024DEC">
      <w:pPr>
        <w:spacing w:before="2" w:line="560" w:lineRule="exact"/>
        <w:ind w:right="57"/>
        <w:jc w:val="center"/>
        <w:rPr>
          <w:rFonts w:ascii="方正小标宋简体" w:eastAsia="方正小标宋简体" w:hAnsi="方正小标宋_GBK" w:cs="方正小标宋_GBK"/>
          <w:color w:val="000000" w:themeColor="text1"/>
          <w:w w:val="92"/>
          <w:sz w:val="44"/>
          <w:szCs w:val="44"/>
        </w:rPr>
      </w:pPr>
      <w:r w:rsidRPr="003A06D2">
        <w:rPr>
          <w:rFonts w:ascii="方正小标宋简体" w:eastAsia="方正小标宋简体" w:hAnsi="方正小标宋_GBK" w:cs="方正小标宋_GBK" w:hint="eastAsia"/>
          <w:color w:val="000000" w:themeColor="text1"/>
          <w:w w:val="92"/>
          <w:sz w:val="44"/>
          <w:szCs w:val="44"/>
        </w:rPr>
        <w:t>关于做好基层快递网点优先参加工伤保险</w:t>
      </w:r>
    </w:p>
    <w:p w:rsidR="00BB091A" w:rsidRPr="003A06D2" w:rsidRDefault="00024DEC">
      <w:pPr>
        <w:spacing w:before="2" w:line="560" w:lineRule="exact"/>
        <w:ind w:right="57"/>
        <w:jc w:val="center"/>
        <w:rPr>
          <w:rFonts w:ascii="方正小标宋简体" w:eastAsia="方正小标宋简体" w:hAnsi="方正小标宋_GBK" w:cs="方正小标宋_GBK"/>
          <w:color w:val="000000" w:themeColor="text1"/>
          <w:w w:val="92"/>
          <w:sz w:val="44"/>
          <w:szCs w:val="44"/>
        </w:rPr>
      </w:pPr>
      <w:r w:rsidRPr="003A06D2">
        <w:rPr>
          <w:rFonts w:ascii="方正小标宋简体" w:eastAsia="方正小标宋简体" w:hAnsi="方正小标宋_GBK" w:cs="方正小标宋_GBK" w:hint="eastAsia"/>
          <w:color w:val="000000" w:themeColor="text1"/>
          <w:w w:val="92"/>
          <w:sz w:val="44"/>
          <w:szCs w:val="44"/>
        </w:rPr>
        <w:t>工作的通知</w:t>
      </w:r>
    </w:p>
    <w:p w:rsidR="00BB091A" w:rsidRDefault="00BB091A">
      <w:pPr>
        <w:spacing w:before="2" w:line="560" w:lineRule="exact"/>
        <w:ind w:right="57" w:firstLineChars="221" w:firstLine="707"/>
        <w:jc w:val="both"/>
        <w:rPr>
          <w:rFonts w:ascii="仿宋" w:eastAsia="仿宋" w:hAnsi="仿宋" w:cs="仿宋"/>
          <w:color w:val="000000" w:themeColor="text1"/>
          <w:sz w:val="32"/>
          <w:szCs w:val="32"/>
        </w:rPr>
      </w:pPr>
    </w:p>
    <w:p w:rsidR="00BB091A" w:rsidRDefault="00024DEC">
      <w:pPr>
        <w:spacing w:before="2" w:line="560" w:lineRule="exact"/>
        <w:ind w:right="5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各县区人力资源社会保障局，开发区有关单位，各快递企业：</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支持和规范发展新就业形态，促进快递业持续健康发展,切实做好快递员群体工伤保障工作，根据《人力资源社会保障部办公厅国家邮政局办公室关于推进基层快递网点优先参加工伤保险工作的通知》(人社厅发〔2021〕101号)和《山东省人力资源和社会保障厅山东省邮政管理局关于转发人社厅发</w:t>
      </w:r>
      <w:r w:rsidR="00057EA1">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2021</w:t>
      </w:r>
      <w:r w:rsidR="00057EA1">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101号文件做好基层快递网点优先参加工伤保险工作的通知》（鲁人社函〔2022〕19号）要求，结合我市实际，现就做好我市基层快递网点优先参加工伤保险工作提出以下实施意见，请认真遵照执行。</w:t>
      </w:r>
    </w:p>
    <w:p w:rsidR="00BB091A" w:rsidRDefault="00024DEC">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一、参保方式</w:t>
      </w:r>
    </w:p>
    <w:p w:rsidR="00BB091A" w:rsidRDefault="00CA0DFF">
      <w:pPr>
        <w:spacing w:before="2" w:line="560" w:lineRule="exact"/>
        <w:ind w:right="57" w:firstLineChars="221" w:firstLine="707"/>
        <w:jc w:val="both"/>
        <w:rPr>
          <w:rFonts w:ascii="仿宋_GB2312" w:eastAsia="仿宋_GB2312" w:hAnsi="仿宋_GB2312" w:cs="仿宋_GB2312"/>
          <w:color w:val="000000" w:themeColor="text1"/>
          <w:sz w:val="32"/>
          <w:szCs w:val="32"/>
        </w:rPr>
      </w:pPr>
      <w:r w:rsidRPr="00CA0DFF">
        <w:rPr>
          <w:rFonts w:ascii="仿宋_GB2312" w:eastAsia="仿宋_GB2312" w:hAnsi="仿宋_GB2312" w:cs="仿宋_GB2312" w:hint="eastAsia"/>
          <w:color w:val="000000" w:themeColor="text1"/>
          <w:sz w:val="32"/>
          <w:szCs w:val="32"/>
        </w:rPr>
        <w:t>快递企业应当依法参加各项社会保险。快</w:t>
      </w:r>
      <w:r>
        <w:rPr>
          <w:rFonts w:ascii="仿宋_GB2312" w:eastAsia="仿宋_GB2312" w:hAnsi="仿宋_GB2312" w:cs="仿宋_GB2312" w:hint="eastAsia"/>
          <w:sz w:val="32"/>
          <w:szCs w:val="32"/>
        </w:rPr>
        <w:t>递企业使用劳务派遣方式用工的,应督促劳务派遣公司依法参加社会保险。</w:t>
      </w:r>
      <w:r w:rsidR="00024DEC">
        <w:rPr>
          <w:rFonts w:ascii="仿宋_GB2312" w:eastAsia="仿宋_GB2312" w:hAnsi="仿宋_GB2312" w:cs="仿宋_GB2312" w:hint="eastAsia"/>
          <w:color w:val="000000" w:themeColor="text1"/>
          <w:sz w:val="32"/>
          <w:szCs w:val="32"/>
        </w:rPr>
        <w:t>经邮政管理部门许可或备案用工灵活、流动性大的基层快递网点，可优先办理参加工伤保险。其中，具备用人单位主体资格的基层快递网点，可直接为快递员办理优先参加工伤保险；不具备用人单位主体资格的基层快递网点，由该网点所属的具备用人单位主体资格的企业法人（分支机构）代为办理优先参加工伤保险，并承担工伤保险用人单位责任。</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在本通知印发之前已经按规定参加各项社会保险的快递企业和基层快递网点，不在上述优先参加工伤保险范围。</w:t>
      </w:r>
    </w:p>
    <w:p w:rsidR="00BB091A" w:rsidRDefault="00024DEC">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二、计缴方式</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基层快递网点应为其使用的从事快递收寄、分拣、运输、投递和查询服务的所有人员缴纳工伤保险费，快递从业人员个人不缴费。</w:t>
      </w:r>
    </w:p>
    <w:p w:rsidR="004D7052" w:rsidRDefault="00024DEC">
      <w:pPr>
        <w:spacing w:before="2" w:line="560" w:lineRule="exact"/>
        <w:ind w:right="57" w:firstLineChars="221" w:firstLine="707"/>
        <w:jc w:val="both"/>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rPr>
        <w:t>基层快递网点优先参加工伤保险的，缴费费率按工伤保险二类行业基准费率（即0.4%）执行，缴费基数为上年度全省全口径城镇单位就业人员月平均工资，按实际参保人数计算缴纳工伤保险费。</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定期对基层快递网点参加工伤保险情况进行统计和分析评估，适时调整工伤保险基准费率。</w:t>
      </w:r>
    </w:p>
    <w:p w:rsidR="00BB091A" w:rsidRDefault="00024DEC">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三、经办方式</w:t>
      </w:r>
    </w:p>
    <w:p w:rsidR="002625AA" w:rsidRDefault="00024DEC">
      <w:pPr>
        <w:spacing w:before="2" w:line="560" w:lineRule="exact"/>
        <w:ind w:right="57" w:firstLineChars="221" w:firstLine="707"/>
        <w:jc w:val="both"/>
        <w:rPr>
          <w:rFonts w:ascii="仿宋_GB2312" w:eastAsia="仿宋_GB2312" w:hAnsi="仿宋_GB2312" w:cs="仿宋_GB2312"/>
          <w:b/>
          <w:color w:val="FF0000"/>
          <w:sz w:val="32"/>
          <w:szCs w:val="32"/>
        </w:rPr>
      </w:pPr>
      <w:r>
        <w:rPr>
          <w:rFonts w:ascii="仿宋_GB2312" w:eastAsia="仿宋_GB2312" w:hAnsi="仿宋_GB2312" w:cs="仿宋_GB2312" w:hint="eastAsia"/>
          <w:color w:val="000000" w:themeColor="text1"/>
          <w:sz w:val="32"/>
          <w:szCs w:val="32"/>
        </w:rPr>
        <w:lastRenderedPageBreak/>
        <w:t>基层快递网点优先参加工伤保险，原则上在注册地或快递业务经营许可备案地县区（开发区）所属社会保险经办机构办理。</w:t>
      </w:r>
    </w:p>
    <w:p w:rsidR="00BB091A" w:rsidRDefault="00024DEC" w:rsidP="002625AA">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层快递网点优先参加工伤保险，实行实名制管理。基层快递网点在获得经营许可或完成备案后，应于当月及时办理优先参加工伤保险手续。从业人员发生增减变动时,由基层快递网点及时做好人员信息变更，同步报参保地社会保险经办机构和邮政管理部门。</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从业人员在两个或者两个以上基层快递网点从业的，应分别为其缴纳工伤保险费。从业人员在同一个社保缴费月度内从一个基层快递网点流动到另一个基层快递网点工作的，原基层快递网点与现基层快递网点都应当按规定为从业人员缴纳该月度的工伤保险费，以保障其享受工伤保险待遇的权利。</w:t>
      </w:r>
    </w:p>
    <w:p w:rsidR="00BB091A" w:rsidRDefault="00024DEC">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四、待遇支付</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基层快递网点依法参加工伤保险后，从业人员在参保缴费期内遭受事故伤害或者患职业病的，其工伤认定、劳动能力鉴定、工伤保险待遇支付按照《工伤保险条例》及省市有关规定执行。</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按照本通知要求应参加工伤保险而未参保的基层快递网点从业人员发生工伤的，由该基层快递网点或承担工伤保险用人单位责任的企业法人按照《工伤保险条例》及省市有关规定支付工伤保险待遇。</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基层快递网点或从业人员以欺诈、虚构工伤事故、伪造工伤材料等行为骗取工伤保险待遇的，按照《社会保险法》《</w:t>
      </w:r>
      <w:r>
        <w:rPr>
          <w:rFonts w:ascii="仿宋_GB2312" w:eastAsia="仿宋_GB2312" w:hAnsi="仿宋_GB2312" w:cs="仿宋_GB2312" w:hint="eastAsia"/>
          <w:color w:val="000000" w:themeColor="text1"/>
          <w:sz w:val="32"/>
          <w:szCs w:val="32"/>
        </w:rPr>
        <w:lastRenderedPageBreak/>
        <w:t>工伤保险条例》等规定依法处理；构成犯罪的，依法追究刑事责任。</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按照本通知要求为从业人员优先参加工伤保险的，双方对是否存在劳动关系发生争议的，按照劳动争议的有关规定处理。</w:t>
      </w:r>
    </w:p>
    <w:p w:rsidR="00BB091A" w:rsidRDefault="001979C8">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w:t>
      </w:r>
      <w:r w:rsidR="00024DEC">
        <w:rPr>
          <w:rFonts w:ascii="黑体" w:eastAsia="黑体" w:hAnsi="黑体" w:cs="黑体" w:hint="eastAsia"/>
          <w:color w:val="000000" w:themeColor="text1"/>
          <w:sz w:val="32"/>
          <w:szCs w:val="32"/>
        </w:rPr>
        <w:t>、工作要求</w:t>
      </w:r>
    </w:p>
    <w:p w:rsidR="00273EA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w:t>
      </w:r>
      <w:r w:rsidR="008848B6">
        <w:rPr>
          <w:rFonts w:ascii="仿宋_GB2312" w:eastAsia="仿宋_GB2312" w:hAnsi="仿宋_GB2312" w:cs="仿宋_GB2312" w:hint="eastAsia"/>
          <w:color w:val="000000" w:themeColor="text1"/>
          <w:sz w:val="32"/>
          <w:szCs w:val="32"/>
        </w:rPr>
        <w:t>加强组织领导</w:t>
      </w:r>
      <w:r>
        <w:rPr>
          <w:rFonts w:ascii="仿宋_GB2312" w:eastAsia="仿宋_GB2312" w:hAnsi="仿宋_GB2312" w:cs="仿宋_GB2312" w:hint="eastAsia"/>
          <w:color w:val="000000" w:themeColor="text1"/>
          <w:sz w:val="32"/>
          <w:szCs w:val="32"/>
        </w:rPr>
        <w:t>。各县区（开发区）人力资源社会保障部门要扎实推进基层快递网点参加工伤保险工作</w:t>
      </w:r>
      <w:r w:rsidR="00CA6D04">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制定具体</w:t>
      </w:r>
      <w:r w:rsidR="007E3735">
        <w:rPr>
          <w:rFonts w:ascii="仿宋_GB2312" w:eastAsia="仿宋_GB2312" w:hAnsi="仿宋_GB2312" w:cs="仿宋_GB2312" w:hint="eastAsia"/>
          <w:color w:val="000000" w:themeColor="text1"/>
          <w:sz w:val="32"/>
          <w:szCs w:val="32"/>
        </w:rPr>
        <w:t>工作计划</w:t>
      </w:r>
      <w:r>
        <w:rPr>
          <w:rFonts w:ascii="仿宋_GB2312" w:eastAsia="仿宋_GB2312" w:hAnsi="仿宋_GB2312" w:cs="仿宋_GB2312" w:hint="eastAsia"/>
          <w:color w:val="000000" w:themeColor="text1"/>
          <w:sz w:val="32"/>
          <w:szCs w:val="32"/>
        </w:rPr>
        <w:t>，抓紧摸清摸实机构和人员底数，积极开展政策宣传和经办培训</w:t>
      </w:r>
      <w:r w:rsidR="00CA6D04">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不断提高用人单位的参保意识和</w:t>
      </w:r>
      <w:r w:rsidR="00CA6D04">
        <w:rPr>
          <w:rFonts w:ascii="仿宋_GB2312" w:eastAsia="仿宋_GB2312" w:hAnsi="仿宋_GB2312" w:cs="仿宋_GB2312" w:hint="eastAsia"/>
          <w:color w:val="000000" w:themeColor="text1"/>
          <w:sz w:val="32"/>
          <w:szCs w:val="32"/>
        </w:rPr>
        <w:t>经办能力</w:t>
      </w:r>
      <w:r>
        <w:rPr>
          <w:rFonts w:ascii="仿宋_GB2312" w:eastAsia="仿宋_GB2312" w:hAnsi="仿宋_GB2312" w:cs="仿宋_GB2312" w:hint="eastAsia"/>
          <w:color w:val="000000" w:themeColor="text1"/>
          <w:sz w:val="32"/>
          <w:szCs w:val="32"/>
        </w:rPr>
        <w:t>。</w:t>
      </w:r>
    </w:p>
    <w:p w:rsidR="003750F1"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w:t>
      </w:r>
      <w:r w:rsidR="003856D9">
        <w:rPr>
          <w:rFonts w:ascii="仿宋_GB2312" w:eastAsia="仿宋_GB2312" w:hAnsi="仿宋_GB2312" w:cs="仿宋_GB2312" w:hint="eastAsia"/>
          <w:color w:val="000000" w:themeColor="text1"/>
          <w:sz w:val="32"/>
          <w:szCs w:val="32"/>
        </w:rPr>
        <w:t>做好经办服务</w:t>
      </w:r>
      <w:r>
        <w:rPr>
          <w:rFonts w:ascii="仿宋_GB2312" w:eastAsia="仿宋_GB2312" w:hAnsi="仿宋_GB2312" w:cs="仿宋_GB2312" w:hint="eastAsia"/>
          <w:color w:val="000000" w:themeColor="text1"/>
          <w:sz w:val="32"/>
          <w:szCs w:val="32"/>
        </w:rPr>
        <w:t>。各级社会保险经办机构要针对快递行业特点,简化优化参保登记、缴费核定等程序，推进网上办、掌上办。</w:t>
      </w:r>
      <w:r w:rsidR="00896493">
        <w:rPr>
          <w:rFonts w:ascii="仿宋_GB2312" w:eastAsia="仿宋_GB2312" w:hAnsi="仿宋_GB2312" w:cs="仿宋_GB2312" w:hint="eastAsia"/>
          <w:sz w:val="32"/>
          <w:szCs w:val="32"/>
        </w:rPr>
        <w:t>邮政管理部门要按月向市人力资源社会保障部门提供符合条件的基层快递网点情况，</w:t>
      </w:r>
      <w:r>
        <w:rPr>
          <w:rFonts w:ascii="仿宋_GB2312" w:eastAsia="仿宋_GB2312" w:hAnsi="仿宋_GB2312" w:cs="仿宋_GB2312" w:hint="eastAsia"/>
          <w:color w:val="000000" w:themeColor="text1"/>
          <w:sz w:val="32"/>
          <w:szCs w:val="32"/>
        </w:rPr>
        <w:t>采取有效措施督促相关基层网点及时办理优先参加工伤保险手续，力争</w:t>
      </w:r>
      <w:r w:rsidR="003750F1" w:rsidRPr="003C0539">
        <w:rPr>
          <w:rFonts w:ascii="仿宋_GB2312" w:eastAsia="仿宋_GB2312" w:hAnsi="仿宋_GB2312" w:cs="仿宋_GB2312" w:hint="eastAsia"/>
          <w:color w:val="000000" w:themeColor="text1"/>
          <w:sz w:val="32"/>
          <w:szCs w:val="32"/>
        </w:rPr>
        <w:t>5月底</w:t>
      </w:r>
      <w:r>
        <w:rPr>
          <w:rFonts w:ascii="仿宋_GB2312" w:eastAsia="仿宋_GB2312" w:hAnsi="仿宋_GB2312" w:cs="仿宋_GB2312" w:hint="eastAsia"/>
          <w:color w:val="000000" w:themeColor="text1"/>
          <w:sz w:val="32"/>
          <w:szCs w:val="32"/>
        </w:rPr>
        <w:t>实现全面覆盖。</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（三）压实企业责任。各用人单位要依法参保，保障快递员工伤保险权益。邮政管理部门要将落实快递员参加工伤保险情况纳入行业诚信体系建设范畴,指导企业完善考核机制, 开展快递员满意度调查,指导快递企业在年度工作报告中增加快递员参加工伤保险情况内容。</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（四）强化督导检查。市人力资源社会保障部门将会同市邮政管理部门进一步强化督导检查，定期对基层快递网点参加工伤保险情况进行通报。市邮政管理部门定期将基层快递网</w:t>
      </w:r>
      <w:r>
        <w:rPr>
          <w:rFonts w:ascii="仿宋_GB2312" w:eastAsia="仿宋_GB2312" w:hAnsi="仿宋_GB2312" w:cs="仿宋_GB2312" w:hint="eastAsia"/>
          <w:color w:val="000000" w:themeColor="text1"/>
          <w:sz w:val="32"/>
          <w:szCs w:val="32"/>
        </w:rPr>
        <w:lastRenderedPageBreak/>
        <w:t xml:space="preserve">点参加工伤保险情况在市邮政管理局网站进行公示，接受社会监督。 </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各县区、开发区参保进展情况，应于每月底前报市人力资源社会保障局和市邮政管理局。</w:t>
      </w:r>
    </w:p>
    <w:p w:rsidR="00E927EC" w:rsidRDefault="003A06D2">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联系人：</w:t>
      </w:r>
    </w:p>
    <w:p w:rsidR="00BB091A" w:rsidRDefault="003A06D2" w:rsidP="00D60843">
      <w:pPr>
        <w:spacing w:before="2" w:line="560" w:lineRule="exact"/>
        <w:ind w:right="57"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市社会保险事业</w:t>
      </w:r>
      <w:r w:rsidR="00024DEC">
        <w:rPr>
          <w:rFonts w:ascii="仿宋_GB2312" w:eastAsia="仿宋_GB2312" w:hAnsi="仿宋_GB2312" w:cs="仿宋_GB2312" w:hint="eastAsia"/>
          <w:color w:val="000000" w:themeColor="text1"/>
          <w:sz w:val="32"/>
          <w:szCs w:val="32"/>
        </w:rPr>
        <w:t>中心</w:t>
      </w:r>
      <w:r w:rsidR="00905832">
        <w:rPr>
          <w:rFonts w:ascii="仿宋_GB2312" w:eastAsia="仿宋_GB2312" w:hAnsi="仿宋_GB2312" w:cs="仿宋_GB2312" w:hint="eastAsia"/>
          <w:color w:val="000000" w:themeColor="text1"/>
          <w:sz w:val="32"/>
          <w:szCs w:val="32"/>
        </w:rPr>
        <w:t xml:space="preserve">  </w:t>
      </w:r>
      <w:r w:rsidR="00BA2850">
        <w:rPr>
          <w:rFonts w:ascii="仿宋_GB2312" w:eastAsia="仿宋_GB2312" w:hAnsi="仿宋_GB2312" w:cs="仿宋_GB2312" w:hint="eastAsia"/>
          <w:color w:val="000000" w:themeColor="text1"/>
          <w:sz w:val="32"/>
          <w:szCs w:val="32"/>
        </w:rPr>
        <w:t>陈龙龙</w:t>
      </w:r>
      <w:r w:rsidR="00905832">
        <w:rPr>
          <w:rFonts w:ascii="仿宋_GB2312" w:eastAsia="仿宋_GB2312" w:hAnsi="仿宋_GB2312" w:cs="仿宋_GB2312" w:hint="eastAsia"/>
          <w:color w:val="000000" w:themeColor="text1"/>
          <w:sz w:val="32"/>
          <w:szCs w:val="32"/>
        </w:rPr>
        <w:t xml:space="preserve">  </w:t>
      </w:r>
      <w:r w:rsidR="00BA2850">
        <w:rPr>
          <w:rFonts w:ascii="仿宋_GB2312" w:eastAsia="仿宋_GB2312" w:hAnsi="仿宋_GB2312" w:cs="仿宋_GB2312" w:hint="eastAsia"/>
          <w:color w:val="000000" w:themeColor="text1"/>
          <w:sz w:val="32"/>
          <w:szCs w:val="32"/>
        </w:rPr>
        <w:t>6378912</w:t>
      </w:r>
      <w:r w:rsidR="00024DEC">
        <w:rPr>
          <w:rFonts w:ascii="仿宋_GB2312" w:eastAsia="仿宋_GB2312" w:hAnsi="仿宋_GB2312" w:cs="仿宋_GB2312" w:hint="eastAsia"/>
          <w:color w:val="000000" w:themeColor="text1"/>
          <w:sz w:val="32"/>
          <w:szCs w:val="32"/>
        </w:rPr>
        <w:t xml:space="preserve">   </w:t>
      </w:r>
    </w:p>
    <w:p w:rsidR="00BB091A" w:rsidRDefault="00024DEC" w:rsidP="00E927EC">
      <w:pPr>
        <w:spacing w:before="2" w:line="560" w:lineRule="exact"/>
        <w:ind w:right="57"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市邮政管理局</w:t>
      </w:r>
      <w:r w:rsidR="00905832">
        <w:rPr>
          <w:rFonts w:ascii="仿宋_GB2312" w:eastAsia="仿宋_GB2312" w:hAnsi="仿宋_GB2312" w:cs="仿宋_GB2312" w:hint="eastAsia"/>
          <w:color w:val="000000" w:themeColor="text1"/>
          <w:sz w:val="32"/>
          <w:szCs w:val="32"/>
        </w:rPr>
        <w:t xml:space="preserve">  </w:t>
      </w:r>
      <w:r w:rsidR="00905832" w:rsidRPr="00905832">
        <w:rPr>
          <w:rFonts w:ascii="仿宋_GB2312" w:eastAsia="仿宋_GB2312" w:hAnsi="仿宋_GB2312" w:cs="仿宋_GB2312" w:hint="eastAsia"/>
          <w:color w:val="000000" w:themeColor="text1"/>
          <w:sz w:val="32"/>
          <w:szCs w:val="32"/>
        </w:rPr>
        <w:t>王爱丽</w:t>
      </w:r>
      <w:r w:rsidR="00905832">
        <w:rPr>
          <w:rFonts w:ascii="仿宋_GB2312" w:eastAsia="仿宋_GB2312" w:hAnsi="仿宋_GB2312" w:cs="仿宋_GB2312" w:hint="eastAsia"/>
          <w:color w:val="000000" w:themeColor="text1"/>
          <w:sz w:val="32"/>
          <w:szCs w:val="32"/>
        </w:rPr>
        <w:t xml:space="preserve">  </w:t>
      </w:r>
      <w:r w:rsidR="00905832" w:rsidRPr="00905832">
        <w:rPr>
          <w:rFonts w:ascii="仿宋_GB2312" w:eastAsia="仿宋_GB2312" w:hAnsi="仿宋_GB2312" w:cs="仿宋_GB2312"/>
          <w:color w:val="000000" w:themeColor="text1"/>
          <w:sz w:val="32"/>
          <w:szCs w:val="32"/>
        </w:rPr>
        <w:t>8656615</w:t>
      </w:r>
      <w:r w:rsidR="00FB493B">
        <w:rPr>
          <w:rFonts w:ascii="仿宋_GB2312" w:eastAsia="仿宋_GB2312" w:hAnsi="仿宋_GB2312" w:cs="仿宋_GB2312" w:hint="eastAsia"/>
          <w:color w:val="000000" w:themeColor="text1"/>
          <w:sz w:val="32"/>
          <w:szCs w:val="32"/>
        </w:rPr>
        <w:t xml:space="preserve"> </w:t>
      </w:r>
    </w:p>
    <w:p w:rsidR="00BB091A" w:rsidRDefault="00BB091A">
      <w:pPr>
        <w:spacing w:before="2" w:line="560" w:lineRule="exact"/>
        <w:ind w:right="57" w:firstLineChars="221" w:firstLine="707"/>
        <w:jc w:val="both"/>
        <w:rPr>
          <w:rFonts w:ascii="仿宋" w:eastAsia="仿宋" w:hAnsi="仿宋" w:cs="仿宋"/>
          <w:color w:val="000000" w:themeColor="text1"/>
          <w:sz w:val="32"/>
          <w:szCs w:val="32"/>
        </w:rPr>
      </w:pPr>
    </w:p>
    <w:p w:rsidR="00886F04" w:rsidRDefault="00024DEC">
      <w:pPr>
        <w:spacing w:before="2" w:line="560" w:lineRule="exact"/>
        <w:ind w:right="57" w:firstLineChars="221" w:firstLine="707"/>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w:t>
      </w:r>
      <w:r w:rsidR="00886F04">
        <w:rPr>
          <w:rFonts w:ascii="仿宋" w:eastAsia="仿宋" w:hAnsi="仿宋" w:cs="仿宋" w:hint="eastAsia"/>
          <w:color w:val="000000" w:themeColor="text1"/>
          <w:sz w:val="32"/>
          <w:szCs w:val="32"/>
        </w:rPr>
        <w:t>东营市</w:t>
      </w:r>
      <w:r w:rsidR="00886F04">
        <w:rPr>
          <w:rFonts w:ascii="仿宋_GB2312" w:eastAsia="仿宋_GB2312" w:hAnsi="仿宋_GB2312" w:cs="仿宋_GB2312" w:hint="eastAsia"/>
          <w:color w:val="000000" w:themeColor="text1"/>
          <w:sz w:val="32"/>
          <w:szCs w:val="32"/>
        </w:rPr>
        <w:t>基层快递网点参加工伤保险情况统计表</w:t>
      </w:r>
    </w:p>
    <w:p w:rsidR="00BB091A" w:rsidRDefault="00BB091A">
      <w:pPr>
        <w:spacing w:before="2" w:line="560" w:lineRule="exact"/>
        <w:ind w:right="57"/>
        <w:jc w:val="center"/>
        <w:rPr>
          <w:rFonts w:ascii="方正小标宋_GBK" w:eastAsia="方正小标宋_GBK" w:hAnsi="方正小标宋_GBK" w:cs="方正小标宋_GBK"/>
          <w:color w:val="000000" w:themeColor="text1"/>
          <w:w w:val="92"/>
          <w:sz w:val="44"/>
          <w:szCs w:val="44"/>
        </w:rPr>
      </w:pPr>
    </w:p>
    <w:p w:rsidR="00BB091A" w:rsidRDefault="00BB091A">
      <w:pPr>
        <w:spacing w:before="2" w:line="560" w:lineRule="exact"/>
        <w:ind w:right="57"/>
        <w:jc w:val="center"/>
        <w:rPr>
          <w:rFonts w:ascii="方正小标宋_GBK" w:eastAsia="方正小标宋_GBK" w:hAnsi="方正小标宋_GBK" w:cs="方正小标宋_GBK"/>
          <w:color w:val="000000" w:themeColor="text1"/>
          <w:w w:val="92"/>
          <w:sz w:val="44"/>
          <w:szCs w:val="44"/>
        </w:rPr>
      </w:pPr>
    </w:p>
    <w:p w:rsidR="00BB091A" w:rsidRDefault="00BB091A">
      <w:pPr>
        <w:spacing w:before="2" w:line="560" w:lineRule="exact"/>
        <w:ind w:right="57"/>
        <w:jc w:val="center"/>
        <w:rPr>
          <w:rFonts w:ascii="仿宋_GB2312" w:eastAsia="仿宋_GB2312" w:hAnsi="仿宋_GB2312" w:cs="仿宋_GB2312"/>
          <w:color w:val="000000" w:themeColor="text1"/>
          <w:sz w:val="32"/>
          <w:szCs w:val="32"/>
        </w:rPr>
      </w:pPr>
    </w:p>
    <w:p w:rsidR="00BB091A" w:rsidRDefault="00024DEC">
      <w:pPr>
        <w:spacing w:before="2" w:line="560" w:lineRule="exact"/>
        <w:ind w:right="57"/>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东营市人力资源和社会保障局    东营市邮政管理局</w:t>
      </w:r>
    </w:p>
    <w:p w:rsidR="00BB091A" w:rsidRDefault="00024DEC">
      <w:pPr>
        <w:spacing w:before="2" w:line="560" w:lineRule="exact"/>
        <w:ind w:right="57"/>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2022年</w:t>
      </w:r>
      <w:r w:rsidR="00E10154">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月</w:t>
      </w:r>
      <w:r w:rsidR="00E10154">
        <w:rPr>
          <w:rFonts w:ascii="仿宋_GB2312" w:eastAsia="仿宋_GB2312" w:hAnsi="仿宋_GB2312" w:cs="仿宋_GB2312" w:hint="eastAsia"/>
          <w:color w:val="000000" w:themeColor="text1"/>
          <w:sz w:val="32"/>
          <w:szCs w:val="32"/>
        </w:rPr>
        <w:t>22</w:t>
      </w:r>
      <w:r>
        <w:rPr>
          <w:rFonts w:ascii="仿宋_GB2312" w:eastAsia="仿宋_GB2312" w:hAnsi="仿宋_GB2312" w:cs="仿宋_GB2312" w:hint="eastAsia"/>
          <w:color w:val="000000" w:themeColor="text1"/>
          <w:sz w:val="32"/>
          <w:szCs w:val="32"/>
        </w:rPr>
        <w:t>日</w:t>
      </w:r>
    </w:p>
    <w:p w:rsidR="00BB091A" w:rsidRDefault="00BB091A">
      <w:pPr>
        <w:spacing w:before="2" w:line="560" w:lineRule="exact"/>
        <w:ind w:right="57" w:firstLineChars="221" w:firstLine="707"/>
        <w:jc w:val="both"/>
        <w:rPr>
          <w:rFonts w:ascii="仿宋" w:eastAsia="仿宋" w:hAnsi="仿宋" w:cs="仿宋"/>
          <w:color w:val="000000" w:themeColor="text1"/>
          <w:sz w:val="32"/>
          <w:szCs w:val="32"/>
        </w:rPr>
      </w:pPr>
    </w:p>
    <w:p w:rsidR="00BB091A" w:rsidRDefault="00024DEC">
      <w:pPr>
        <w:spacing w:before="2" w:line="560" w:lineRule="exact"/>
        <w:ind w:firstLineChars="200" w:firstLine="640"/>
        <w:jc w:val="both"/>
        <w:rPr>
          <w:rFonts w:ascii="仿宋" w:eastAsia="仿宋" w:hAnsi="仿宋" w:cs="仿宋"/>
          <w:color w:val="000000" w:themeColor="text1"/>
          <w:sz w:val="32"/>
          <w:szCs w:val="32"/>
        </w:rPr>
      </w:pPr>
      <w:r>
        <w:rPr>
          <w:rFonts w:ascii="仿宋" w:eastAsia="仿宋" w:hAnsi="仿宋" w:cs="仿宋"/>
          <w:color w:val="000000" w:themeColor="text1"/>
          <w:sz w:val="32"/>
          <w:szCs w:val="32"/>
        </w:rPr>
        <w:t xml:space="preserve">(此件主动公开) </w:t>
      </w:r>
    </w:p>
    <w:p w:rsidR="00BB091A" w:rsidRDefault="00024DEC">
      <w:pPr>
        <w:spacing w:before="2" w:line="560" w:lineRule="exact"/>
        <w:ind w:firstLineChars="200" w:firstLine="640"/>
        <w:jc w:val="both"/>
        <w:rPr>
          <w:rFonts w:ascii="仿宋" w:eastAsia="仿宋" w:hAnsi="仿宋" w:cs="仿宋"/>
          <w:color w:val="000000" w:themeColor="text1"/>
          <w:sz w:val="32"/>
          <w:szCs w:val="32"/>
        </w:rPr>
      </w:pPr>
      <w:r>
        <w:rPr>
          <w:rFonts w:ascii="仿宋" w:eastAsia="仿宋" w:hAnsi="仿宋" w:cs="仿宋"/>
          <w:color w:val="000000" w:themeColor="text1"/>
          <w:sz w:val="32"/>
          <w:szCs w:val="32"/>
        </w:rPr>
        <w:t xml:space="preserve">(联系单位: </w:t>
      </w:r>
      <w:r>
        <w:rPr>
          <w:rFonts w:ascii="仿宋" w:eastAsia="仿宋" w:hAnsi="仿宋" w:cs="仿宋" w:hint="eastAsia"/>
          <w:color w:val="000000" w:themeColor="text1"/>
          <w:sz w:val="32"/>
          <w:szCs w:val="32"/>
        </w:rPr>
        <w:t>市人</w:t>
      </w:r>
      <w:r>
        <w:rPr>
          <w:rFonts w:ascii="仿宋" w:eastAsia="仿宋" w:hAnsi="仿宋" w:cs="仿宋"/>
          <w:color w:val="000000" w:themeColor="text1"/>
          <w:sz w:val="32"/>
          <w:szCs w:val="32"/>
        </w:rPr>
        <w:t>力资源社会保障</w:t>
      </w:r>
      <w:r>
        <w:rPr>
          <w:rFonts w:ascii="仿宋" w:eastAsia="仿宋" w:hAnsi="仿宋" w:cs="仿宋" w:hint="eastAsia"/>
          <w:color w:val="000000" w:themeColor="text1"/>
          <w:sz w:val="32"/>
          <w:szCs w:val="32"/>
        </w:rPr>
        <w:t>局社会</w:t>
      </w:r>
      <w:r>
        <w:rPr>
          <w:rFonts w:ascii="仿宋" w:eastAsia="仿宋" w:hAnsi="仿宋" w:cs="仿宋"/>
          <w:color w:val="000000" w:themeColor="text1"/>
          <w:sz w:val="32"/>
          <w:szCs w:val="32"/>
        </w:rPr>
        <w:t>保险</w:t>
      </w:r>
      <w:r>
        <w:rPr>
          <w:rFonts w:ascii="仿宋" w:eastAsia="仿宋" w:hAnsi="仿宋" w:cs="仿宋" w:hint="eastAsia"/>
          <w:color w:val="000000" w:themeColor="text1"/>
          <w:sz w:val="32"/>
          <w:szCs w:val="32"/>
        </w:rPr>
        <w:t>科</w:t>
      </w:r>
      <w:r>
        <w:rPr>
          <w:rFonts w:ascii="仿宋" w:eastAsia="仿宋" w:hAnsi="仿宋" w:cs="仿宋"/>
          <w:color w:val="000000" w:themeColor="text1"/>
          <w:sz w:val="32"/>
          <w:szCs w:val="32"/>
        </w:rPr>
        <w:t>)</w:t>
      </w:r>
    </w:p>
    <w:p w:rsidR="00BB091A" w:rsidRDefault="00BB091A">
      <w:pPr>
        <w:spacing w:before="2" w:line="560" w:lineRule="exact"/>
        <w:ind w:right="57" w:firstLineChars="221" w:firstLine="707"/>
        <w:jc w:val="both"/>
        <w:rPr>
          <w:rFonts w:ascii="仿宋" w:eastAsia="仿宋" w:hAnsi="仿宋" w:cs="仿宋"/>
          <w:color w:val="000000" w:themeColor="text1"/>
          <w:sz w:val="32"/>
          <w:szCs w:val="32"/>
        </w:rPr>
      </w:pPr>
    </w:p>
    <w:p w:rsidR="00BB091A" w:rsidRDefault="00BB091A">
      <w:pPr>
        <w:spacing w:before="2" w:line="560" w:lineRule="exact"/>
        <w:ind w:right="57" w:firstLineChars="221" w:firstLine="707"/>
        <w:jc w:val="both"/>
        <w:rPr>
          <w:rFonts w:ascii="仿宋" w:eastAsia="仿宋" w:hAnsi="仿宋" w:cs="仿宋"/>
          <w:color w:val="000000" w:themeColor="text1"/>
          <w:sz w:val="32"/>
          <w:szCs w:val="32"/>
        </w:rPr>
      </w:pPr>
    </w:p>
    <w:p w:rsidR="00BB091A" w:rsidRDefault="00BB091A">
      <w:pPr>
        <w:spacing w:before="2" w:line="560" w:lineRule="exact"/>
        <w:ind w:right="57" w:firstLineChars="221" w:firstLine="707"/>
        <w:jc w:val="both"/>
        <w:rPr>
          <w:rFonts w:ascii="仿宋" w:eastAsia="仿宋" w:hAnsi="仿宋" w:cs="仿宋"/>
          <w:color w:val="000000" w:themeColor="text1"/>
          <w:sz w:val="32"/>
          <w:szCs w:val="32"/>
        </w:rPr>
      </w:pPr>
    </w:p>
    <w:p w:rsidR="00BB091A" w:rsidRDefault="00BB091A">
      <w:pPr>
        <w:spacing w:before="2" w:line="560" w:lineRule="exact"/>
        <w:ind w:right="57" w:firstLineChars="221" w:firstLine="707"/>
        <w:jc w:val="both"/>
        <w:rPr>
          <w:rFonts w:ascii="仿宋" w:eastAsia="仿宋" w:hAnsi="仿宋" w:cs="仿宋"/>
          <w:color w:val="000000" w:themeColor="text1"/>
          <w:sz w:val="32"/>
          <w:szCs w:val="32"/>
        </w:rPr>
      </w:pPr>
    </w:p>
    <w:p w:rsidR="000120CC" w:rsidRDefault="000120CC">
      <w:pPr>
        <w:spacing w:before="2" w:line="560" w:lineRule="exact"/>
        <w:ind w:right="57" w:firstLineChars="221" w:firstLine="707"/>
        <w:jc w:val="both"/>
        <w:rPr>
          <w:rFonts w:ascii="仿宋" w:eastAsia="仿宋" w:hAnsi="仿宋" w:cs="仿宋"/>
          <w:color w:val="000000" w:themeColor="text1"/>
          <w:sz w:val="32"/>
          <w:szCs w:val="32"/>
        </w:rPr>
      </w:pPr>
    </w:p>
    <w:p w:rsidR="000120CC" w:rsidRDefault="000120CC">
      <w:pPr>
        <w:spacing w:before="2" w:line="560" w:lineRule="exact"/>
        <w:ind w:right="57" w:firstLineChars="221" w:firstLine="707"/>
        <w:jc w:val="both"/>
        <w:rPr>
          <w:rFonts w:ascii="仿宋" w:eastAsia="仿宋" w:hAnsi="仿宋" w:cs="仿宋"/>
          <w:color w:val="000000" w:themeColor="text1"/>
          <w:sz w:val="32"/>
          <w:szCs w:val="32"/>
        </w:rPr>
      </w:pPr>
    </w:p>
    <w:p w:rsidR="000120CC" w:rsidRDefault="000120CC">
      <w:pPr>
        <w:spacing w:before="2" w:line="560" w:lineRule="exact"/>
        <w:ind w:right="57" w:firstLineChars="221" w:firstLine="707"/>
        <w:jc w:val="both"/>
        <w:rPr>
          <w:rFonts w:ascii="仿宋" w:eastAsia="仿宋" w:hAnsi="仿宋" w:cs="仿宋"/>
          <w:color w:val="000000" w:themeColor="text1"/>
          <w:sz w:val="32"/>
          <w:szCs w:val="32"/>
        </w:rPr>
      </w:pPr>
    </w:p>
    <w:p w:rsidR="000823EF" w:rsidRDefault="000823EF">
      <w:pPr>
        <w:spacing w:before="2" w:line="560" w:lineRule="exact"/>
        <w:ind w:right="57" w:firstLineChars="221" w:firstLine="707"/>
        <w:jc w:val="both"/>
        <w:rPr>
          <w:rFonts w:ascii="仿宋" w:eastAsia="仿宋" w:hAnsi="仿宋" w:cs="仿宋"/>
          <w:color w:val="000000" w:themeColor="text1"/>
          <w:sz w:val="32"/>
          <w:szCs w:val="32"/>
        </w:rPr>
      </w:pPr>
    </w:p>
    <w:p w:rsidR="00BB091A" w:rsidRPr="00E47696" w:rsidRDefault="00E47696" w:rsidP="000823EF">
      <w:pPr>
        <w:spacing w:before="2" w:line="560" w:lineRule="exact"/>
        <w:ind w:right="57"/>
        <w:jc w:val="center"/>
        <w:rPr>
          <w:rFonts w:asciiTheme="majorEastAsia" w:eastAsiaTheme="majorEastAsia" w:hAnsiTheme="majorEastAsia" w:cs="方正小标宋_GBK"/>
          <w:b/>
          <w:color w:val="000000" w:themeColor="text1"/>
          <w:sz w:val="44"/>
          <w:szCs w:val="44"/>
        </w:rPr>
      </w:pPr>
      <w:r>
        <w:rPr>
          <w:rFonts w:asciiTheme="majorEastAsia" w:eastAsiaTheme="majorEastAsia" w:hAnsiTheme="majorEastAsia" w:cs="方正小标宋_GBK" w:hint="eastAsia"/>
          <w:b/>
          <w:color w:val="000000" w:themeColor="text1"/>
          <w:sz w:val="44"/>
          <w:szCs w:val="44"/>
        </w:rPr>
        <w:t>全</w:t>
      </w:r>
      <w:r w:rsidR="00F16283" w:rsidRPr="00E47696">
        <w:rPr>
          <w:rFonts w:asciiTheme="majorEastAsia" w:eastAsiaTheme="majorEastAsia" w:hAnsiTheme="majorEastAsia" w:cs="方正小标宋_GBK" w:hint="eastAsia"/>
          <w:b/>
          <w:color w:val="000000" w:themeColor="text1"/>
          <w:sz w:val="44"/>
          <w:szCs w:val="44"/>
        </w:rPr>
        <w:t>市基层快递网点参加工伤保险情况统计表</w:t>
      </w:r>
    </w:p>
    <w:p w:rsidR="00A85BCB" w:rsidRPr="00F72375" w:rsidRDefault="00A85BCB" w:rsidP="000823EF">
      <w:pPr>
        <w:spacing w:before="2" w:line="560" w:lineRule="exact"/>
        <w:ind w:right="57"/>
        <w:jc w:val="both"/>
        <w:rPr>
          <w:rFonts w:ascii="仿宋" w:eastAsia="仿宋" w:hAnsi="仿宋" w:cs="仿宋"/>
          <w:color w:val="000000" w:themeColor="text1"/>
          <w:sz w:val="32"/>
          <w:szCs w:val="32"/>
        </w:rPr>
      </w:pPr>
    </w:p>
    <w:tbl>
      <w:tblPr>
        <w:tblW w:w="7868" w:type="dxa"/>
        <w:jc w:val="center"/>
        <w:tblLayout w:type="fixed"/>
        <w:tblLook w:val="0000"/>
      </w:tblPr>
      <w:tblGrid>
        <w:gridCol w:w="1708"/>
        <w:gridCol w:w="1057"/>
        <w:gridCol w:w="1127"/>
        <w:gridCol w:w="992"/>
        <w:gridCol w:w="1066"/>
        <w:gridCol w:w="1918"/>
      </w:tblGrid>
      <w:tr w:rsidR="000823EF" w:rsidTr="000823EF">
        <w:trPr>
          <w:trHeight w:val="514"/>
          <w:jc w:val="center"/>
        </w:trPr>
        <w:tc>
          <w:tcPr>
            <w:tcW w:w="1708"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0823EF" w:rsidRDefault="000823EF" w:rsidP="00B10396">
            <w:pPr>
              <w:spacing w:line="260" w:lineRule="exact"/>
              <w:jc w:val="center"/>
              <w:rPr>
                <w:rFonts w:ascii="Times New Roman" w:eastAsia="黑体" w:hAnsi="Times New Roman"/>
                <w:sz w:val="24"/>
              </w:rPr>
            </w:pPr>
            <w:r>
              <w:rPr>
                <w:rFonts w:ascii="Times New Roman" w:eastAsia="黑体" w:hAnsi="Times New Roman" w:hint="eastAsia"/>
                <w:sz w:val="24"/>
              </w:rPr>
              <w:t>县区</w:t>
            </w:r>
          </w:p>
        </w:tc>
        <w:tc>
          <w:tcPr>
            <w:tcW w:w="218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823EF" w:rsidRDefault="000823EF" w:rsidP="00B10396">
            <w:pPr>
              <w:spacing w:line="260" w:lineRule="exact"/>
              <w:jc w:val="center"/>
              <w:rPr>
                <w:rFonts w:ascii="Times New Roman" w:eastAsia="黑体" w:hAnsi="Times New Roman"/>
                <w:sz w:val="24"/>
              </w:rPr>
            </w:pPr>
            <w:r>
              <w:rPr>
                <w:rFonts w:ascii="Times New Roman" w:eastAsia="黑体" w:hAnsi="Times New Roman" w:hint="eastAsia"/>
                <w:sz w:val="24"/>
              </w:rPr>
              <w:t>参保情况</w:t>
            </w:r>
          </w:p>
        </w:tc>
        <w:tc>
          <w:tcPr>
            <w:tcW w:w="205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823EF" w:rsidRDefault="000823EF" w:rsidP="00C8614B">
            <w:pPr>
              <w:spacing w:line="260" w:lineRule="exact"/>
              <w:jc w:val="center"/>
              <w:rPr>
                <w:rFonts w:ascii="Times New Roman" w:eastAsia="黑体" w:hAnsi="Times New Roman"/>
                <w:sz w:val="24"/>
              </w:rPr>
            </w:pPr>
            <w:r>
              <w:rPr>
                <w:rFonts w:ascii="Times New Roman" w:eastAsia="黑体" w:hAnsi="Times New Roman" w:hint="eastAsia"/>
                <w:sz w:val="24"/>
              </w:rPr>
              <w:t>实际缴费情况</w:t>
            </w:r>
          </w:p>
        </w:tc>
        <w:tc>
          <w:tcPr>
            <w:tcW w:w="1918" w:type="dxa"/>
            <w:tcBorders>
              <w:top w:val="single" w:sz="4" w:space="0" w:color="auto"/>
              <w:left w:val="nil"/>
              <w:right w:val="single" w:sz="4" w:space="0" w:color="auto"/>
            </w:tcBorders>
          </w:tcPr>
          <w:p w:rsidR="000823EF" w:rsidRDefault="000823EF" w:rsidP="00B10396">
            <w:pPr>
              <w:spacing w:line="260" w:lineRule="exact"/>
              <w:jc w:val="center"/>
              <w:rPr>
                <w:rFonts w:ascii="Times New Roman" w:eastAsia="黑体" w:hAnsi="Times New Roman"/>
                <w:sz w:val="24"/>
              </w:rPr>
            </w:pPr>
          </w:p>
        </w:tc>
      </w:tr>
      <w:tr w:rsidR="000823EF" w:rsidTr="000823EF">
        <w:trPr>
          <w:trHeight w:val="632"/>
          <w:jc w:val="center"/>
        </w:trPr>
        <w:tc>
          <w:tcPr>
            <w:tcW w:w="1708" w:type="dxa"/>
            <w:vMerge/>
            <w:tcBorders>
              <w:left w:val="single" w:sz="4" w:space="0" w:color="auto"/>
              <w:bottom w:val="single" w:sz="4" w:space="0" w:color="auto"/>
              <w:right w:val="single" w:sz="4" w:space="0" w:color="auto"/>
            </w:tcBorders>
            <w:vAlign w:val="center"/>
          </w:tcPr>
          <w:p w:rsidR="000823EF" w:rsidRDefault="000823EF" w:rsidP="00B10396">
            <w:pPr>
              <w:spacing w:line="260" w:lineRule="exact"/>
              <w:rPr>
                <w:rFonts w:ascii="Times New Roman" w:hAnsi="Times New Roman"/>
              </w:rPr>
            </w:pPr>
          </w:p>
        </w:tc>
        <w:tc>
          <w:tcPr>
            <w:tcW w:w="1057" w:type="dxa"/>
            <w:tcBorders>
              <w:top w:val="single" w:sz="4" w:space="0" w:color="auto"/>
              <w:left w:val="nil"/>
              <w:bottom w:val="single" w:sz="4" w:space="0" w:color="auto"/>
              <w:right w:val="single" w:sz="4" w:space="0" w:color="auto"/>
            </w:tcBorders>
            <w:vAlign w:val="center"/>
          </w:tcPr>
          <w:p w:rsidR="000823EF" w:rsidRDefault="00C8614B" w:rsidP="00C8614B">
            <w:pPr>
              <w:spacing w:line="260" w:lineRule="exact"/>
              <w:rPr>
                <w:rFonts w:ascii="Times New Roman" w:hAnsi="Times New Roman"/>
              </w:rPr>
            </w:pPr>
            <w:r>
              <w:rPr>
                <w:rFonts w:ascii="Times New Roman" w:hAnsi="Times New Roman" w:hint="eastAsia"/>
              </w:rPr>
              <w:t>已办理</w:t>
            </w:r>
            <w:r w:rsidR="000823EF">
              <w:rPr>
                <w:rFonts w:ascii="Times New Roman" w:hAnsi="Times New Roman" w:hint="eastAsia"/>
              </w:rPr>
              <w:t>参保户数</w:t>
            </w:r>
          </w:p>
        </w:tc>
        <w:tc>
          <w:tcPr>
            <w:tcW w:w="1127" w:type="dxa"/>
            <w:tcBorders>
              <w:top w:val="single" w:sz="4" w:space="0" w:color="auto"/>
              <w:left w:val="nil"/>
              <w:bottom w:val="single" w:sz="4" w:space="0" w:color="auto"/>
              <w:right w:val="single" w:sz="4" w:space="0" w:color="auto"/>
            </w:tcBorders>
            <w:vAlign w:val="center"/>
          </w:tcPr>
          <w:p w:rsidR="000823EF" w:rsidRDefault="00C8614B" w:rsidP="00C8614B">
            <w:pPr>
              <w:spacing w:line="260" w:lineRule="exact"/>
              <w:rPr>
                <w:rFonts w:ascii="Times New Roman" w:hAnsi="Times New Roman"/>
              </w:rPr>
            </w:pPr>
            <w:r>
              <w:rPr>
                <w:rFonts w:ascii="Times New Roman" w:hAnsi="Times New Roman" w:hint="eastAsia"/>
              </w:rPr>
              <w:t>已办理</w:t>
            </w:r>
            <w:r w:rsidR="000823EF">
              <w:rPr>
                <w:rFonts w:ascii="Times New Roman" w:hAnsi="Times New Roman" w:hint="eastAsia"/>
              </w:rPr>
              <w:t>参保人数</w:t>
            </w:r>
          </w:p>
        </w:tc>
        <w:tc>
          <w:tcPr>
            <w:tcW w:w="992"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r>
              <w:rPr>
                <w:rFonts w:ascii="Times New Roman" w:hAnsi="Times New Roman" w:hint="eastAsia"/>
              </w:rPr>
              <w:t>实际缴费户数</w:t>
            </w:r>
          </w:p>
        </w:tc>
        <w:tc>
          <w:tcPr>
            <w:tcW w:w="1066"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r>
              <w:rPr>
                <w:rFonts w:ascii="Times New Roman" w:hAnsi="Times New Roman" w:hint="eastAsia"/>
              </w:rPr>
              <w:t>实际缴费人数</w:t>
            </w:r>
          </w:p>
        </w:tc>
        <w:tc>
          <w:tcPr>
            <w:tcW w:w="1918" w:type="dxa"/>
            <w:tcBorders>
              <w:left w:val="nil"/>
              <w:bottom w:val="single" w:sz="4" w:space="0" w:color="auto"/>
              <w:right w:val="single" w:sz="4" w:space="0" w:color="auto"/>
            </w:tcBorders>
          </w:tcPr>
          <w:p w:rsidR="000823EF" w:rsidRDefault="000823EF" w:rsidP="00B10396">
            <w:pPr>
              <w:spacing w:line="260" w:lineRule="exact"/>
              <w:jc w:val="center"/>
              <w:rPr>
                <w:rFonts w:ascii="Times New Roman" w:hAnsi="Times New Roman"/>
              </w:rPr>
            </w:pPr>
            <w:r>
              <w:rPr>
                <w:rFonts w:ascii="Times New Roman" w:eastAsia="黑体" w:hAnsi="Times New Roman" w:hint="eastAsia"/>
                <w:sz w:val="24"/>
              </w:rPr>
              <w:t>备注</w:t>
            </w:r>
          </w:p>
        </w:tc>
      </w:tr>
      <w:tr w:rsidR="000823EF" w:rsidTr="000823EF">
        <w:trPr>
          <w:trHeight w:val="545"/>
          <w:jc w:val="center"/>
        </w:trPr>
        <w:tc>
          <w:tcPr>
            <w:tcW w:w="1708" w:type="dxa"/>
            <w:tcBorders>
              <w:top w:val="single" w:sz="4" w:space="0" w:color="auto"/>
              <w:left w:val="single" w:sz="4" w:space="0" w:color="auto"/>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r>
              <w:rPr>
                <w:rFonts w:ascii="Times New Roman" w:hAnsi="Times New Roman" w:hint="eastAsia"/>
              </w:rPr>
              <w:t>东营区</w:t>
            </w:r>
          </w:p>
        </w:tc>
        <w:tc>
          <w:tcPr>
            <w:tcW w:w="105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992"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066"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b/>
              </w:rPr>
            </w:pPr>
          </w:p>
        </w:tc>
        <w:tc>
          <w:tcPr>
            <w:tcW w:w="1918"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r>
      <w:tr w:rsidR="000823EF" w:rsidTr="000823EF">
        <w:trPr>
          <w:trHeight w:val="553"/>
          <w:jc w:val="center"/>
        </w:trPr>
        <w:tc>
          <w:tcPr>
            <w:tcW w:w="1708" w:type="dxa"/>
            <w:tcBorders>
              <w:top w:val="single" w:sz="4" w:space="0" w:color="auto"/>
              <w:left w:val="single" w:sz="4" w:space="0" w:color="auto"/>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r>
              <w:rPr>
                <w:rFonts w:ascii="Times New Roman" w:hAnsi="Times New Roman" w:hint="eastAsia"/>
              </w:rPr>
              <w:t>河口区</w:t>
            </w:r>
          </w:p>
        </w:tc>
        <w:tc>
          <w:tcPr>
            <w:tcW w:w="105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992"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066"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918"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r>
      <w:tr w:rsidR="000823EF" w:rsidTr="000823EF">
        <w:trPr>
          <w:trHeight w:val="574"/>
          <w:jc w:val="center"/>
        </w:trPr>
        <w:tc>
          <w:tcPr>
            <w:tcW w:w="1708" w:type="dxa"/>
            <w:tcBorders>
              <w:top w:val="single" w:sz="4" w:space="0" w:color="auto"/>
              <w:left w:val="single" w:sz="4" w:space="0" w:color="auto"/>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r>
              <w:rPr>
                <w:rFonts w:ascii="Times New Roman" w:hAnsi="Times New Roman" w:hint="eastAsia"/>
              </w:rPr>
              <w:t>垦利区</w:t>
            </w:r>
          </w:p>
        </w:tc>
        <w:tc>
          <w:tcPr>
            <w:tcW w:w="105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992"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066"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918"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r>
      <w:tr w:rsidR="000823EF" w:rsidTr="000823EF">
        <w:trPr>
          <w:trHeight w:val="555"/>
          <w:jc w:val="center"/>
        </w:trPr>
        <w:tc>
          <w:tcPr>
            <w:tcW w:w="1708" w:type="dxa"/>
            <w:tcBorders>
              <w:top w:val="single" w:sz="4" w:space="0" w:color="auto"/>
              <w:left w:val="single" w:sz="4" w:space="0" w:color="auto"/>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r>
              <w:rPr>
                <w:rFonts w:ascii="Times New Roman" w:hAnsi="Times New Roman" w:hint="eastAsia"/>
              </w:rPr>
              <w:t>广饶县</w:t>
            </w:r>
          </w:p>
        </w:tc>
        <w:tc>
          <w:tcPr>
            <w:tcW w:w="105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992"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066"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918"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r>
      <w:tr w:rsidR="000823EF" w:rsidTr="000823EF">
        <w:trPr>
          <w:trHeight w:val="549"/>
          <w:jc w:val="center"/>
        </w:trPr>
        <w:tc>
          <w:tcPr>
            <w:tcW w:w="1708" w:type="dxa"/>
            <w:tcBorders>
              <w:top w:val="single" w:sz="4" w:space="0" w:color="auto"/>
              <w:left w:val="single" w:sz="4" w:space="0" w:color="auto"/>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r>
              <w:rPr>
                <w:rFonts w:ascii="Times New Roman" w:hAnsi="Times New Roman" w:hint="eastAsia"/>
              </w:rPr>
              <w:t>利津县</w:t>
            </w:r>
          </w:p>
        </w:tc>
        <w:tc>
          <w:tcPr>
            <w:tcW w:w="105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992"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066"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918"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r>
      <w:tr w:rsidR="000823EF" w:rsidTr="000823EF">
        <w:trPr>
          <w:trHeight w:val="570"/>
          <w:jc w:val="center"/>
        </w:trPr>
        <w:tc>
          <w:tcPr>
            <w:tcW w:w="1708" w:type="dxa"/>
            <w:tcBorders>
              <w:top w:val="single" w:sz="4" w:space="0" w:color="auto"/>
              <w:left w:val="single" w:sz="4" w:space="0" w:color="auto"/>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r>
              <w:rPr>
                <w:rFonts w:ascii="Times New Roman" w:hAnsi="Times New Roman" w:hint="eastAsia"/>
              </w:rPr>
              <w:t>开发区</w:t>
            </w:r>
          </w:p>
        </w:tc>
        <w:tc>
          <w:tcPr>
            <w:tcW w:w="105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992"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066"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918"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r>
      <w:tr w:rsidR="000823EF" w:rsidTr="000823EF">
        <w:trPr>
          <w:trHeight w:val="551"/>
          <w:jc w:val="center"/>
        </w:trPr>
        <w:tc>
          <w:tcPr>
            <w:tcW w:w="1708" w:type="dxa"/>
            <w:tcBorders>
              <w:top w:val="single" w:sz="4" w:space="0" w:color="auto"/>
              <w:left w:val="single" w:sz="4" w:space="0" w:color="auto"/>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r>
              <w:rPr>
                <w:rFonts w:ascii="Times New Roman" w:hAnsi="Times New Roman" w:hint="eastAsia"/>
              </w:rPr>
              <w:t>东营港</w:t>
            </w:r>
          </w:p>
        </w:tc>
        <w:tc>
          <w:tcPr>
            <w:tcW w:w="105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992"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066"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918"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r>
      <w:tr w:rsidR="000823EF" w:rsidTr="000823EF">
        <w:trPr>
          <w:trHeight w:val="698"/>
          <w:jc w:val="center"/>
        </w:trPr>
        <w:tc>
          <w:tcPr>
            <w:tcW w:w="1708" w:type="dxa"/>
            <w:tcBorders>
              <w:top w:val="single" w:sz="4" w:space="0" w:color="auto"/>
              <w:left w:val="single" w:sz="4" w:space="0" w:color="auto"/>
              <w:bottom w:val="single" w:sz="4" w:space="0" w:color="auto"/>
              <w:right w:val="single" w:sz="4" w:space="0" w:color="auto"/>
            </w:tcBorders>
            <w:vAlign w:val="center"/>
          </w:tcPr>
          <w:p w:rsidR="000823EF" w:rsidRDefault="000823EF" w:rsidP="00B10396">
            <w:pPr>
              <w:spacing w:line="260" w:lineRule="exact"/>
              <w:jc w:val="center"/>
              <w:rPr>
                <w:rFonts w:ascii="黑体" w:eastAsia="黑体" w:hAnsi="黑体"/>
                <w:sz w:val="28"/>
                <w:szCs w:val="28"/>
              </w:rPr>
            </w:pPr>
            <w:r>
              <w:rPr>
                <w:rFonts w:ascii="黑体" w:eastAsia="黑体" w:hAnsi="黑体" w:hint="eastAsia"/>
                <w:sz w:val="28"/>
                <w:szCs w:val="28"/>
              </w:rPr>
              <w:t>合计</w:t>
            </w:r>
          </w:p>
        </w:tc>
        <w:tc>
          <w:tcPr>
            <w:tcW w:w="105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127"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992"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066"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c>
          <w:tcPr>
            <w:tcW w:w="1918" w:type="dxa"/>
            <w:tcBorders>
              <w:top w:val="single" w:sz="4" w:space="0" w:color="auto"/>
              <w:left w:val="nil"/>
              <w:bottom w:val="single" w:sz="4" w:space="0" w:color="auto"/>
              <w:right w:val="single" w:sz="4" w:space="0" w:color="auto"/>
            </w:tcBorders>
            <w:vAlign w:val="center"/>
          </w:tcPr>
          <w:p w:rsidR="000823EF" w:rsidRDefault="000823EF" w:rsidP="00B10396">
            <w:pPr>
              <w:spacing w:line="260" w:lineRule="exact"/>
              <w:jc w:val="center"/>
              <w:rPr>
                <w:rFonts w:ascii="Times New Roman" w:hAnsi="Times New Roman"/>
              </w:rPr>
            </w:pPr>
          </w:p>
        </w:tc>
      </w:tr>
    </w:tbl>
    <w:p w:rsidR="00BB091A" w:rsidRDefault="00BB091A">
      <w:pPr>
        <w:spacing w:before="2" w:line="560" w:lineRule="exact"/>
        <w:ind w:right="57"/>
        <w:rPr>
          <w:rFonts w:ascii="仿宋_GB2312" w:eastAsia="仿宋_GB2312" w:hAnsi="仿宋_GB2312" w:cs="仿宋_GB2312"/>
          <w:color w:val="000000" w:themeColor="text1"/>
          <w:sz w:val="32"/>
          <w:szCs w:val="32"/>
        </w:rPr>
      </w:pPr>
    </w:p>
    <w:p w:rsidR="00BB091A" w:rsidRDefault="00BB091A">
      <w:pPr>
        <w:spacing w:before="2" w:line="560" w:lineRule="exact"/>
        <w:ind w:right="57"/>
        <w:rPr>
          <w:rFonts w:ascii="仿宋_GB2312" w:eastAsia="仿宋_GB2312" w:hAnsi="仿宋_GB2312" w:cs="仿宋_GB2312"/>
          <w:color w:val="000000" w:themeColor="text1"/>
          <w:sz w:val="32"/>
          <w:szCs w:val="32"/>
        </w:rPr>
      </w:pPr>
    </w:p>
    <w:p w:rsidR="00BB091A" w:rsidRDefault="00BB091A">
      <w:pPr>
        <w:spacing w:before="2" w:line="560" w:lineRule="exact"/>
        <w:ind w:right="57"/>
        <w:rPr>
          <w:rFonts w:ascii="仿宋_GB2312" w:eastAsia="仿宋_GB2312" w:hAnsi="仿宋_GB2312" w:cs="仿宋_GB2312"/>
          <w:color w:val="000000" w:themeColor="text1"/>
          <w:sz w:val="32"/>
          <w:szCs w:val="32"/>
        </w:rPr>
      </w:pPr>
    </w:p>
    <w:p w:rsidR="00BB091A" w:rsidRDefault="00BB091A">
      <w:pPr>
        <w:spacing w:before="2" w:line="560" w:lineRule="exact"/>
        <w:ind w:right="57"/>
        <w:rPr>
          <w:rFonts w:ascii="仿宋_GB2312" w:eastAsia="仿宋_GB2312" w:hAnsi="仿宋_GB2312" w:cs="仿宋_GB2312"/>
          <w:color w:val="000000" w:themeColor="text1"/>
          <w:sz w:val="32"/>
          <w:szCs w:val="32"/>
        </w:rPr>
      </w:pPr>
      <w:bookmarkStart w:id="0" w:name="_GoBack"/>
      <w:bookmarkEnd w:id="0"/>
    </w:p>
    <w:p w:rsidR="00BB091A" w:rsidRDefault="00BB091A">
      <w:pPr>
        <w:spacing w:before="2" w:line="560" w:lineRule="exact"/>
        <w:ind w:right="57"/>
        <w:rPr>
          <w:rFonts w:ascii="仿宋_GB2312" w:eastAsia="仿宋_GB2312" w:hAnsi="仿宋_GB2312" w:cs="仿宋_GB2312"/>
          <w:color w:val="000000" w:themeColor="text1"/>
          <w:sz w:val="32"/>
          <w:szCs w:val="32"/>
        </w:rPr>
      </w:pPr>
    </w:p>
    <w:p w:rsidR="00BB091A" w:rsidRDefault="00BB091A">
      <w:pPr>
        <w:spacing w:before="2" w:line="560" w:lineRule="exact"/>
        <w:ind w:right="57"/>
        <w:rPr>
          <w:rFonts w:ascii="仿宋_GB2312" w:eastAsia="仿宋_GB2312" w:hAnsi="仿宋_GB2312" w:cs="仿宋_GB2312"/>
          <w:color w:val="000000" w:themeColor="text1"/>
          <w:sz w:val="32"/>
          <w:szCs w:val="32"/>
        </w:rPr>
      </w:pPr>
    </w:p>
    <w:p w:rsidR="00BB091A" w:rsidRDefault="00BB091A">
      <w:pPr>
        <w:spacing w:before="2" w:line="560" w:lineRule="exact"/>
        <w:ind w:right="57"/>
        <w:rPr>
          <w:rFonts w:ascii="仿宋_GB2312" w:eastAsia="仿宋_GB2312" w:hAnsi="仿宋_GB2312" w:cs="仿宋_GB2312"/>
          <w:color w:val="000000" w:themeColor="text1"/>
          <w:sz w:val="32"/>
          <w:szCs w:val="32"/>
        </w:rPr>
      </w:pPr>
    </w:p>
    <w:p w:rsidR="00BB091A" w:rsidRDefault="004B6631">
      <w:pPr>
        <w:spacing w:before="2" w:line="560" w:lineRule="exact"/>
        <w:ind w:right="57"/>
        <w:rPr>
          <w:rFonts w:ascii="仿宋_GB2312" w:eastAsia="仿宋_GB2312" w:hAnsi="仿宋_GB2312" w:cs="仿宋_GB2312"/>
          <w:color w:val="000000" w:themeColor="text1"/>
          <w:sz w:val="32"/>
          <w:szCs w:val="32"/>
        </w:rPr>
      </w:pPr>
      <w:r w:rsidRPr="004B6631">
        <w:rPr>
          <w:sz w:val="32"/>
        </w:rPr>
        <w:pict>
          <v:line id="_x0000_s1033" style="position:absolute;z-index:251659776" from="2.75pt,26.25pt" to="440.45pt,27.7pt" filled="t"/>
        </w:pict>
      </w:r>
    </w:p>
    <w:p w:rsidR="00BB091A" w:rsidRDefault="004B6631">
      <w:pPr>
        <w:spacing w:line="480" w:lineRule="exact"/>
        <w:jc w:val="center"/>
        <w:rPr>
          <w:rFonts w:ascii="仿宋" w:eastAsia="仿宋" w:hAnsi="仿宋" w:cs="仿宋"/>
          <w:color w:val="000000" w:themeColor="text1"/>
          <w:sz w:val="32"/>
          <w:szCs w:val="32"/>
        </w:rPr>
      </w:pPr>
      <w:r w:rsidRPr="004B6631">
        <w:rPr>
          <w:sz w:val="28"/>
          <w:szCs w:val="28"/>
        </w:rPr>
        <w:pict>
          <v:line id="_x0000_s1032" style="position:absolute;left:0;text-align:left;z-index:251657728" from=".55pt,31.65pt" to="438.25pt,33.1pt" filled="t"/>
        </w:pict>
      </w:r>
      <w:r w:rsidR="00024DEC">
        <w:rPr>
          <w:rFonts w:ascii="仿宋_GB2312" w:eastAsia="仿宋_GB2312" w:hAnsi="仿宋_GB2312" w:cs="仿宋_GB2312" w:hint="eastAsia"/>
          <w:color w:val="000000" w:themeColor="text1"/>
          <w:sz w:val="28"/>
          <w:szCs w:val="28"/>
        </w:rPr>
        <w:t>东营市人力资源和社会保障局办公室           2022年</w:t>
      </w:r>
      <w:r w:rsidR="00E10154">
        <w:rPr>
          <w:rFonts w:ascii="仿宋_GB2312" w:eastAsia="仿宋_GB2312" w:hAnsi="仿宋_GB2312" w:cs="仿宋_GB2312" w:hint="eastAsia"/>
          <w:color w:val="000000" w:themeColor="text1"/>
          <w:sz w:val="28"/>
          <w:szCs w:val="28"/>
        </w:rPr>
        <w:t>2</w:t>
      </w:r>
      <w:r w:rsidR="00024DEC">
        <w:rPr>
          <w:rFonts w:ascii="仿宋_GB2312" w:eastAsia="仿宋_GB2312" w:hAnsi="仿宋_GB2312" w:cs="仿宋_GB2312" w:hint="eastAsia"/>
          <w:color w:val="000000" w:themeColor="text1"/>
          <w:sz w:val="28"/>
          <w:szCs w:val="28"/>
        </w:rPr>
        <w:t>月</w:t>
      </w:r>
      <w:r w:rsidR="00E10154">
        <w:rPr>
          <w:rFonts w:ascii="仿宋_GB2312" w:eastAsia="仿宋_GB2312" w:hAnsi="仿宋_GB2312" w:cs="仿宋_GB2312" w:hint="eastAsia"/>
          <w:color w:val="000000" w:themeColor="text1"/>
          <w:sz w:val="28"/>
          <w:szCs w:val="28"/>
        </w:rPr>
        <w:t>22</w:t>
      </w:r>
      <w:r w:rsidR="00024DEC">
        <w:rPr>
          <w:rFonts w:ascii="仿宋_GB2312" w:eastAsia="仿宋_GB2312" w:hAnsi="仿宋_GB2312" w:cs="仿宋_GB2312" w:hint="eastAsia"/>
          <w:color w:val="000000" w:themeColor="text1"/>
          <w:sz w:val="28"/>
          <w:szCs w:val="28"/>
        </w:rPr>
        <w:t>日印发</w:t>
      </w:r>
    </w:p>
    <w:sectPr w:rsidR="00BB091A" w:rsidSect="00BB091A">
      <w:footerReference w:type="default" r:id="rId8"/>
      <w:pgSz w:w="11900" w:h="16830"/>
      <w:pgMar w:top="1701" w:right="1587" w:bottom="1587" w:left="1587" w:header="0" w:footer="1304" w:gutter="0"/>
      <w:cols w:space="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162" w:rsidRDefault="00C03162" w:rsidP="00BB091A">
      <w:r>
        <w:separator/>
      </w:r>
    </w:p>
  </w:endnote>
  <w:endnote w:type="continuationSeparator" w:id="0">
    <w:p w:rsidR="00C03162" w:rsidRDefault="00C03162" w:rsidP="00BB09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1A" w:rsidRDefault="00BB09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162" w:rsidRDefault="00C03162" w:rsidP="00BB091A">
      <w:r>
        <w:separator/>
      </w:r>
    </w:p>
  </w:footnote>
  <w:footnote w:type="continuationSeparator" w:id="0">
    <w:p w:rsidR="00C03162" w:rsidRDefault="00C03162" w:rsidP="00BB09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mirrorMargins/>
  <w:bordersDoNotSurroundHeader/>
  <w:bordersDoNotSurroundFooter/>
  <w:defaultTabStop w:val="420"/>
  <w:drawingGridHorizontalSpacing w:val="105"/>
  <w:displayHorizontalDrawingGridEvery w:val="2"/>
  <w:characterSpacingControl w:val="doNotCompress"/>
  <w:hdrShapeDefaults>
    <o:shapedefaults v:ext="edit" spidmax="28674" fillcolor="white">
      <v:fill color="white"/>
    </o:shapedefaults>
  </w:hdrShapeDefaults>
  <w:footnotePr>
    <w:footnote w:id="-1"/>
    <w:footnote w:id="0"/>
  </w:footnotePr>
  <w:endnotePr>
    <w:endnote w:id="-1"/>
    <w:endnote w:id="0"/>
  </w:endnotePr>
  <w:compat>
    <w:spaceForUL/>
    <w:ulTrailSpace/>
    <w:useFELayout/>
  </w:compat>
  <w:rsids>
    <w:rsidRoot w:val="004D3E70"/>
    <w:rsid w:val="00002622"/>
    <w:rsid w:val="000120CC"/>
    <w:rsid w:val="00020ED8"/>
    <w:rsid w:val="000231AA"/>
    <w:rsid w:val="00024DEC"/>
    <w:rsid w:val="00030BB4"/>
    <w:rsid w:val="00050A89"/>
    <w:rsid w:val="00055F31"/>
    <w:rsid w:val="00057D7D"/>
    <w:rsid w:val="00057EA1"/>
    <w:rsid w:val="00062F6A"/>
    <w:rsid w:val="00075138"/>
    <w:rsid w:val="0007717E"/>
    <w:rsid w:val="00077F2B"/>
    <w:rsid w:val="00080BDB"/>
    <w:rsid w:val="000823EF"/>
    <w:rsid w:val="000942AB"/>
    <w:rsid w:val="00094737"/>
    <w:rsid w:val="0009525A"/>
    <w:rsid w:val="000B057B"/>
    <w:rsid w:val="000D3697"/>
    <w:rsid w:val="000E7BC4"/>
    <w:rsid w:val="00130A3B"/>
    <w:rsid w:val="00152B96"/>
    <w:rsid w:val="00161CC7"/>
    <w:rsid w:val="001730C8"/>
    <w:rsid w:val="00186687"/>
    <w:rsid w:val="001877CA"/>
    <w:rsid w:val="0019138D"/>
    <w:rsid w:val="00193278"/>
    <w:rsid w:val="001979C8"/>
    <w:rsid w:val="001A4B62"/>
    <w:rsid w:val="001A68AC"/>
    <w:rsid w:val="001B10B3"/>
    <w:rsid w:val="001B5B72"/>
    <w:rsid w:val="001C12B7"/>
    <w:rsid w:val="001D086E"/>
    <w:rsid w:val="001F4AAF"/>
    <w:rsid w:val="002119B2"/>
    <w:rsid w:val="00247A85"/>
    <w:rsid w:val="00253CF0"/>
    <w:rsid w:val="0025570C"/>
    <w:rsid w:val="002625AA"/>
    <w:rsid w:val="002637AF"/>
    <w:rsid w:val="002660E9"/>
    <w:rsid w:val="00273EAA"/>
    <w:rsid w:val="00296EFE"/>
    <w:rsid w:val="002E7FB5"/>
    <w:rsid w:val="002F06D1"/>
    <w:rsid w:val="002F1A00"/>
    <w:rsid w:val="00304110"/>
    <w:rsid w:val="00306A8D"/>
    <w:rsid w:val="00314319"/>
    <w:rsid w:val="00320F36"/>
    <w:rsid w:val="00322D8D"/>
    <w:rsid w:val="0032484D"/>
    <w:rsid w:val="00325478"/>
    <w:rsid w:val="00327A2B"/>
    <w:rsid w:val="003355C1"/>
    <w:rsid w:val="00367667"/>
    <w:rsid w:val="00372C4D"/>
    <w:rsid w:val="003750F1"/>
    <w:rsid w:val="00375CC2"/>
    <w:rsid w:val="00382513"/>
    <w:rsid w:val="003856D9"/>
    <w:rsid w:val="003903DB"/>
    <w:rsid w:val="003A06D2"/>
    <w:rsid w:val="003C0539"/>
    <w:rsid w:val="003C3D0C"/>
    <w:rsid w:val="003C6EFB"/>
    <w:rsid w:val="003C7935"/>
    <w:rsid w:val="003D4CDF"/>
    <w:rsid w:val="003D7A73"/>
    <w:rsid w:val="003E4A42"/>
    <w:rsid w:val="003F6F75"/>
    <w:rsid w:val="00404697"/>
    <w:rsid w:val="00420C16"/>
    <w:rsid w:val="004232A4"/>
    <w:rsid w:val="00477777"/>
    <w:rsid w:val="0049195B"/>
    <w:rsid w:val="00495C7F"/>
    <w:rsid w:val="004A325F"/>
    <w:rsid w:val="004B5ED9"/>
    <w:rsid w:val="004B6631"/>
    <w:rsid w:val="004C30AB"/>
    <w:rsid w:val="004C3FF7"/>
    <w:rsid w:val="004D3E70"/>
    <w:rsid w:val="004D7052"/>
    <w:rsid w:val="004F3003"/>
    <w:rsid w:val="004F34A6"/>
    <w:rsid w:val="00500209"/>
    <w:rsid w:val="00504988"/>
    <w:rsid w:val="005061F7"/>
    <w:rsid w:val="00513483"/>
    <w:rsid w:val="00522E93"/>
    <w:rsid w:val="005448C4"/>
    <w:rsid w:val="0055535B"/>
    <w:rsid w:val="0057682F"/>
    <w:rsid w:val="00591D82"/>
    <w:rsid w:val="005A134F"/>
    <w:rsid w:val="005A4E12"/>
    <w:rsid w:val="005B312F"/>
    <w:rsid w:val="005B3778"/>
    <w:rsid w:val="005B7246"/>
    <w:rsid w:val="005F359F"/>
    <w:rsid w:val="005F6814"/>
    <w:rsid w:val="00610855"/>
    <w:rsid w:val="006367FF"/>
    <w:rsid w:val="00642B17"/>
    <w:rsid w:val="0064390F"/>
    <w:rsid w:val="0064609F"/>
    <w:rsid w:val="00655B26"/>
    <w:rsid w:val="0066057D"/>
    <w:rsid w:val="00675454"/>
    <w:rsid w:val="006B0EE6"/>
    <w:rsid w:val="006B2FAC"/>
    <w:rsid w:val="006B4A5D"/>
    <w:rsid w:val="006E1327"/>
    <w:rsid w:val="006E3351"/>
    <w:rsid w:val="006E5FB9"/>
    <w:rsid w:val="006E6553"/>
    <w:rsid w:val="006E6FF9"/>
    <w:rsid w:val="006F1297"/>
    <w:rsid w:val="006F50EC"/>
    <w:rsid w:val="00713AD8"/>
    <w:rsid w:val="007205F1"/>
    <w:rsid w:val="00720851"/>
    <w:rsid w:val="007549A8"/>
    <w:rsid w:val="00761E3D"/>
    <w:rsid w:val="007716F7"/>
    <w:rsid w:val="007B63D6"/>
    <w:rsid w:val="007C4A52"/>
    <w:rsid w:val="007E3735"/>
    <w:rsid w:val="007F23DC"/>
    <w:rsid w:val="007F698A"/>
    <w:rsid w:val="00813226"/>
    <w:rsid w:val="00847E16"/>
    <w:rsid w:val="008527BC"/>
    <w:rsid w:val="00853DC2"/>
    <w:rsid w:val="008565E3"/>
    <w:rsid w:val="008848B6"/>
    <w:rsid w:val="00886F04"/>
    <w:rsid w:val="008873A4"/>
    <w:rsid w:val="00895459"/>
    <w:rsid w:val="00896493"/>
    <w:rsid w:val="008A243D"/>
    <w:rsid w:val="008D3FC7"/>
    <w:rsid w:val="008D75E4"/>
    <w:rsid w:val="008E6226"/>
    <w:rsid w:val="009048D8"/>
    <w:rsid w:val="00905832"/>
    <w:rsid w:val="0091174D"/>
    <w:rsid w:val="00915483"/>
    <w:rsid w:val="00927DA4"/>
    <w:rsid w:val="0093038B"/>
    <w:rsid w:val="00941167"/>
    <w:rsid w:val="009534A6"/>
    <w:rsid w:val="009545C5"/>
    <w:rsid w:val="009614CE"/>
    <w:rsid w:val="0098016F"/>
    <w:rsid w:val="00983A85"/>
    <w:rsid w:val="00992804"/>
    <w:rsid w:val="00993AC3"/>
    <w:rsid w:val="0099695A"/>
    <w:rsid w:val="009A084C"/>
    <w:rsid w:val="009A6393"/>
    <w:rsid w:val="009B4161"/>
    <w:rsid w:val="009D3BF7"/>
    <w:rsid w:val="00A21CB9"/>
    <w:rsid w:val="00A223C2"/>
    <w:rsid w:val="00A2432B"/>
    <w:rsid w:val="00A25827"/>
    <w:rsid w:val="00A2593B"/>
    <w:rsid w:val="00A52731"/>
    <w:rsid w:val="00A53AFC"/>
    <w:rsid w:val="00A64A99"/>
    <w:rsid w:val="00A85BCB"/>
    <w:rsid w:val="00A864E5"/>
    <w:rsid w:val="00A87C4E"/>
    <w:rsid w:val="00A90AAA"/>
    <w:rsid w:val="00A96545"/>
    <w:rsid w:val="00AB358C"/>
    <w:rsid w:val="00AB4542"/>
    <w:rsid w:val="00AB6DF4"/>
    <w:rsid w:val="00AC713B"/>
    <w:rsid w:val="00AD7494"/>
    <w:rsid w:val="00AF130D"/>
    <w:rsid w:val="00B02704"/>
    <w:rsid w:val="00B23420"/>
    <w:rsid w:val="00B3756A"/>
    <w:rsid w:val="00B40367"/>
    <w:rsid w:val="00B51D93"/>
    <w:rsid w:val="00B7711D"/>
    <w:rsid w:val="00B9247D"/>
    <w:rsid w:val="00BA2850"/>
    <w:rsid w:val="00BB091A"/>
    <w:rsid w:val="00BB1B7F"/>
    <w:rsid w:val="00BB27F9"/>
    <w:rsid w:val="00BE13B3"/>
    <w:rsid w:val="00BF1B94"/>
    <w:rsid w:val="00BF47E5"/>
    <w:rsid w:val="00BF570D"/>
    <w:rsid w:val="00C03162"/>
    <w:rsid w:val="00C57229"/>
    <w:rsid w:val="00C720B8"/>
    <w:rsid w:val="00C763B8"/>
    <w:rsid w:val="00C8614B"/>
    <w:rsid w:val="00C92AAD"/>
    <w:rsid w:val="00CA0DFF"/>
    <w:rsid w:val="00CA4CA7"/>
    <w:rsid w:val="00CA5696"/>
    <w:rsid w:val="00CA63AC"/>
    <w:rsid w:val="00CA6D04"/>
    <w:rsid w:val="00CB3282"/>
    <w:rsid w:val="00CC3DD8"/>
    <w:rsid w:val="00CD0AF9"/>
    <w:rsid w:val="00CD6FF2"/>
    <w:rsid w:val="00D1760B"/>
    <w:rsid w:val="00D17FCC"/>
    <w:rsid w:val="00D26CB1"/>
    <w:rsid w:val="00D272D3"/>
    <w:rsid w:val="00D32DCC"/>
    <w:rsid w:val="00D34621"/>
    <w:rsid w:val="00D3511B"/>
    <w:rsid w:val="00D43EF3"/>
    <w:rsid w:val="00D60843"/>
    <w:rsid w:val="00D727C0"/>
    <w:rsid w:val="00D842A0"/>
    <w:rsid w:val="00D94DB4"/>
    <w:rsid w:val="00D9554C"/>
    <w:rsid w:val="00DA0320"/>
    <w:rsid w:val="00DA149E"/>
    <w:rsid w:val="00DA3AA2"/>
    <w:rsid w:val="00DB40CB"/>
    <w:rsid w:val="00DB4CE8"/>
    <w:rsid w:val="00DC30AE"/>
    <w:rsid w:val="00DD2D71"/>
    <w:rsid w:val="00DD44D4"/>
    <w:rsid w:val="00DF61C3"/>
    <w:rsid w:val="00E10154"/>
    <w:rsid w:val="00E4340C"/>
    <w:rsid w:val="00E46F95"/>
    <w:rsid w:val="00E47696"/>
    <w:rsid w:val="00E528BC"/>
    <w:rsid w:val="00E63B74"/>
    <w:rsid w:val="00E64BDC"/>
    <w:rsid w:val="00E65B43"/>
    <w:rsid w:val="00E927EC"/>
    <w:rsid w:val="00EB1EFB"/>
    <w:rsid w:val="00EB6A8B"/>
    <w:rsid w:val="00ED5F10"/>
    <w:rsid w:val="00F04F10"/>
    <w:rsid w:val="00F16283"/>
    <w:rsid w:val="00F22891"/>
    <w:rsid w:val="00F36E2E"/>
    <w:rsid w:val="00F72375"/>
    <w:rsid w:val="00F83B42"/>
    <w:rsid w:val="00F87409"/>
    <w:rsid w:val="00F93E75"/>
    <w:rsid w:val="00FB0E22"/>
    <w:rsid w:val="00FB493B"/>
    <w:rsid w:val="00FC09DA"/>
    <w:rsid w:val="00FD6CAE"/>
    <w:rsid w:val="127D0231"/>
    <w:rsid w:val="1CEA7629"/>
    <w:rsid w:val="221F0D22"/>
    <w:rsid w:val="3D4A1AAB"/>
    <w:rsid w:val="415A4D83"/>
    <w:rsid w:val="48DA6919"/>
    <w:rsid w:val="503D11B0"/>
    <w:rsid w:val="5F3C1128"/>
    <w:rsid w:val="6C9472C6"/>
    <w:rsid w:val="74675213"/>
    <w:rsid w:val="7FC63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fillcolor="white">
      <v:fill color="white"/>
    </o:shapedefaults>
    <o:shapelayout v:ext="edit">
      <o:idmap v:ext="edit" data="1"/>
      <o:rules v:ext="edit">
        <o:r id="V:Rule1" type="connector" idref="#直接连接符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BB091A"/>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091A"/>
    <w:rPr>
      <w:sz w:val="18"/>
      <w:szCs w:val="18"/>
    </w:rPr>
  </w:style>
  <w:style w:type="paragraph" w:styleId="a4">
    <w:name w:val="footer"/>
    <w:basedOn w:val="a"/>
    <w:uiPriority w:val="99"/>
    <w:semiHidden/>
    <w:unhideWhenUsed/>
    <w:rsid w:val="00BB091A"/>
    <w:pPr>
      <w:tabs>
        <w:tab w:val="center" w:pos="4153"/>
        <w:tab w:val="right" w:pos="8306"/>
      </w:tabs>
    </w:pPr>
    <w:rPr>
      <w:sz w:val="18"/>
    </w:rPr>
  </w:style>
  <w:style w:type="paragraph" w:styleId="a5">
    <w:name w:val="header"/>
    <w:basedOn w:val="a"/>
    <w:uiPriority w:val="99"/>
    <w:semiHidden/>
    <w:unhideWhenUsed/>
    <w:rsid w:val="00BB091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uiPriority w:val="59"/>
    <w:rsid w:val="00BB0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BB091A"/>
    <w:tblPr>
      <w:tblCellMar>
        <w:top w:w="0" w:type="dxa"/>
        <w:left w:w="0" w:type="dxa"/>
        <w:bottom w:w="0" w:type="dxa"/>
        <w:right w:w="0" w:type="dxa"/>
      </w:tblCellMar>
    </w:tblPr>
  </w:style>
  <w:style w:type="character" w:customStyle="1" w:styleId="Char">
    <w:name w:val="批注框文本 Char"/>
    <w:basedOn w:val="a0"/>
    <w:link w:val="a3"/>
    <w:uiPriority w:val="99"/>
    <w:semiHidden/>
    <w:qFormat/>
    <w:rsid w:val="00BB091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9"/>
    <customShpInfo spid="_x0000_s1030"/>
    <customShpInfo spid="_x0000_s1031"/>
    <customShpInfo spid="_x0000_s1033"/>
    <customShpInfo spid="_x0000_s103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96A39-0584-4432-BB3E-C41DAD4F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347</Words>
  <Characters>1983</Characters>
  <Application>Microsoft Office Word</Application>
  <DocSecurity>0</DocSecurity>
  <Lines>16</Lines>
  <Paragraphs>4</Paragraphs>
  <ScaleCrop>false</ScaleCrop>
  <Company>China</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41</cp:revision>
  <cp:lastPrinted>2022-02-22T01:15:00Z</cp:lastPrinted>
  <dcterms:created xsi:type="dcterms:W3CDTF">2022-02-16T09:19:00Z</dcterms:created>
  <dcterms:modified xsi:type="dcterms:W3CDTF">2022-03-03T07:56:00Z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2022-02-09T09:27:33Z</vt:filetime>
  </property>
  <property fmtid="{D5CDD505-2E9C-101B-9397-08002B2CF9AE}" pid="4" name="KSOProductBuildVer">
    <vt:lpwstr>2052-11.1.0.11365</vt:lpwstr>
  </property>
  <property fmtid="{D5CDD505-2E9C-101B-9397-08002B2CF9AE}" pid="5" name="ICV">
    <vt:lpwstr>0A261E70CAE04522BF3625F17811E7D9</vt:lpwstr>
  </property>
</Properties>
</file>