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：</w:t>
      </w:r>
    </w:p>
    <w:p>
      <w:pPr>
        <w:shd w:val="clear" w:color="auto" w:fill="FFFFFF"/>
        <w:snapToGrid w:val="0"/>
        <w:jc w:val="center"/>
        <w:rPr>
          <w:rFonts w:ascii="黑体" w:hAnsi="黑体" w:eastAsia="黑体"/>
          <w:b/>
          <w:color w:val="000000" w:themeColor="text1"/>
          <w:sz w:val="42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napToGrid w:val="0"/>
        <w:jc w:val="center"/>
        <w:rPr>
          <w:rFonts w:hint="eastAsia" w:ascii="黑体" w:hAnsi="黑体" w:eastAsia="黑体"/>
          <w:b/>
          <w:color w:val="000000" w:themeColor="text1"/>
          <w:sz w:val="42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/>
          <w:color w:val="000000" w:themeColor="text1"/>
          <w:sz w:val="4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黑体" w:hAnsi="黑体" w:eastAsia="黑体"/>
          <w:b/>
          <w:color w:val="000000" w:themeColor="text1"/>
          <w:sz w:val="42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年度住房公积金缴存基数调整业务问答</w:t>
      </w:r>
    </w:p>
    <w:p>
      <w:pPr>
        <w:shd w:val="clear" w:color="auto" w:fill="FFFFFF"/>
        <w:snapToGrid w:val="0"/>
        <w:jc w:val="center"/>
        <w:rPr>
          <w:rFonts w:hint="eastAsia" w:ascii="黑体" w:hAnsi="黑体" w:eastAsia="黑体"/>
          <w:b/>
          <w:color w:val="000000" w:themeColor="text1"/>
          <w:sz w:val="42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/>
          <w:b/>
          <w:sz w:val="30"/>
          <w:szCs w:val="24"/>
        </w:rPr>
      </w:pPr>
      <w:r>
        <w:rPr>
          <w:rFonts w:ascii="仿宋_GB2312" w:hAnsi="仿宋_GB2312" w:eastAsia="仿宋_GB2312"/>
          <w:b/>
          <w:sz w:val="30"/>
          <w:szCs w:val="24"/>
        </w:rPr>
        <w:t xml:space="preserve">    </w:t>
      </w:r>
      <w:r>
        <w:rPr>
          <w:rFonts w:hint="eastAsia" w:ascii="仿宋_GB2312" w:hAnsi="仿宋_GB2312" w:eastAsia="仿宋_GB2312"/>
          <w:b/>
          <w:sz w:val="30"/>
          <w:szCs w:val="24"/>
        </w:rPr>
        <w:t>一、职工个人住房公积金缴存基数如何确定？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/>
          <w:sz w:val="30"/>
          <w:szCs w:val="24"/>
        </w:rPr>
      </w:pPr>
      <w:r>
        <w:rPr>
          <w:rFonts w:hint="eastAsia" w:ascii="仿宋_GB2312" w:hAnsi="仿宋_GB2312" w:eastAsia="仿宋_GB2312"/>
          <w:sz w:val="30"/>
          <w:szCs w:val="24"/>
        </w:rPr>
        <w:t>职工个人住房公积金缴存基数按其2020年月平均工资确定，工资计算按照国家统计局相关规定执行。2021年度住房公积金缴存基数不高于本市统计部门公布的2020年城镇非私营单位在岗职工月平均工资的3倍，即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23444</w:t>
      </w:r>
      <w:r>
        <w:rPr>
          <w:rFonts w:hint="eastAsia" w:ascii="仿宋_GB2312" w:hAnsi="仿宋_GB2312" w:eastAsia="仿宋_GB2312"/>
          <w:sz w:val="30"/>
          <w:szCs w:val="24"/>
        </w:rPr>
        <w:t>元。月缴存额不低于260元（含单位、个人两部分）。</w:t>
      </w:r>
    </w:p>
    <w:p>
      <w:pPr>
        <w:rPr>
          <w:rFonts w:ascii="仿宋_GB2312" w:hAnsi="仿宋_GB2312" w:eastAsia="仿宋_GB2312"/>
          <w:sz w:val="30"/>
          <w:szCs w:val="24"/>
        </w:rPr>
      </w:pPr>
    </w:p>
    <w:p>
      <w:pPr>
        <w:ind w:firstLine="602" w:firstLineChars="200"/>
        <w:rPr>
          <w:rFonts w:ascii="仿宋_GB2312" w:hAnsi="仿宋_GB2312" w:eastAsia="仿宋_GB2312"/>
          <w:b/>
          <w:sz w:val="30"/>
          <w:szCs w:val="24"/>
        </w:rPr>
      </w:pPr>
      <w:r>
        <w:rPr>
          <w:rFonts w:hint="eastAsia" w:ascii="仿宋_GB2312" w:hAnsi="仿宋_GB2312" w:eastAsia="仿宋_GB2312"/>
          <w:b/>
          <w:sz w:val="30"/>
          <w:szCs w:val="24"/>
        </w:rPr>
        <w:t>二、生产经营困难的企业是否可以降低缴存比例，降低缴存比例后还需办理年度缴存基数调整吗？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/>
          <w:sz w:val="30"/>
          <w:szCs w:val="24"/>
        </w:rPr>
      </w:pPr>
      <w:r>
        <w:rPr>
          <w:rFonts w:hint="eastAsia" w:ascii="仿宋_GB2312" w:hAnsi="仿宋_GB2312" w:eastAsia="仿宋_GB2312"/>
          <w:sz w:val="30"/>
          <w:szCs w:val="24"/>
        </w:rPr>
        <w:t>生产经营困难的企业，可以向公积金中心申请降低缴存比例或者缓缴。具体办理指引请登录我中心网站-办事指南-《缴存业务类型之十：单位缴存缓缴》和《缴存业务类型之十一：降低单位缴存比例》。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/>
          <w:sz w:val="30"/>
          <w:szCs w:val="24"/>
        </w:rPr>
      </w:pPr>
      <w:r>
        <w:rPr>
          <w:rFonts w:hint="eastAsia" w:ascii="仿宋_GB2312" w:hAnsi="仿宋_GB2312" w:eastAsia="仿宋_GB2312"/>
          <w:sz w:val="30"/>
          <w:szCs w:val="24"/>
        </w:rPr>
        <w:t>困难单位完成降低缴存比例申请手续后，按程序办理2021年度住房公积金缴存基数调整。</w:t>
      </w:r>
    </w:p>
    <w:p>
      <w:pPr>
        <w:ind w:firstLine="600" w:firstLineChars="200"/>
        <w:rPr>
          <w:rFonts w:ascii="仿宋_GB2312" w:hAnsi="仿宋_GB2312" w:eastAsia="仿宋_GB2312"/>
          <w:sz w:val="30"/>
          <w:szCs w:val="24"/>
        </w:rPr>
      </w:pPr>
    </w:p>
    <w:p>
      <w:pPr>
        <w:ind w:firstLine="602" w:firstLineChars="200"/>
        <w:rPr>
          <w:rFonts w:ascii="仿宋_GB2312" w:hAnsi="仿宋_GB2312" w:eastAsia="仿宋_GB2312"/>
          <w:kern w:val="0"/>
          <w:sz w:val="30"/>
          <w:szCs w:val="24"/>
        </w:rPr>
      </w:pPr>
      <w:r>
        <w:rPr>
          <w:rFonts w:hint="eastAsia" w:ascii="仿宋_GB2312" w:hAnsi="仿宋_GB2312" w:eastAsia="仿宋_GB2312"/>
          <w:b/>
          <w:sz w:val="30"/>
          <w:szCs w:val="24"/>
        </w:rPr>
        <w:t>三</w:t>
      </w:r>
      <w:r>
        <w:rPr>
          <w:rFonts w:hint="eastAsia" w:ascii="仿宋_GB2312" w:hAnsi="仿宋_GB2312" w:eastAsia="仿宋_GB2312"/>
          <w:b/>
          <w:kern w:val="0"/>
          <w:sz w:val="30"/>
          <w:szCs w:val="24"/>
        </w:rPr>
        <w:t>、缴存单位办理年度缴存基数调整的时间？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/>
          <w:sz w:val="30"/>
          <w:szCs w:val="24"/>
        </w:rPr>
      </w:pPr>
      <w:r>
        <w:rPr>
          <w:rFonts w:hint="eastAsia" w:ascii="仿宋_GB2312" w:hAnsi="仿宋_GB2312" w:eastAsia="仿宋_GB2312"/>
          <w:sz w:val="30"/>
          <w:szCs w:val="24"/>
        </w:rPr>
        <w:t>各缴存单位办理新年度缴存基数调整（2021年7月及之后开设单位账户的除外）的时段为2021年7月1日至2022年6月30日。</w:t>
      </w:r>
    </w:p>
    <w:p>
      <w:pPr>
        <w:rPr>
          <w:rFonts w:ascii="仿宋_GB2312" w:hAnsi="仿宋_GB2312" w:eastAsia="仿宋_GB2312"/>
          <w:kern w:val="0"/>
          <w:sz w:val="30"/>
          <w:szCs w:val="24"/>
        </w:rPr>
      </w:pPr>
    </w:p>
    <w:p>
      <w:pPr>
        <w:ind w:firstLine="602" w:firstLineChars="200"/>
        <w:jc w:val="left"/>
        <w:rPr>
          <w:rFonts w:ascii="仿宋_GB2312" w:hAnsi="仿宋_GB2312" w:eastAsia="仿宋_GB2312"/>
          <w:b/>
          <w:sz w:val="30"/>
          <w:szCs w:val="24"/>
        </w:rPr>
      </w:pPr>
      <w:r>
        <w:rPr>
          <w:rFonts w:hint="eastAsia" w:ascii="仿宋_GB2312" w:hAnsi="仿宋_GB2312" w:eastAsia="仿宋_GB2312"/>
          <w:b/>
          <w:sz w:val="30"/>
          <w:szCs w:val="24"/>
        </w:rPr>
        <w:t>四、缴存单位如何办理年度缴存基数调整？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/>
          <w:sz w:val="30"/>
          <w:szCs w:val="24"/>
        </w:rPr>
      </w:pPr>
      <w:r>
        <w:rPr>
          <w:rFonts w:hint="eastAsia" w:ascii="仿宋_GB2312" w:hAnsi="仿宋_GB2312" w:eastAsia="仿宋_GB2312"/>
          <w:sz w:val="30"/>
          <w:szCs w:val="24"/>
        </w:rPr>
        <w:t>网上自主办理（已开通网上业务）：登录网上办事大厅办理。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/>
          <w:sz w:val="30"/>
          <w:szCs w:val="24"/>
        </w:rPr>
      </w:pPr>
      <w:r>
        <w:rPr>
          <w:rFonts w:hint="eastAsia" w:ascii="仿宋_GB2312" w:hAnsi="仿宋_GB2312" w:eastAsia="仿宋_GB2312"/>
          <w:sz w:val="30"/>
          <w:szCs w:val="24"/>
        </w:rPr>
        <w:t>线下网点办理：填报《住房公积金年度缴存清册》（行政事业单位和国有企业还需填报《缴存基数核定表》）→打印一份加盖单位公章并提供电子文档 →到中心网点现场办理。</w:t>
      </w:r>
    </w:p>
    <w:p>
      <w:pPr>
        <w:jc w:val="left"/>
        <w:rPr>
          <w:rFonts w:ascii="仿宋_GB2312" w:hAnsi="仿宋_GB2312" w:eastAsia="仿宋_GB2312"/>
          <w:sz w:val="30"/>
          <w:szCs w:val="24"/>
        </w:rPr>
      </w:pPr>
    </w:p>
    <w:p>
      <w:pPr>
        <w:ind w:firstLine="602" w:firstLineChars="200"/>
        <w:jc w:val="left"/>
        <w:rPr>
          <w:rFonts w:ascii="仿宋_GB2312" w:hAnsi="仿宋_GB2312" w:eastAsia="仿宋_GB2312"/>
          <w:b/>
          <w:sz w:val="30"/>
          <w:szCs w:val="24"/>
        </w:rPr>
      </w:pPr>
      <w:r>
        <w:rPr>
          <w:rFonts w:hint="eastAsia" w:ascii="仿宋_GB2312" w:hAnsi="仿宋_GB2312" w:eastAsia="仿宋_GB2312"/>
          <w:b/>
          <w:sz w:val="30"/>
          <w:szCs w:val="24"/>
        </w:rPr>
        <w:t>五、缴存单位是否可以多次办理年度缴存基数调整？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/>
          <w:sz w:val="30"/>
          <w:szCs w:val="24"/>
        </w:rPr>
      </w:pPr>
      <w:r>
        <w:rPr>
          <w:rFonts w:hint="eastAsia" w:ascii="仿宋_GB2312" w:hAnsi="仿宋_GB2312" w:eastAsia="仿宋_GB2312"/>
          <w:sz w:val="30"/>
          <w:szCs w:val="24"/>
        </w:rPr>
        <w:t>住房公积金缴存基数、缴存比例等一经确定，在一个缴存年度内不得变更。在同一缴存年度内，职工个人月缴存额应一致，因缴存基数调整等发生变更的，单位须及时办理补缴或退款。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/>
          <w:sz w:val="30"/>
          <w:szCs w:val="24"/>
        </w:rPr>
      </w:pPr>
      <w:r>
        <w:rPr>
          <w:rFonts w:hint="eastAsia" w:ascii="仿宋_GB2312" w:hAnsi="仿宋_GB2312" w:eastAsia="仿宋_GB2312"/>
          <w:sz w:val="30"/>
          <w:szCs w:val="24"/>
        </w:rPr>
        <w:t>例：A单位在当年12月份办理年度缴存基数调整业务，其职工张三月缴存额调增了200元，李四月缴存额调减了100元。则A单位应及时为张三补缴7月至11月共5个月的差额200*5=1000元，从李四个人公积金账户上退回7月到11月共5个月的差额100*5=500元。</w:t>
      </w:r>
    </w:p>
    <w:p>
      <w:pPr>
        <w:ind w:firstLine="600" w:firstLineChars="200"/>
        <w:jc w:val="left"/>
        <w:rPr>
          <w:rFonts w:ascii="仿宋_GB2312" w:hAnsi="仿宋_GB2312" w:eastAsia="仿宋_GB2312"/>
          <w:sz w:val="30"/>
          <w:szCs w:val="24"/>
        </w:rPr>
      </w:pPr>
    </w:p>
    <w:p>
      <w:pPr>
        <w:ind w:firstLine="602" w:firstLineChars="200"/>
        <w:jc w:val="left"/>
        <w:rPr>
          <w:rFonts w:ascii="仿宋_GB2312" w:hAnsi="仿宋_GB2312" w:eastAsia="仿宋_GB2312"/>
          <w:b/>
          <w:sz w:val="30"/>
          <w:szCs w:val="24"/>
        </w:rPr>
      </w:pPr>
      <w:r>
        <w:rPr>
          <w:rFonts w:hint="eastAsia" w:ascii="仿宋_GB2312" w:hAnsi="仿宋_GB2312" w:eastAsia="仿宋_GB2312"/>
          <w:b/>
          <w:sz w:val="30"/>
          <w:szCs w:val="24"/>
        </w:rPr>
        <w:t>六、缴存单位未及时办理年度缴存基数调整的，是否仍需按月缴存住房公积金？</w:t>
      </w:r>
    </w:p>
    <w:p>
      <w:pPr>
        <w:spacing w:line="560" w:lineRule="exact"/>
        <w:ind w:firstLine="600" w:firstLineChars="200"/>
        <w:outlineLvl w:val="0"/>
        <w:rPr>
          <w:rFonts w:hint="eastAsia" w:ascii="仿宋_GB2312" w:hAnsi="仿宋_GB2312" w:eastAsia="仿宋_GB2312"/>
          <w:sz w:val="30"/>
          <w:szCs w:val="24"/>
        </w:rPr>
      </w:pPr>
      <w:r>
        <w:rPr>
          <w:rFonts w:hint="eastAsia" w:ascii="仿宋_GB2312" w:hAnsi="仿宋_GB2312" w:eastAsia="仿宋_GB2312"/>
          <w:sz w:val="30"/>
          <w:szCs w:val="24"/>
        </w:rPr>
        <w:t>缴存单位未及时完成新年度缴存基数调整的，应当继续按时逐月缴存住房公积金。若因单位未连续缴存而影响职工申请住房公积金贷款的，由单位承担责任。</w:t>
      </w:r>
    </w:p>
    <w:p>
      <w:pPr>
        <w:ind w:firstLine="600" w:firstLineChars="200"/>
        <w:jc w:val="left"/>
        <w:rPr>
          <w:rFonts w:ascii="仿宋_GB2312" w:hAnsi="仿宋_GB2312" w:eastAsia="仿宋_GB2312"/>
          <w:sz w:val="30"/>
          <w:szCs w:val="24"/>
        </w:rPr>
      </w:pPr>
    </w:p>
    <w:p>
      <w:pPr>
        <w:ind w:firstLine="602" w:firstLineChars="200"/>
        <w:jc w:val="left"/>
        <w:rPr>
          <w:rFonts w:ascii="仿宋_GB2312" w:hAnsi="仿宋_GB2312" w:eastAsia="仿宋_GB2312"/>
          <w:b/>
          <w:sz w:val="30"/>
          <w:szCs w:val="24"/>
        </w:rPr>
      </w:pPr>
      <w:r>
        <w:rPr>
          <w:rFonts w:hint="eastAsia" w:ascii="仿宋_GB2312" w:hAnsi="仿宋_GB2312" w:eastAsia="仿宋_GB2312"/>
          <w:b/>
          <w:sz w:val="30"/>
          <w:szCs w:val="24"/>
        </w:rPr>
        <w:t>七、《缴存基数核定表》填报的注意事项？</w:t>
      </w:r>
    </w:p>
    <w:p>
      <w:r>
        <w:rPr>
          <w:rFonts w:hint="eastAsia" w:ascii="仿宋_GB2312" w:hAnsi="仿宋_GB2312" w:eastAsia="仿宋_GB2312"/>
          <w:sz w:val="30"/>
          <w:szCs w:val="24"/>
        </w:rPr>
        <w:t>行政事业单位和国有企业进行年度缴存基数调整时除了提交《南昌住房公积金年度缴存清册》，还需提交加盖公章的《缴存基数核定表》。《缴存基数核定表》中所列收入项若不涵盖职工可计入工资总收入项的，请在系统录入时将相应数值列入“其他”项，在纸质表格中逐一列出收入名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F87A2"/>
    <w:multiLevelType w:val="multilevel"/>
    <w:tmpl w:val="56DF87A2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  <w:sz w:val="36"/>
        <w:szCs w:val="36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2"/>
      <w:lvlText w:val="%1.%2.%3.%4."/>
      <w:lvlJc w:val="left"/>
      <w:pPr>
        <w:tabs>
          <w:tab w:val="left" w:pos="1998"/>
        </w:tabs>
        <w:ind w:left="1998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313C1"/>
    <w:rsid w:val="62F3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2021-06-25T09:41:00Z</dcterms:created>
  <dc:creator>DaiMinghao</dc:creator>
  <cp:lastModifiedBy>DaiMinghao</cp:lastModifiedBy>
  <dcterms:modified xsi:type="dcterms:W3CDTF">2021-06-25T09:41:16Z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3A60636638D847F4844DD61E7F9BC838</vt:lpwstr>
  </property>
</Properties>
</file>