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D2" w:rsidRDefault="00B040D2" w:rsidP="00B040D2">
      <w:pPr>
        <w:tabs>
          <w:tab w:val="left" w:pos="0"/>
        </w:tabs>
        <w:spacing w:line="578" w:lineRule="exact"/>
        <w:jc w:val="center"/>
        <w:rPr>
          <w:rFonts w:eastAsia="方正小标宋简体"/>
          <w:color w:val="000000"/>
          <w:sz w:val="44"/>
          <w:szCs w:val="44"/>
        </w:rPr>
      </w:pPr>
      <w:r>
        <w:rPr>
          <w:rFonts w:eastAsia="方正小标宋简体"/>
          <w:color w:val="000000"/>
          <w:sz w:val="44"/>
          <w:szCs w:val="44"/>
        </w:rPr>
        <w:t>202</w:t>
      </w:r>
      <w:r>
        <w:rPr>
          <w:rFonts w:eastAsia="方正小标宋简体" w:hint="eastAsia"/>
          <w:color w:val="000000"/>
          <w:sz w:val="44"/>
          <w:szCs w:val="44"/>
        </w:rPr>
        <w:t>2</w:t>
      </w:r>
      <w:r>
        <w:rPr>
          <w:rFonts w:eastAsia="方正小标宋简体" w:hint="eastAsia"/>
          <w:color w:val="000000"/>
          <w:sz w:val="44"/>
          <w:szCs w:val="44"/>
        </w:rPr>
        <w:t>年度城乡居民基本医疗保险宣传提纲</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p>
    <w:p w:rsidR="00B040D2" w:rsidRDefault="00B040D2" w:rsidP="00B040D2">
      <w:pPr>
        <w:adjustRightInd w:val="0"/>
        <w:spacing w:line="578" w:lineRule="exact"/>
        <w:ind w:firstLineChars="200" w:firstLine="640"/>
        <w:rPr>
          <w:rFonts w:eastAsia="仿宋_GB2312"/>
          <w:bCs/>
          <w:color w:val="000000"/>
          <w:sz w:val="32"/>
          <w:szCs w:val="32"/>
        </w:rPr>
      </w:pPr>
      <w:r>
        <w:rPr>
          <w:rFonts w:eastAsia="黑体" w:hint="eastAsia"/>
          <w:bCs/>
          <w:color w:val="000000"/>
          <w:kern w:val="0"/>
          <w:sz w:val="32"/>
          <w:szCs w:val="32"/>
        </w:rPr>
        <w:t>一、参保范围</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color w:val="000000"/>
          <w:sz w:val="32"/>
          <w:szCs w:val="32"/>
        </w:rPr>
        <w:t>（一）城乡未就业居民、从事新就业形态等灵活就业人员</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具有本市户籍或</w:t>
      </w:r>
      <w:r>
        <w:rPr>
          <w:rFonts w:eastAsia="仿宋_GB2312"/>
          <w:color w:val="000000"/>
          <w:sz w:val="32"/>
          <w:szCs w:val="32"/>
        </w:rPr>
        <w:t>持有</w:t>
      </w:r>
      <w:r>
        <w:rPr>
          <w:rFonts w:eastAsia="仿宋_GB2312" w:hint="eastAsia"/>
          <w:color w:val="000000"/>
          <w:sz w:val="32"/>
          <w:szCs w:val="32"/>
        </w:rPr>
        <w:t>《天津市居住证》、《港澳居民居住证》、《台湾居民居住证》、《中华人民共和国外国人永久居留证》、《港澳居民来往内地通行证》、《台湾居民来往大陆通行证》等有效证件。</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color w:val="000000"/>
          <w:sz w:val="32"/>
          <w:szCs w:val="32"/>
        </w:rPr>
        <w:t>（二）学生儿童</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在校学生：本市高等学校、中等职业学校、普通中小学校、特殊教育学校等全</w:t>
      </w:r>
      <w:bookmarkStart w:id="0" w:name="_GoBack"/>
      <w:bookmarkEnd w:id="0"/>
      <w:r>
        <w:rPr>
          <w:rFonts w:eastAsia="仿宋_GB2312" w:hint="eastAsia"/>
          <w:color w:val="000000"/>
          <w:sz w:val="32"/>
          <w:szCs w:val="32"/>
        </w:rPr>
        <w:t>日制学校就读的在校学生；</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托幼机构儿童：本市幼儿园、托儿所、保育院的儿童；</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未入学入托的儿童及新生儿：本市户籍或持有《天津市居住证》、《港澳居民居住证》、《台湾居民居住证》、《流动人口居住登记凭证》、《天津市居住证受理回执》等有效证件；</w:t>
      </w:r>
    </w:p>
    <w:p w:rsidR="00B040D2" w:rsidRDefault="00B040D2" w:rsidP="00B040D2">
      <w:pPr>
        <w:pStyle w:val="a7"/>
        <w:spacing w:line="578" w:lineRule="exact"/>
        <w:ind w:firstLineChars="200" w:firstLine="640"/>
        <w:jc w:val="both"/>
        <w:rPr>
          <w:rFonts w:eastAsia="黑体"/>
          <w:color w:val="000000"/>
          <w:sz w:val="32"/>
          <w:szCs w:val="32"/>
        </w:rPr>
      </w:pPr>
      <w:r>
        <w:rPr>
          <w:rFonts w:eastAsia="黑体" w:hint="eastAsia"/>
          <w:color w:val="000000"/>
          <w:sz w:val="32"/>
          <w:szCs w:val="32"/>
        </w:rPr>
        <w:t>二、缴费标准</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楷体"/>
          <w:color w:val="000000"/>
          <w:sz w:val="32"/>
          <w:szCs w:val="32"/>
        </w:rPr>
        <w:t>（一）</w:t>
      </w:r>
      <w:r>
        <w:rPr>
          <w:rFonts w:eastAsia="仿宋_GB2312"/>
          <w:color w:val="000000"/>
          <w:sz w:val="32"/>
          <w:szCs w:val="32"/>
        </w:rPr>
        <w:t>城乡未就业居民、从事新就业形态等灵活就业人员</w:t>
      </w:r>
      <w:r>
        <w:rPr>
          <w:rFonts w:eastAsia="仿宋_GB2312"/>
          <w:sz w:val="32"/>
          <w:szCs w:val="32"/>
        </w:rPr>
        <w:t>参加</w:t>
      </w:r>
      <w:r>
        <w:rPr>
          <w:rFonts w:eastAsia="仿宋_GB2312"/>
          <w:sz w:val="32"/>
          <w:szCs w:val="32"/>
        </w:rPr>
        <w:t>2022</w:t>
      </w:r>
      <w:r>
        <w:rPr>
          <w:rFonts w:eastAsia="仿宋_GB2312"/>
          <w:sz w:val="32"/>
          <w:szCs w:val="32"/>
        </w:rPr>
        <w:t>年度本市城乡居民基本医疗保险（以下简称</w:t>
      </w:r>
      <w:r>
        <w:rPr>
          <w:rFonts w:eastAsia="仿宋_GB2312"/>
          <w:sz w:val="32"/>
          <w:szCs w:val="32"/>
        </w:rPr>
        <w:t>“</w:t>
      </w:r>
      <w:r>
        <w:rPr>
          <w:rFonts w:eastAsia="仿宋_GB2312"/>
          <w:sz w:val="32"/>
          <w:szCs w:val="32"/>
        </w:rPr>
        <w:t>居民医保</w:t>
      </w:r>
      <w:r>
        <w:rPr>
          <w:rFonts w:eastAsia="仿宋_GB2312"/>
          <w:sz w:val="32"/>
          <w:szCs w:val="32"/>
        </w:rPr>
        <w:t>”</w:t>
      </w:r>
      <w:r>
        <w:rPr>
          <w:rFonts w:eastAsia="仿宋_GB2312"/>
          <w:sz w:val="32"/>
          <w:szCs w:val="32"/>
        </w:rPr>
        <w:t>）的人员，按照高档、低档两档缴费，由参保人自主选择，选择高档缴费的人员每人每年</w:t>
      </w:r>
      <w:r>
        <w:rPr>
          <w:rFonts w:eastAsia="仿宋_GB2312"/>
          <w:sz w:val="32"/>
          <w:szCs w:val="32"/>
        </w:rPr>
        <w:t>950</w:t>
      </w:r>
      <w:r>
        <w:rPr>
          <w:rFonts w:eastAsia="仿宋_GB2312"/>
          <w:sz w:val="32"/>
          <w:szCs w:val="32"/>
        </w:rPr>
        <w:t>元，选择低</w:t>
      </w:r>
      <w:r>
        <w:rPr>
          <w:rFonts w:eastAsia="仿宋_GB2312" w:hint="eastAsia"/>
          <w:sz w:val="32"/>
          <w:szCs w:val="32"/>
        </w:rPr>
        <w:t>档</w:t>
      </w:r>
      <w:r>
        <w:rPr>
          <w:rFonts w:eastAsia="仿宋_GB2312"/>
          <w:sz w:val="32"/>
          <w:szCs w:val="32"/>
        </w:rPr>
        <w:t>缴费的人员每人每年</w:t>
      </w:r>
      <w:r>
        <w:rPr>
          <w:rFonts w:eastAsia="仿宋_GB2312"/>
          <w:sz w:val="32"/>
          <w:szCs w:val="32"/>
        </w:rPr>
        <w:t>320</w:t>
      </w:r>
      <w:r>
        <w:rPr>
          <w:rFonts w:eastAsia="仿宋_GB2312"/>
          <w:sz w:val="32"/>
          <w:szCs w:val="32"/>
        </w:rPr>
        <w:t>元。</w:t>
      </w:r>
    </w:p>
    <w:p w:rsidR="00B040D2" w:rsidRDefault="00B040D2" w:rsidP="00B040D2">
      <w:pPr>
        <w:pStyle w:val="a7"/>
        <w:spacing w:line="578" w:lineRule="exact"/>
        <w:ind w:firstLineChars="200" w:firstLine="640"/>
        <w:jc w:val="both"/>
        <w:rPr>
          <w:rFonts w:eastAsia="仿宋_GB2312"/>
          <w:sz w:val="32"/>
          <w:szCs w:val="32"/>
        </w:rPr>
      </w:pPr>
      <w:r>
        <w:rPr>
          <w:rFonts w:eastAsia="楷体"/>
          <w:sz w:val="32"/>
          <w:szCs w:val="32"/>
        </w:rPr>
        <w:t>（二）</w:t>
      </w:r>
      <w:r>
        <w:rPr>
          <w:rFonts w:eastAsia="仿宋_GB2312"/>
          <w:sz w:val="32"/>
          <w:szCs w:val="32"/>
        </w:rPr>
        <w:t>学生儿童按照低档个人缴费标准缴费，每人每年</w:t>
      </w:r>
      <w:r>
        <w:rPr>
          <w:rFonts w:eastAsia="仿宋_GB2312"/>
          <w:sz w:val="32"/>
          <w:szCs w:val="32"/>
        </w:rPr>
        <w:t>320</w:t>
      </w:r>
      <w:r>
        <w:rPr>
          <w:rFonts w:eastAsia="仿宋_GB2312"/>
          <w:sz w:val="32"/>
          <w:szCs w:val="32"/>
        </w:rPr>
        <w:t>元，享受高档报销待遇。</w:t>
      </w:r>
    </w:p>
    <w:p w:rsidR="00B040D2" w:rsidRDefault="00B040D2" w:rsidP="00B040D2">
      <w:pPr>
        <w:tabs>
          <w:tab w:val="left" w:pos="3157"/>
        </w:tabs>
        <w:adjustRightInd w:val="0"/>
        <w:spacing w:line="578" w:lineRule="exact"/>
        <w:ind w:firstLineChars="205" w:firstLine="656"/>
        <w:rPr>
          <w:rFonts w:eastAsia="仿宋_GB2312"/>
          <w:sz w:val="32"/>
          <w:szCs w:val="32"/>
        </w:rPr>
      </w:pPr>
      <w:r>
        <w:rPr>
          <w:rFonts w:eastAsia="楷体_GB2312" w:hint="eastAsia"/>
          <w:sz w:val="32"/>
          <w:szCs w:val="32"/>
        </w:rPr>
        <w:lastRenderedPageBreak/>
        <w:t>（三）享受政府全额补助人员。</w:t>
      </w:r>
      <w:r>
        <w:rPr>
          <w:rFonts w:eastAsia="仿宋_GB2312" w:cs="楷体_GB2312" w:hint="eastAsia"/>
          <w:sz w:val="32"/>
          <w:szCs w:val="32"/>
        </w:rPr>
        <w:t>本市医疗救助对象</w:t>
      </w:r>
      <w:r>
        <w:rPr>
          <w:rFonts w:eastAsia="仿宋_GB2312" w:hint="eastAsia"/>
          <w:color w:val="000000"/>
          <w:sz w:val="32"/>
          <w:szCs w:val="32"/>
        </w:rPr>
        <w:t>（低保对象、特困人员、低收入家庭成员等人员）</w:t>
      </w:r>
      <w:r>
        <w:rPr>
          <w:rFonts w:eastAsia="仿宋_GB2312" w:cs="楷体_GB2312" w:hint="eastAsia"/>
          <w:sz w:val="32"/>
          <w:szCs w:val="32"/>
        </w:rPr>
        <w:t>、享受定期抚</w:t>
      </w:r>
      <w:r>
        <w:rPr>
          <w:rFonts w:eastAsia="仿宋_GB2312"/>
          <w:sz w:val="32"/>
          <w:szCs w:val="32"/>
        </w:rPr>
        <w:t>恤补助的优抚对象（指享受医疗补助人员）、离休干部无固定收入的配偶、享受国家助学贷款的高校学生、重度残疾人</w:t>
      </w:r>
      <w:r>
        <w:rPr>
          <w:rFonts w:eastAsia="仿宋_GB2312" w:hint="eastAsia"/>
          <w:sz w:val="32"/>
          <w:szCs w:val="32"/>
        </w:rPr>
        <w:t>中的学生儿童，</w:t>
      </w:r>
      <w:r>
        <w:rPr>
          <w:rFonts w:eastAsia="仿宋_GB2312"/>
          <w:sz w:val="32"/>
          <w:szCs w:val="32"/>
        </w:rPr>
        <w:t>参加</w:t>
      </w:r>
      <w:r>
        <w:rPr>
          <w:rFonts w:eastAsia="仿宋_GB2312"/>
          <w:sz w:val="32"/>
          <w:szCs w:val="32"/>
        </w:rPr>
        <w:t>2022</w:t>
      </w:r>
      <w:r>
        <w:rPr>
          <w:rFonts w:eastAsia="仿宋_GB2312"/>
          <w:sz w:val="32"/>
          <w:szCs w:val="32"/>
        </w:rPr>
        <w:t>年度</w:t>
      </w:r>
      <w:r>
        <w:rPr>
          <w:rFonts w:eastAsia="仿宋_GB2312" w:hint="eastAsia"/>
          <w:sz w:val="32"/>
          <w:szCs w:val="32"/>
        </w:rPr>
        <w:t>本市</w:t>
      </w:r>
      <w:r>
        <w:rPr>
          <w:rFonts w:eastAsia="仿宋_GB2312"/>
          <w:sz w:val="32"/>
          <w:szCs w:val="32"/>
        </w:rPr>
        <w:t>居民医保，个人缴费按照低档个人缴费标准全额补贴参保</w:t>
      </w:r>
      <w:r>
        <w:rPr>
          <w:rFonts w:eastAsia="仿宋_GB2312" w:hint="eastAsia"/>
          <w:sz w:val="32"/>
          <w:szCs w:val="32"/>
        </w:rPr>
        <w:t>，享受高档报销待遇。不符合上述人员身份的重度残疾人参加</w:t>
      </w:r>
      <w:r>
        <w:rPr>
          <w:rFonts w:eastAsia="仿宋_GB2312" w:hint="eastAsia"/>
          <w:sz w:val="32"/>
          <w:szCs w:val="32"/>
        </w:rPr>
        <w:t>2022</w:t>
      </w:r>
      <w:r>
        <w:rPr>
          <w:rFonts w:eastAsia="仿宋_GB2312" w:hint="eastAsia"/>
          <w:sz w:val="32"/>
          <w:szCs w:val="32"/>
        </w:rPr>
        <w:t>年居民医保，个人缴费按照低档个人缴费标准全额补贴参保，享受</w:t>
      </w:r>
      <w:r>
        <w:rPr>
          <w:rFonts w:eastAsia="仿宋_GB2312"/>
          <w:sz w:val="32"/>
          <w:szCs w:val="32"/>
        </w:rPr>
        <w:t>相应缴费</w:t>
      </w:r>
      <w:r>
        <w:rPr>
          <w:rFonts w:eastAsia="仿宋_GB2312" w:hint="eastAsia"/>
          <w:sz w:val="32"/>
          <w:szCs w:val="32"/>
        </w:rPr>
        <w:t>档</w:t>
      </w:r>
      <w:r>
        <w:rPr>
          <w:rFonts w:eastAsia="仿宋_GB2312"/>
          <w:sz w:val="32"/>
          <w:szCs w:val="32"/>
        </w:rPr>
        <w:t>次</w:t>
      </w:r>
      <w:r>
        <w:rPr>
          <w:rFonts w:eastAsia="仿宋_GB2312" w:hint="eastAsia"/>
          <w:sz w:val="32"/>
          <w:szCs w:val="32"/>
        </w:rPr>
        <w:t>报销待遇。</w:t>
      </w:r>
    </w:p>
    <w:p w:rsidR="00B040D2" w:rsidRDefault="00B040D2" w:rsidP="00B040D2">
      <w:pPr>
        <w:spacing w:line="578" w:lineRule="exact"/>
        <w:ind w:firstLineChars="200" w:firstLine="640"/>
        <w:rPr>
          <w:rFonts w:eastAsia="黑体"/>
          <w:color w:val="000000"/>
          <w:sz w:val="32"/>
          <w:szCs w:val="32"/>
        </w:rPr>
      </w:pPr>
      <w:r>
        <w:rPr>
          <w:rFonts w:eastAsia="黑体" w:hint="eastAsia"/>
          <w:color w:val="000000"/>
          <w:sz w:val="32"/>
          <w:szCs w:val="32"/>
        </w:rPr>
        <w:t>三、登记缴费</w:t>
      </w:r>
    </w:p>
    <w:p w:rsidR="00B040D2" w:rsidRDefault="00B040D2" w:rsidP="00B040D2">
      <w:pPr>
        <w:tabs>
          <w:tab w:val="left" w:pos="3157"/>
        </w:tabs>
        <w:adjustRightInd w:val="0"/>
        <w:spacing w:line="578" w:lineRule="exact"/>
        <w:ind w:firstLineChars="205" w:firstLine="656"/>
        <w:rPr>
          <w:rFonts w:eastAsia="楷体_GB2312"/>
          <w:color w:val="000000"/>
          <w:sz w:val="32"/>
          <w:szCs w:val="32"/>
        </w:rPr>
      </w:pPr>
      <w:r>
        <w:rPr>
          <w:rFonts w:eastAsia="楷体_GB2312" w:hint="eastAsia"/>
          <w:color w:val="000000"/>
          <w:sz w:val="32"/>
          <w:szCs w:val="32"/>
        </w:rPr>
        <w:t>（一）集中申报缴费期</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2022</w:t>
      </w:r>
      <w:r>
        <w:rPr>
          <w:rFonts w:eastAsia="仿宋_GB2312"/>
          <w:color w:val="000000"/>
          <w:sz w:val="32"/>
          <w:szCs w:val="32"/>
        </w:rPr>
        <w:t>年度我市居民医保集中申报缴费期为</w:t>
      </w:r>
      <w:r>
        <w:rPr>
          <w:rFonts w:eastAsia="仿宋_GB2312"/>
          <w:color w:val="000000"/>
          <w:sz w:val="32"/>
          <w:szCs w:val="32"/>
        </w:rPr>
        <w:t>2021</w:t>
      </w:r>
      <w:r>
        <w:rPr>
          <w:rFonts w:eastAsia="仿宋_GB2312"/>
          <w:color w:val="000000"/>
          <w:sz w:val="32"/>
          <w:szCs w:val="32"/>
        </w:rPr>
        <w:t>年</w:t>
      </w:r>
      <w:r>
        <w:rPr>
          <w:rFonts w:eastAsia="仿宋_GB2312"/>
          <w:color w:val="000000"/>
          <w:sz w:val="32"/>
          <w:szCs w:val="32"/>
        </w:rPr>
        <w:t>10</w:t>
      </w:r>
      <w:r>
        <w:rPr>
          <w:rFonts w:eastAsia="仿宋_GB2312"/>
          <w:color w:val="000000"/>
          <w:sz w:val="32"/>
          <w:szCs w:val="32"/>
        </w:rPr>
        <w:t>月至</w:t>
      </w:r>
      <w:r>
        <w:rPr>
          <w:rFonts w:eastAsia="仿宋_GB2312"/>
          <w:color w:val="000000"/>
          <w:sz w:val="32"/>
          <w:szCs w:val="32"/>
        </w:rPr>
        <w:t>12</w:t>
      </w:r>
      <w:r>
        <w:rPr>
          <w:rFonts w:eastAsia="仿宋_GB2312"/>
          <w:color w:val="000000"/>
          <w:sz w:val="32"/>
          <w:szCs w:val="32"/>
        </w:rPr>
        <w:t>月，符合参保条件的成年居民和学生儿童，持有效证件和相关材料到指定地点办理</w:t>
      </w:r>
      <w:r>
        <w:rPr>
          <w:rFonts w:eastAsia="仿宋_GB2312"/>
          <w:color w:val="000000"/>
          <w:sz w:val="32"/>
          <w:szCs w:val="32"/>
        </w:rPr>
        <w:t>2022</w:t>
      </w:r>
      <w:r>
        <w:rPr>
          <w:rFonts w:eastAsia="仿宋_GB2312"/>
          <w:color w:val="000000"/>
          <w:sz w:val="32"/>
          <w:szCs w:val="32"/>
        </w:rPr>
        <w:t>年度参保登记缴费手续。</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sz w:val="32"/>
          <w:szCs w:val="32"/>
        </w:rPr>
        <w:t>（</w:t>
      </w:r>
      <w:r>
        <w:rPr>
          <w:rFonts w:eastAsia="楷体" w:hint="eastAsia"/>
          <w:color w:val="000000"/>
          <w:sz w:val="32"/>
          <w:szCs w:val="32"/>
        </w:rPr>
        <w:t>二）分类登记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1.</w:t>
      </w:r>
      <w:r>
        <w:rPr>
          <w:rFonts w:eastAsia="仿宋_GB2312"/>
          <w:color w:val="000000"/>
          <w:sz w:val="32"/>
          <w:szCs w:val="32"/>
        </w:rPr>
        <w:t>在校学生和托幼机构儿童，以所在学校或托幼机构为单位，到所在区社保分中心办理参保登记。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2.</w:t>
      </w:r>
      <w:r>
        <w:rPr>
          <w:rFonts w:eastAsia="仿宋_GB2312"/>
          <w:color w:val="000000"/>
          <w:sz w:val="32"/>
          <w:szCs w:val="32"/>
        </w:rPr>
        <w:t>因退学、辍学等原因离开学校或托幼机构的学生儿童，可到所属乡镇（街道）综合服务机构办理参保登记。其中，未满十八周岁的继续以学生身份办理参保登记，年满十八周岁的按照成年居民身份办理参保登记。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3.</w:t>
      </w:r>
      <w:r>
        <w:rPr>
          <w:rFonts w:eastAsia="仿宋_GB2312"/>
          <w:color w:val="000000"/>
          <w:sz w:val="32"/>
          <w:szCs w:val="32"/>
        </w:rPr>
        <w:t>新生儿自出生之日起，一年内可随时到所在地乡镇（街道）综合服务机构办理参保登记手续。</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4.</w:t>
      </w:r>
      <w:r>
        <w:rPr>
          <w:rFonts w:eastAsia="仿宋_GB2312"/>
          <w:color w:val="000000"/>
          <w:sz w:val="32"/>
          <w:szCs w:val="32"/>
        </w:rPr>
        <w:t>农</w:t>
      </w:r>
      <w:r>
        <w:rPr>
          <w:rFonts w:eastAsia="仿宋_GB2312" w:hint="eastAsia"/>
          <w:color w:val="000000"/>
          <w:sz w:val="32"/>
          <w:szCs w:val="32"/>
        </w:rPr>
        <w:t>村居民，以行政村为单位，到村所属乡镇（街道）综</w:t>
      </w:r>
      <w:r>
        <w:rPr>
          <w:rFonts w:eastAsia="仿宋_GB2312" w:hint="eastAsia"/>
          <w:color w:val="000000"/>
          <w:sz w:val="32"/>
          <w:szCs w:val="32"/>
        </w:rPr>
        <w:lastRenderedPageBreak/>
        <w:t>合服务机构办理参保登记。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5.</w:t>
      </w:r>
      <w:r>
        <w:rPr>
          <w:rFonts w:eastAsia="仿宋_GB2312"/>
          <w:color w:val="000000"/>
          <w:sz w:val="32"/>
          <w:szCs w:val="32"/>
        </w:rPr>
        <w:t>其他未就业居民及从事新就业形态等灵活就业人员，持本人有效证件到户籍所在地或经常居住地乡镇（街道）综合服务机构办理参保登记。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6.</w:t>
      </w:r>
      <w:r>
        <w:rPr>
          <w:rFonts w:eastAsia="仿宋_GB2312"/>
          <w:color w:val="000000"/>
          <w:sz w:val="32"/>
          <w:szCs w:val="32"/>
        </w:rPr>
        <w:t>入住在老年福利院、儿童福利院、社会福利院及其他福利机构的人员，以福利机构为单位，到所在区社保分中心办理参保登记。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7.</w:t>
      </w:r>
      <w:r>
        <w:rPr>
          <w:rFonts w:eastAsia="仿宋_GB2312"/>
          <w:color w:val="000000"/>
          <w:sz w:val="32"/>
          <w:szCs w:val="32"/>
        </w:rPr>
        <w:t>公安监管场所被监管人员，</w:t>
      </w:r>
      <w:r>
        <w:rPr>
          <w:rFonts w:eastAsia="仿宋_GB2312" w:hint="eastAsia"/>
          <w:color w:val="000000"/>
          <w:sz w:val="32"/>
          <w:szCs w:val="32"/>
        </w:rPr>
        <w:t>以监管场所为单位，到所在区社保分中心办理参保登记。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本市医疗救助对象（低保对象、特困人员、低收入家庭成员等人员）、优抚对象、重度残疾人员、离休干部无固定收入的配偶等人员分别由市民政局、市退役军人局、市残联、市委老干部管理部门负责向市医保中心提供相关信息，由市医保中心负责统一办理参保登记。</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上述人员参保时限，由各主管部门认定身份后，进行集中统一参保登记，</w:t>
      </w:r>
      <w:r>
        <w:rPr>
          <w:rFonts w:eastAsia="仿宋_GB2312"/>
          <w:color w:val="000000"/>
          <w:sz w:val="32"/>
          <w:szCs w:val="32"/>
        </w:rPr>
        <w:t>12</w:t>
      </w:r>
      <w:r>
        <w:rPr>
          <w:rFonts w:eastAsia="仿宋_GB2312" w:hint="eastAsia"/>
          <w:color w:val="000000"/>
          <w:sz w:val="32"/>
          <w:szCs w:val="32"/>
        </w:rPr>
        <w:t>月底</w:t>
      </w:r>
      <w:r>
        <w:rPr>
          <w:rFonts w:eastAsia="仿宋_GB2312"/>
          <w:color w:val="000000"/>
          <w:sz w:val="32"/>
          <w:szCs w:val="32"/>
        </w:rPr>
        <w:t>实现</w:t>
      </w:r>
      <w:r>
        <w:rPr>
          <w:rFonts w:eastAsia="仿宋_GB2312" w:hint="eastAsia"/>
          <w:color w:val="000000"/>
          <w:sz w:val="32"/>
          <w:szCs w:val="32"/>
        </w:rPr>
        <w:t>应保尽保，并按自然年度享受基本医疗待遇。外省市主管单位认定的特殊人员、申请助学贷款的学生，仍由学校组织集中参保登记。各学校应对本校特殊人员，做好身份核实、信息比对工作，按规定做好参保动态管理。</w:t>
      </w:r>
    </w:p>
    <w:p w:rsidR="00B040D2" w:rsidRDefault="00B040D2" w:rsidP="00B040D2">
      <w:pPr>
        <w:tabs>
          <w:tab w:val="left" w:pos="3157"/>
        </w:tabs>
        <w:adjustRightInd w:val="0"/>
        <w:spacing w:line="578" w:lineRule="exact"/>
        <w:ind w:firstLineChars="205" w:firstLine="656"/>
        <w:rPr>
          <w:rFonts w:eastAsia="仿宋_GB2312"/>
          <w:sz w:val="32"/>
          <w:szCs w:val="32"/>
        </w:rPr>
      </w:pPr>
      <w:r>
        <w:rPr>
          <w:rFonts w:eastAsia="仿宋_GB2312" w:hint="eastAsia"/>
          <w:sz w:val="32"/>
          <w:szCs w:val="32"/>
        </w:rPr>
        <w:t>9</w:t>
      </w:r>
      <w:r>
        <w:rPr>
          <w:rFonts w:eastAsia="仿宋_GB2312"/>
          <w:sz w:val="32"/>
          <w:szCs w:val="32"/>
        </w:rPr>
        <w:t>.</w:t>
      </w:r>
      <w:r>
        <w:rPr>
          <w:rFonts w:eastAsia="仿宋_GB2312" w:hint="eastAsia"/>
          <w:sz w:val="32"/>
          <w:szCs w:val="32"/>
        </w:rPr>
        <w:t>因与用人单位终止或解除劳动合同的中断职工医疗保险缴费人员（以下简称：中断职工医保人员）：在解除、终止劳动合同后或领取失业金期满三个月内，可持本人有效证件到居住地区社保分中心办理参保登记，并可在集中</w:t>
      </w:r>
      <w:r>
        <w:rPr>
          <w:rFonts w:eastAsia="仿宋_GB2312" w:hint="eastAsia"/>
          <w:color w:val="000000"/>
          <w:sz w:val="32"/>
          <w:szCs w:val="32"/>
        </w:rPr>
        <w:t>申报缴费</w:t>
      </w:r>
      <w:r>
        <w:rPr>
          <w:rFonts w:eastAsia="仿宋_GB2312" w:hint="eastAsia"/>
          <w:color w:val="000000"/>
          <w:sz w:val="32"/>
          <w:szCs w:val="32"/>
        </w:rPr>
        <w:lastRenderedPageBreak/>
        <w:t>期内</w:t>
      </w:r>
      <w:r>
        <w:rPr>
          <w:rFonts w:eastAsia="仿宋_GB2312" w:hint="eastAsia"/>
          <w:sz w:val="32"/>
          <w:szCs w:val="32"/>
        </w:rPr>
        <w:t>，到税务部门继续申请下一年度本市城乡居民基本医疗保险参保缴费。</w:t>
      </w:r>
    </w:p>
    <w:p w:rsidR="00B040D2" w:rsidRDefault="00B040D2" w:rsidP="00B040D2">
      <w:pPr>
        <w:tabs>
          <w:tab w:val="left" w:pos="3157"/>
        </w:tabs>
        <w:adjustRightInd w:val="0"/>
        <w:spacing w:line="578" w:lineRule="exact"/>
        <w:ind w:firstLineChars="205" w:firstLine="656"/>
        <w:rPr>
          <w:rFonts w:eastAsia="楷体_GB2312"/>
          <w:color w:val="000000"/>
          <w:sz w:val="32"/>
          <w:szCs w:val="32"/>
        </w:rPr>
      </w:pPr>
      <w:r>
        <w:rPr>
          <w:rFonts w:eastAsia="楷体_GB2312" w:hint="eastAsia"/>
          <w:color w:val="000000"/>
          <w:sz w:val="32"/>
          <w:szCs w:val="32"/>
        </w:rPr>
        <w:t>（三）申报及缴费</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1.</w:t>
      </w:r>
      <w:r>
        <w:rPr>
          <w:rFonts w:eastAsia="仿宋_GB2312"/>
          <w:color w:val="000000"/>
          <w:sz w:val="32"/>
          <w:szCs w:val="32"/>
        </w:rPr>
        <w:t>学校、托幼机构、福利机构等单位，在区社保分中心办理参保登记后，向税务部门申请代办社会保险费系统（以下简称</w:t>
      </w:r>
      <w:r>
        <w:rPr>
          <w:rFonts w:eastAsia="仿宋_GB2312"/>
          <w:color w:val="000000"/>
          <w:sz w:val="32"/>
          <w:szCs w:val="32"/>
        </w:rPr>
        <w:t>“</w:t>
      </w:r>
      <w:r>
        <w:rPr>
          <w:rFonts w:eastAsia="仿宋_GB2312"/>
          <w:color w:val="000000"/>
          <w:sz w:val="32"/>
          <w:szCs w:val="32"/>
        </w:rPr>
        <w:t>代办系统</w:t>
      </w:r>
      <w:r>
        <w:rPr>
          <w:rFonts w:eastAsia="仿宋_GB2312"/>
          <w:color w:val="000000"/>
          <w:sz w:val="32"/>
          <w:szCs w:val="32"/>
        </w:rPr>
        <w:t>”</w:t>
      </w:r>
      <w:r>
        <w:rPr>
          <w:rFonts w:eastAsia="仿宋_GB2312"/>
          <w:color w:val="000000"/>
          <w:sz w:val="32"/>
          <w:szCs w:val="32"/>
        </w:rPr>
        <w:t>），再依据居民参保信息，确定缴费档次，核定缴费金额，在规定时限内，选择授权（委托）划缴协议缴款或银行端查询</w:t>
      </w:r>
      <w:r>
        <w:rPr>
          <w:rFonts w:eastAsia="仿宋"/>
          <w:color w:val="000000"/>
          <w:kern w:val="0"/>
          <w:sz w:val="32"/>
          <w:szCs w:val="32"/>
        </w:rPr>
        <w:t>缴费凭证</w:t>
      </w:r>
      <w:r>
        <w:rPr>
          <w:rFonts w:eastAsia="仿宋_GB2312"/>
          <w:color w:val="000000"/>
          <w:sz w:val="32"/>
          <w:szCs w:val="32"/>
        </w:rPr>
        <w:t>缴款方式一次性缴纳费款。</w:t>
      </w:r>
    </w:p>
    <w:p w:rsidR="00B040D2" w:rsidRDefault="00B040D2" w:rsidP="00B040D2">
      <w:pPr>
        <w:tabs>
          <w:tab w:val="left" w:pos="3157"/>
        </w:tabs>
        <w:adjustRightInd w:val="0"/>
        <w:spacing w:line="578" w:lineRule="exact"/>
        <w:ind w:firstLineChars="200" w:firstLine="640"/>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rPr>
        <w:t>农村居民、其他未就业居民及从事新就业形态等灵活就业人员到乡镇（街道）综合服务机构办理参保登记后，由乡镇（街道）综合服务机构依据居民参保信息，通过代办系统，确定缴费档次，核定缴费金额，打印《国家税务总局天津市税务局社会保险费缴费通知单》（以下简称《缴费通知单》）。</w:t>
      </w:r>
    </w:p>
    <w:p w:rsidR="00B040D2" w:rsidRDefault="00B040D2" w:rsidP="00B040D2">
      <w:pPr>
        <w:tabs>
          <w:tab w:val="left" w:pos="3157"/>
        </w:tabs>
        <w:adjustRightInd w:val="0"/>
        <w:spacing w:line="578" w:lineRule="exact"/>
        <w:ind w:firstLineChars="200" w:firstLine="640"/>
        <w:rPr>
          <w:rFonts w:eastAsia="仿宋_GB2312"/>
          <w:color w:val="000000"/>
          <w:sz w:val="32"/>
          <w:szCs w:val="32"/>
        </w:rPr>
      </w:pPr>
      <w:r>
        <w:rPr>
          <w:rFonts w:eastAsia="仿宋_GB2312"/>
          <w:color w:val="000000"/>
          <w:sz w:val="32"/>
          <w:szCs w:val="32"/>
        </w:rPr>
        <w:t>以行政村代农村居民申报缴费的，乡镇（街道）综合服务机构为农村居民办理参保登记后，依据居民参保信息，通过代办系统，确定缴费档次，核定缴费金额，在规定时限内，选择银行端查询缴费凭证缴款方式缴纳费款。</w:t>
      </w:r>
    </w:p>
    <w:p w:rsidR="00B040D2" w:rsidRDefault="00B040D2" w:rsidP="00B040D2">
      <w:pPr>
        <w:tabs>
          <w:tab w:val="left" w:pos="3157"/>
        </w:tabs>
        <w:adjustRightInd w:val="0"/>
        <w:spacing w:line="578" w:lineRule="exact"/>
        <w:ind w:firstLineChars="200" w:firstLine="640"/>
        <w:rPr>
          <w:rFonts w:eastAsia="仿宋_GB2312"/>
          <w:color w:val="000000"/>
          <w:sz w:val="32"/>
          <w:szCs w:val="32"/>
        </w:rPr>
      </w:pPr>
      <w:r>
        <w:rPr>
          <w:rFonts w:eastAsia="仿宋_GB2312"/>
          <w:sz w:val="32"/>
          <w:szCs w:val="32"/>
        </w:rPr>
        <w:t>3.</w:t>
      </w:r>
      <w:r>
        <w:rPr>
          <w:rFonts w:eastAsia="仿宋_GB2312"/>
          <w:sz w:val="32"/>
          <w:szCs w:val="32"/>
        </w:rPr>
        <w:t>院校学生，可以按学年</w:t>
      </w:r>
      <w:r>
        <w:rPr>
          <w:rFonts w:eastAsia="仿宋_GB2312" w:hint="eastAsia"/>
          <w:sz w:val="32"/>
          <w:szCs w:val="32"/>
        </w:rPr>
        <w:t>趸缴居民医保费，趸缴居民医保费的学生，不受以后年度筹资标准调整因素的影响，</w:t>
      </w:r>
      <w:r>
        <w:rPr>
          <w:rFonts w:eastAsia="仿宋_GB2312" w:hint="eastAsia"/>
          <w:color w:val="000000"/>
          <w:sz w:val="32"/>
          <w:szCs w:val="32"/>
        </w:rPr>
        <w:t>直至趸缴期满。未在集中申报缴费期内办理居民医保参保缴费手续的，可在次年</w:t>
      </w:r>
      <w:r>
        <w:rPr>
          <w:rFonts w:eastAsia="仿宋_GB2312" w:hint="eastAsia"/>
          <w:color w:val="000000"/>
          <w:sz w:val="32"/>
          <w:szCs w:val="32"/>
        </w:rPr>
        <w:t>1</w:t>
      </w:r>
      <w:r>
        <w:rPr>
          <w:rFonts w:eastAsia="仿宋_GB2312" w:hint="eastAsia"/>
          <w:color w:val="000000"/>
          <w:sz w:val="32"/>
          <w:szCs w:val="32"/>
        </w:rPr>
        <w:t>至</w:t>
      </w:r>
      <w:r>
        <w:rPr>
          <w:rFonts w:eastAsia="仿宋_GB2312" w:hint="eastAsia"/>
          <w:color w:val="000000"/>
          <w:sz w:val="32"/>
          <w:szCs w:val="32"/>
        </w:rPr>
        <w:t>8</w:t>
      </w:r>
      <w:r>
        <w:rPr>
          <w:rFonts w:eastAsia="仿宋_GB2312" w:hint="eastAsia"/>
          <w:color w:val="000000"/>
          <w:sz w:val="32"/>
          <w:szCs w:val="32"/>
        </w:rPr>
        <w:t>月补缴当年居民医保费，并按当年度缴费标准趸缴以后学年度居民医保费。</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按照《天津市城乡居民基本养老保险实施办法》（津政</w:t>
      </w:r>
      <w:r>
        <w:rPr>
          <w:rFonts w:eastAsia="仿宋_GB2312" w:hint="eastAsia"/>
          <w:color w:val="000000"/>
          <w:sz w:val="32"/>
          <w:szCs w:val="32"/>
        </w:rPr>
        <w:lastRenderedPageBreak/>
        <w:t>发〔</w:t>
      </w:r>
      <w:r>
        <w:rPr>
          <w:rFonts w:eastAsia="仿宋_GB2312"/>
          <w:color w:val="000000"/>
          <w:sz w:val="32"/>
          <w:szCs w:val="32"/>
        </w:rPr>
        <w:t>2014</w:t>
      </w:r>
      <w:r>
        <w:rPr>
          <w:rFonts w:eastAsia="仿宋_GB2312" w:hint="eastAsia"/>
          <w:color w:val="000000"/>
          <w:sz w:val="32"/>
          <w:szCs w:val="32"/>
        </w:rPr>
        <w:t>〕</w:t>
      </w:r>
      <w:r>
        <w:rPr>
          <w:rFonts w:eastAsia="仿宋_GB2312"/>
          <w:color w:val="000000"/>
          <w:sz w:val="32"/>
          <w:szCs w:val="32"/>
        </w:rPr>
        <w:t>19</w:t>
      </w:r>
      <w:r>
        <w:rPr>
          <w:rFonts w:eastAsia="仿宋_GB2312" w:hint="eastAsia"/>
          <w:color w:val="000000"/>
          <w:sz w:val="32"/>
          <w:szCs w:val="32"/>
        </w:rPr>
        <w:t>号）规定，领取生活补助费的城乡老年人，未在集中参保缴费期内办理居民医保参保缴费手续的，市社保中心按照低档筹资标准，从其生活补助费中扣缴个人应缴纳的居民医保医疗保险费。</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bCs/>
          <w:color w:val="000000"/>
          <w:sz w:val="32"/>
          <w:szCs w:val="32"/>
        </w:rPr>
        <w:t>5.</w:t>
      </w:r>
      <w:r>
        <w:rPr>
          <w:rFonts w:eastAsia="仿宋_GB2312" w:hint="eastAsia"/>
          <w:bCs/>
          <w:color w:val="000000"/>
          <w:sz w:val="32"/>
          <w:szCs w:val="32"/>
        </w:rPr>
        <w:t>中断职工医保人员，</w:t>
      </w:r>
      <w:r>
        <w:rPr>
          <w:rFonts w:eastAsia="仿宋_GB2312" w:hint="eastAsia"/>
          <w:color w:val="000000"/>
          <w:sz w:val="32"/>
          <w:szCs w:val="32"/>
        </w:rPr>
        <w:t>在区社保分中心办理参保登记后，到所属主管税务局办税服务厅办理申报手续。办税服务厅依据居民参保信息，通过代办系统，确定缴费档次，核定缴费金额，打印《缴费通知单》；或办税服务厅依据居民参保信息，通过社保费子系统，确定缴费档次，核定缴费金额，开具《税收缴款书（税务收现专用）》。</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bCs/>
          <w:color w:val="000000"/>
          <w:sz w:val="32"/>
          <w:szCs w:val="32"/>
        </w:rPr>
        <w:t>6.</w:t>
      </w:r>
      <w:r>
        <w:rPr>
          <w:rFonts w:eastAsia="仿宋_GB2312" w:hint="eastAsia"/>
          <w:bCs/>
          <w:color w:val="000000"/>
          <w:sz w:val="32"/>
          <w:szCs w:val="32"/>
        </w:rPr>
        <w:t>缴费方式：</w:t>
      </w:r>
      <w:r>
        <w:rPr>
          <w:rFonts w:eastAsia="仿宋_GB2312" w:hint="eastAsia"/>
          <w:color w:val="000000"/>
          <w:sz w:val="32"/>
          <w:szCs w:val="32"/>
        </w:rPr>
        <w:t>所有缴费人应当在规定时限内，选择到税务部门协议商业银行网点临柜缴款或通过手机</w:t>
      </w:r>
      <w:r>
        <w:rPr>
          <w:rFonts w:eastAsia="仿宋_GB2312"/>
          <w:color w:val="000000"/>
          <w:sz w:val="32"/>
          <w:szCs w:val="32"/>
        </w:rPr>
        <w:t>APP</w:t>
      </w:r>
      <w:r>
        <w:rPr>
          <w:rFonts w:eastAsia="仿宋_GB2312" w:hint="eastAsia"/>
          <w:color w:val="000000"/>
          <w:sz w:val="32"/>
          <w:szCs w:val="32"/>
        </w:rPr>
        <w:t>、网上税务局、</w:t>
      </w:r>
      <w:r>
        <w:rPr>
          <w:rFonts w:eastAsia="仿宋_GB2312"/>
          <w:color w:val="000000"/>
          <w:sz w:val="32"/>
          <w:szCs w:val="32"/>
        </w:rPr>
        <w:t>POS</w:t>
      </w:r>
      <w:r>
        <w:rPr>
          <w:rFonts w:eastAsia="仿宋_GB2312" w:hint="eastAsia"/>
          <w:color w:val="000000"/>
          <w:sz w:val="32"/>
          <w:szCs w:val="32"/>
        </w:rPr>
        <w:t>刷卡一次性缴纳费款。</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银行临柜缴费：缴费人持《银行端查询缴费凭证》或《缴费通知单》，到协议商业银行网点临柜缴费。协议商业银行包括：中国银行、农业银行、工商银行、建设银行、天津银行、邮储银行、光大银行、农商银行、招商银行、中信银行、交通银行、滨海农商银行、渤海银行、兴业银行、浦发银行、民生银行、齐鲁银行。</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）天津税务手机</w:t>
      </w:r>
      <w:r>
        <w:rPr>
          <w:rFonts w:eastAsia="仿宋_GB2312"/>
          <w:color w:val="000000"/>
          <w:sz w:val="32"/>
          <w:szCs w:val="32"/>
        </w:rPr>
        <w:t>APP</w:t>
      </w:r>
      <w:r>
        <w:rPr>
          <w:rFonts w:eastAsia="仿宋_GB2312" w:hint="eastAsia"/>
          <w:color w:val="000000"/>
          <w:sz w:val="32"/>
          <w:szCs w:val="32"/>
        </w:rPr>
        <w:t>缴费：缴费人可登录国家税务总局天津市电子税务局网站，或通过《缴费通知单》，用手机扫描二维码，下载注册</w:t>
      </w:r>
      <w:r>
        <w:rPr>
          <w:rFonts w:eastAsia="仿宋_GB2312"/>
          <w:color w:val="000000"/>
          <w:sz w:val="32"/>
          <w:szCs w:val="32"/>
        </w:rPr>
        <w:t>“</w:t>
      </w:r>
      <w:r>
        <w:rPr>
          <w:rFonts w:eastAsia="仿宋_GB2312" w:hint="eastAsia"/>
          <w:color w:val="000000"/>
          <w:sz w:val="32"/>
          <w:szCs w:val="32"/>
        </w:rPr>
        <w:t>天津税务</w:t>
      </w:r>
      <w:r>
        <w:rPr>
          <w:rFonts w:eastAsia="仿宋_GB2312"/>
          <w:color w:val="000000"/>
          <w:sz w:val="32"/>
          <w:szCs w:val="32"/>
        </w:rPr>
        <w:t>”</w:t>
      </w:r>
      <w:r>
        <w:rPr>
          <w:rFonts w:eastAsia="仿宋_GB2312" w:hint="eastAsia"/>
          <w:color w:val="000000"/>
          <w:sz w:val="32"/>
          <w:szCs w:val="32"/>
        </w:rPr>
        <w:t>手机</w:t>
      </w:r>
      <w:r>
        <w:rPr>
          <w:rFonts w:eastAsia="仿宋_GB2312"/>
          <w:color w:val="000000"/>
          <w:sz w:val="32"/>
          <w:szCs w:val="32"/>
        </w:rPr>
        <w:t>APP</w:t>
      </w:r>
      <w:r>
        <w:rPr>
          <w:rFonts w:eastAsia="仿宋_GB2312" w:hint="eastAsia"/>
          <w:color w:val="000000"/>
          <w:sz w:val="32"/>
          <w:szCs w:val="32"/>
        </w:rPr>
        <w:t>，然后通过天津税务手机</w:t>
      </w:r>
      <w:r>
        <w:rPr>
          <w:rFonts w:eastAsia="仿宋_GB2312"/>
          <w:color w:val="000000"/>
          <w:sz w:val="32"/>
          <w:szCs w:val="32"/>
        </w:rPr>
        <w:t>APP</w:t>
      </w:r>
      <w:r>
        <w:rPr>
          <w:rFonts w:eastAsia="仿宋_GB2312" w:hint="eastAsia"/>
          <w:color w:val="000000"/>
          <w:sz w:val="32"/>
          <w:szCs w:val="32"/>
        </w:rPr>
        <w:t>自助缴费。</w:t>
      </w:r>
    </w:p>
    <w:p w:rsidR="00B040D2" w:rsidRDefault="00B040D2" w:rsidP="00B040D2">
      <w:pPr>
        <w:spacing w:line="578" w:lineRule="exact"/>
        <w:ind w:firstLine="645"/>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）电子税务局缴费：缴费人可登录国家税务总局天津</w:t>
      </w:r>
      <w:r>
        <w:rPr>
          <w:rFonts w:eastAsia="仿宋_GB2312" w:hint="eastAsia"/>
          <w:color w:val="000000"/>
          <w:sz w:val="32"/>
          <w:szCs w:val="32"/>
        </w:rPr>
        <w:lastRenderedPageBreak/>
        <w:t>市电子税务局网站，通过自然人登录方式，自助缴费。</w:t>
      </w:r>
    </w:p>
    <w:p w:rsidR="00B040D2" w:rsidRDefault="00B040D2" w:rsidP="00B040D2">
      <w:pPr>
        <w:spacing w:line="578" w:lineRule="exact"/>
        <w:ind w:firstLine="645"/>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）微信、支付宝缴费：缴费人通过微信、支付宝</w:t>
      </w:r>
      <w:r>
        <w:rPr>
          <w:rFonts w:eastAsia="仿宋_GB2312" w:hint="eastAsia"/>
          <w:color w:val="000000"/>
          <w:sz w:val="32"/>
          <w:szCs w:val="32"/>
        </w:rPr>
        <w:t>APP</w:t>
      </w:r>
      <w:r>
        <w:rPr>
          <w:rFonts w:eastAsia="仿宋_GB2312" w:hint="eastAsia"/>
          <w:color w:val="000000"/>
          <w:sz w:val="32"/>
          <w:szCs w:val="32"/>
        </w:rPr>
        <w:t>的居民医保缴费模块，或者通过扫描居民医保云缴费二维码，自助缴费。</w:t>
      </w:r>
    </w:p>
    <w:p w:rsidR="00B040D2" w:rsidRDefault="00B040D2" w:rsidP="00B040D2">
      <w:pPr>
        <w:spacing w:line="578" w:lineRule="exact"/>
        <w:ind w:firstLine="645"/>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r>
        <w:rPr>
          <w:rFonts w:eastAsia="仿宋_GB2312"/>
          <w:color w:val="000000"/>
          <w:sz w:val="32"/>
          <w:szCs w:val="32"/>
        </w:rPr>
        <w:t>POS</w:t>
      </w:r>
      <w:r>
        <w:rPr>
          <w:rFonts w:eastAsia="仿宋_GB2312" w:hint="eastAsia"/>
          <w:color w:val="000000"/>
          <w:sz w:val="32"/>
          <w:szCs w:val="32"/>
        </w:rPr>
        <w:t>刷卡缴费：缴费人到办税服务厅开具《税收缴款书（税务收现专用）》后，通过</w:t>
      </w:r>
      <w:r>
        <w:rPr>
          <w:rFonts w:eastAsia="仿宋_GB2312"/>
          <w:color w:val="000000"/>
          <w:sz w:val="32"/>
          <w:szCs w:val="32"/>
        </w:rPr>
        <w:t>POS</w:t>
      </w:r>
      <w:r>
        <w:rPr>
          <w:rFonts w:eastAsia="仿宋_GB2312" w:hint="eastAsia"/>
          <w:color w:val="000000"/>
          <w:sz w:val="32"/>
          <w:szCs w:val="32"/>
        </w:rPr>
        <w:t>刷卡缴费。</w:t>
      </w:r>
    </w:p>
    <w:p w:rsidR="00B040D2" w:rsidRDefault="00B040D2" w:rsidP="00B040D2">
      <w:pPr>
        <w:spacing w:line="578" w:lineRule="exact"/>
        <w:ind w:firstLine="645"/>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6</w:t>
      </w:r>
      <w:r>
        <w:rPr>
          <w:rFonts w:eastAsia="仿宋_GB2312" w:hint="eastAsia"/>
          <w:color w:val="000000"/>
          <w:sz w:val="32"/>
          <w:szCs w:val="32"/>
        </w:rPr>
        <w:t>）银联缴费：缴费人通过银联</w:t>
      </w:r>
      <w:r>
        <w:rPr>
          <w:rFonts w:eastAsia="仿宋_GB2312" w:hint="eastAsia"/>
          <w:color w:val="000000"/>
          <w:sz w:val="32"/>
          <w:szCs w:val="32"/>
        </w:rPr>
        <w:t>APP</w:t>
      </w:r>
      <w:r>
        <w:rPr>
          <w:rFonts w:eastAsia="仿宋_GB2312" w:hint="eastAsia"/>
          <w:color w:val="000000"/>
          <w:sz w:val="32"/>
          <w:szCs w:val="32"/>
        </w:rPr>
        <w:t>的居民医保缴费模块自助缴费。</w:t>
      </w:r>
    </w:p>
    <w:p w:rsidR="00B040D2" w:rsidRDefault="00B040D2" w:rsidP="00B040D2">
      <w:pPr>
        <w:tabs>
          <w:tab w:val="left" w:pos="3157"/>
        </w:tabs>
        <w:adjustRightInd w:val="0"/>
        <w:spacing w:line="578" w:lineRule="exact"/>
        <w:ind w:firstLineChars="205" w:firstLine="656"/>
        <w:rPr>
          <w:rFonts w:eastAsia="楷体_GB2312"/>
          <w:color w:val="000000"/>
          <w:sz w:val="32"/>
          <w:szCs w:val="32"/>
        </w:rPr>
      </w:pPr>
      <w:r>
        <w:rPr>
          <w:rFonts w:eastAsia="楷体_GB2312" w:hint="eastAsia"/>
          <w:color w:val="000000"/>
          <w:sz w:val="32"/>
          <w:szCs w:val="32"/>
        </w:rPr>
        <w:t>（四）信息变更</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bCs/>
          <w:color w:val="000000"/>
          <w:sz w:val="32"/>
          <w:szCs w:val="32"/>
        </w:rPr>
        <w:t>1.</w:t>
      </w:r>
      <w:r>
        <w:rPr>
          <w:rFonts w:eastAsia="仿宋_GB2312" w:hint="eastAsia"/>
          <w:bCs/>
          <w:color w:val="000000"/>
          <w:sz w:val="32"/>
          <w:szCs w:val="32"/>
        </w:rPr>
        <w:t>参保信息变更：</w:t>
      </w:r>
      <w:r>
        <w:rPr>
          <w:rFonts w:eastAsia="仿宋_GB2312" w:hint="eastAsia"/>
          <w:color w:val="000000"/>
          <w:sz w:val="32"/>
          <w:szCs w:val="32"/>
        </w:rPr>
        <w:t>涉及姓名、公民身份号码等信息发生变更的，参保人员应在市社保中心或区社保分中心或所属地乡镇（街道）综合服务机构办理变更手续后，到所属主管税务局办税服务厅办理信息变更。</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bCs/>
          <w:color w:val="000000"/>
          <w:sz w:val="32"/>
          <w:szCs w:val="32"/>
        </w:rPr>
        <w:t>2.</w:t>
      </w:r>
      <w:r>
        <w:rPr>
          <w:rFonts w:eastAsia="仿宋_GB2312" w:hint="eastAsia"/>
          <w:bCs/>
          <w:color w:val="000000"/>
          <w:sz w:val="32"/>
          <w:szCs w:val="32"/>
        </w:rPr>
        <w:t>其他信息变更：</w:t>
      </w:r>
      <w:r>
        <w:rPr>
          <w:rFonts w:eastAsia="仿宋_GB2312" w:hint="eastAsia"/>
          <w:color w:val="000000"/>
          <w:sz w:val="32"/>
          <w:szCs w:val="32"/>
        </w:rPr>
        <w:t>已办理缴费结算的人员涉及住址、所属地（乡镇、街道）等信息发生变更的，应持本人有效证件到参保登记的区社保分中心办理变更手续。在乡镇（街道）综合服务机构办理参保登记的，应通过乡镇（街道）综合服务机构向区社保分中心报送相关材料办理变更手续；未办理缴费结算的人员，可持本人有效证件直接在乡镇（街道）综合服务机构或区社保分中心办理变更手续。</w:t>
      </w:r>
    </w:p>
    <w:p w:rsidR="00B040D2" w:rsidRDefault="00B040D2" w:rsidP="00B040D2">
      <w:pPr>
        <w:tabs>
          <w:tab w:val="left" w:pos="3157"/>
        </w:tabs>
        <w:adjustRightInd w:val="0"/>
        <w:spacing w:line="578" w:lineRule="exact"/>
        <w:ind w:firstLineChars="205" w:firstLine="656"/>
        <w:rPr>
          <w:rFonts w:eastAsia="楷体_GB2312"/>
          <w:color w:val="000000"/>
          <w:sz w:val="32"/>
          <w:szCs w:val="32"/>
        </w:rPr>
      </w:pPr>
      <w:r>
        <w:rPr>
          <w:rFonts w:eastAsia="楷体_GB2312" w:hint="eastAsia"/>
          <w:color w:val="000000"/>
          <w:sz w:val="32"/>
          <w:szCs w:val="32"/>
        </w:rPr>
        <w:t>（五）退费处理</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已办理缴费结算，符合退保有关规定的，尚未进入居民医保待遇享受期的参保人员，可凭本人申请到所属主管税务局办税服务厅办理退费手续，并由相关部门按程序进行退付。</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lastRenderedPageBreak/>
        <w:t>已经进入居民医保待遇享受期的参保人员，不办理退费手续。入学一年内获得国家助学贷款的学生，可在获得助学贷款年度内申请办理退费手续。对于因死亡造成退费的人员，申报时限为参保年度的</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日以前，逾期不再受理。</w:t>
      </w:r>
    </w:p>
    <w:p w:rsidR="00B040D2" w:rsidRDefault="00B040D2" w:rsidP="00B040D2">
      <w:pPr>
        <w:adjustRightInd w:val="0"/>
        <w:spacing w:line="578" w:lineRule="exact"/>
        <w:ind w:firstLine="645"/>
        <w:rPr>
          <w:rFonts w:eastAsia="黑体"/>
          <w:bCs/>
          <w:color w:val="000000"/>
          <w:sz w:val="32"/>
          <w:szCs w:val="32"/>
        </w:rPr>
      </w:pPr>
      <w:r>
        <w:rPr>
          <w:rFonts w:eastAsia="黑体" w:hint="eastAsia"/>
          <w:bCs/>
          <w:color w:val="000000"/>
          <w:sz w:val="32"/>
          <w:szCs w:val="32"/>
        </w:rPr>
        <w:t>四、参保缴费与待遇享受</w:t>
      </w:r>
    </w:p>
    <w:p w:rsidR="00B040D2" w:rsidRDefault="00B040D2" w:rsidP="00B040D2">
      <w:pPr>
        <w:tabs>
          <w:tab w:val="left" w:pos="3157"/>
        </w:tabs>
        <w:adjustRightInd w:val="0"/>
        <w:spacing w:line="578" w:lineRule="exact"/>
        <w:ind w:firstLineChars="200" w:firstLine="640"/>
        <w:rPr>
          <w:rFonts w:eastAsia="仿宋_GB2312"/>
          <w:color w:val="000000"/>
          <w:sz w:val="32"/>
          <w:szCs w:val="32"/>
        </w:rPr>
      </w:pPr>
      <w:r>
        <w:rPr>
          <w:rFonts w:eastAsia="楷体"/>
          <w:color w:val="000000"/>
          <w:sz w:val="32"/>
          <w:szCs w:val="32"/>
        </w:rPr>
        <w:t>（一）</w:t>
      </w:r>
      <w:r>
        <w:rPr>
          <w:rFonts w:eastAsia="仿宋_GB2312"/>
          <w:color w:val="000000"/>
          <w:sz w:val="32"/>
          <w:szCs w:val="32"/>
        </w:rPr>
        <w:t>凡按规定在</w:t>
      </w:r>
      <w:r>
        <w:rPr>
          <w:rFonts w:eastAsia="仿宋_GB2312"/>
          <w:color w:val="000000"/>
          <w:sz w:val="32"/>
          <w:szCs w:val="32"/>
        </w:rPr>
        <w:t>2022</w:t>
      </w:r>
      <w:r>
        <w:rPr>
          <w:rFonts w:eastAsia="仿宋_GB2312"/>
          <w:color w:val="000000"/>
          <w:sz w:val="32"/>
          <w:szCs w:val="32"/>
        </w:rPr>
        <w:t>年度居民医保集中申报缴费期内参保缴费的人员，待遇享受期为</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日。参加本市居民医保的参保人员，可免费享有居民大病保险、居民生育保险和意外伤害附加保险待遇，个人不用额外缴费。</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楷体"/>
          <w:color w:val="000000"/>
          <w:sz w:val="32"/>
          <w:szCs w:val="32"/>
        </w:rPr>
        <w:t>（二）</w:t>
      </w:r>
      <w:r>
        <w:rPr>
          <w:rFonts w:eastAsia="仿宋_GB2312"/>
          <w:color w:val="000000"/>
          <w:sz w:val="32"/>
          <w:szCs w:val="32"/>
        </w:rPr>
        <w:t>未参加当年度居民医保的新入学入托学生儿童，在</w:t>
      </w:r>
      <w:r>
        <w:rPr>
          <w:rFonts w:eastAsia="仿宋_GB2312"/>
          <w:color w:val="000000"/>
          <w:sz w:val="32"/>
          <w:szCs w:val="32"/>
        </w:rPr>
        <w:t>2022</w:t>
      </w:r>
      <w:r>
        <w:rPr>
          <w:rFonts w:eastAsia="仿宋_GB2312"/>
          <w:color w:val="000000"/>
          <w:sz w:val="32"/>
          <w:szCs w:val="32"/>
        </w:rPr>
        <w:t>年度集中申报缴费期内，以学校、托幼机构为单位办理</w:t>
      </w:r>
      <w:r>
        <w:rPr>
          <w:rFonts w:eastAsia="仿宋_GB2312"/>
          <w:color w:val="000000"/>
          <w:sz w:val="32"/>
          <w:szCs w:val="32"/>
        </w:rPr>
        <w:t>2022</w:t>
      </w:r>
      <w:r>
        <w:rPr>
          <w:rFonts w:eastAsia="仿宋_GB2312"/>
          <w:color w:val="000000"/>
          <w:sz w:val="32"/>
          <w:szCs w:val="32"/>
        </w:rPr>
        <w:t>年度本市居民医保参保缴费的，当年</w:t>
      </w:r>
      <w:r>
        <w:rPr>
          <w:rFonts w:eastAsia="仿宋_GB2312"/>
          <w:color w:val="000000"/>
          <w:sz w:val="32"/>
          <w:szCs w:val="32"/>
        </w:rPr>
        <w:t>9</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日享受当年度居民医保待遇，次年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日享受</w:t>
      </w:r>
      <w:r>
        <w:rPr>
          <w:rFonts w:eastAsia="仿宋_GB2312"/>
          <w:color w:val="000000"/>
          <w:sz w:val="32"/>
          <w:szCs w:val="32"/>
        </w:rPr>
        <w:t>2022</w:t>
      </w:r>
      <w:r>
        <w:rPr>
          <w:rFonts w:eastAsia="仿宋_GB2312"/>
          <w:color w:val="000000"/>
          <w:sz w:val="32"/>
          <w:szCs w:val="32"/>
        </w:rPr>
        <w:t>年度居民医保待遇。</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楷体"/>
          <w:color w:val="000000"/>
          <w:sz w:val="32"/>
          <w:szCs w:val="32"/>
        </w:rPr>
        <w:t>（三）</w:t>
      </w:r>
      <w:r>
        <w:rPr>
          <w:rFonts w:eastAsia="仿宋_GB2312"/>
          <w:color w:val="000000"/>
          <w:sz w:val="32"/>
          <w:szCs w:val="32"/>
        </w:rPr>
        <w:t>新生儿自出生之日起四个月（含）内办理当年度参保缴费手续的，从出生之日起享受当年度居民医保待遇；自出生之日起四个月后办理当年参保缴费手续的，从缴费次日起享受当年度居民医保待遇。新生儿在</w:t>
      </w:r>
      <w:r>
        <w:rPr>
          <w:rFonts w:eastAsia="仿宋_GB2312"/>
          <w:color w:val="000000"/>
          <w:sz w:val="32"/>
          <w:szCs w:val="32"/>
        </w:rPr>
        <w:t>2021</w:t>
      </w:r>
      <w:r>
        <w:rPr>
          <w:rFonts w:eastAsia="仿宋_GB2312"/>
          <w:color w:val="000000"/>
          <w:sz w:val="32"/>
          <w:szCs w:val="32"/>
        </w:rPr>
        <w:t>年</w:t>
      </w:r>
      <w:r>
        <w:rPr>
          <w:rFonts w:eastAsia="仿宋_GB2312"/>
          <w:color w:val="000000"/>
          <w:sz w:val="32"/>
          <w:szCs w:val="32"/>
        </w:rPr>
        <w:t>9</w:t>
      </w:r>
      <w:r>
        <w:rPr>
          <w:rFonts w:eastAsia="仿宋_GB2312"/>
          <w:color w:val="000000"/>
          <w:sz w:val="32"/>
          <w:szCs w:val="32"/>
        </w:rPr>
        <w:t>月至</w:t>
      </w:r>
      <w:r>
        <w:rPr>
          <w:rFonts w:eastAsia="仿宋_GB2312"/>
          <w:color w:val="000000"/>
          <w:sz w:val="32"/>
          <w:szCs w:val="32"/>
        </w:rPr>
        <w:t>12</w:t>
      </w:r>
      <w:r>
        <w:rPr>
          <w:rFonts w:eastAsia="仿宋_GB2312"/>
          <w:color w:val="000000"/>
          <w:sz w:val="32"/>
          <w:szCs w:val="32"/>
        </w:rPr>
        <w:t>月内出生，并办理了</w:t>
      </w:r>
      <w:r>
        <w:rPr>
          <w:rFonts w:eastAsia="仿宋_GB2312"/>
          <w:color w:val="000000"/>
          <w:sz w:val="32"/>
          <w:szCs w:val="32"/>
        </w:rPr>
        <w:t>2022</w:t>
      </w:r>
      <w:r>
        <w:rPr>
          <w:rFonts w:eastAsia="仿宋_GB2312"/>
          <w:color w:val="000000"/>
          <w:sz w:val="32"/>
          <w:szCs w:val="32"/>
        </w:rPr>
        <w:t>年度参保缴费手续的，自出生之日起至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日享受当年度居民医保待遇，次年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日享受</w:t>
      </w:r>
      <w:r>
        <w:rPr>
          <w:rFonts w:eastAsia="仿宋_GB2312"/>
          <w:color w:val="000000"/>
          <w:sz w:val="32"/>
          <w:szCs w:val="32"/>
        </w:rPr>
        <w:t>2022</w:t>
      </w:r>
      <w:r>
        <w:rPr>
          <w:rFonts w:eastAsia="仿宋_GB2312"/>
          <w:color w:val="000000"/>
          <w:sz w:val="32"/>
          <w:szCs w:val="32"/>
        </w:rPr>
        <w:t>年度居民医保待遇；</w:t>
      </w:r>
    </w:p>
    <w:p w:rsidR="00B040D2" w:rsidRDefault="00B040D2" w:rsidP="00B040D2">
      <w:pPr>
        <w:tabs>
          <w:tab w:val="left" w:pos="3157"/>
        </w:tabs>
        <w:adjustRightInd w:val="0"/>
        <w:spacing w:line="578" w:lineRule="exact"/>
        <w:ind w:firstLineChars="205" w:firstLine="656"/>
        <w:rPr>
          <w:rFonts w:eastAsia="仿宋_GB2312"/>
          <w:sz w:val="32"/>
          <w:szCs w:val="32"/>
        </w:rPr>
      </w:pPr>
      <w:r>
        <w:rPr>
          <w:rFonts w:eastAsia="楷体"/>
          <w:color w:val="000000"/>
          <w:sz w:val="32"/>
          <w:szCs w:val="32"/>
        </w:rPr>
        <w:t>（四）</w:t>
      </w:r>
      <w:r>
        <w:rPr>
          <w:rFonts w:eastAsia="仿宋_GB2312"/>
          <w:color w:val="000000"/>
          <w:sz w:val="32"/>
          <w:szCs w:val="32"/>
        </w:rPr>
        <w:t>按照有关规定，从</w:t>
      </w:r>
      <w:r>
        <w:rPr>
          <w:rFonts w:eastAsia="仿宋_GB2312"/>
          <w:color w:val="000000"/>
          <w:sz w:val="32"/>
          <w:szCs w:val="32"/>
        </w:rPr>
        <w:t>2022</w:t>
      </w:r>
      <w:r>
        <w:rPr>
          <w:rFonts w:eastAsia="仿宋_GB2312"/>
          <w:color w:val="000000"/>
          <w:sz w:val="32"/>
          <w:szCs w:val="32"/>
        </w:rPr>
        <w:t>年起，不再</w:t>
      </w:r>
      <w:r>
        <w:rPr>
          <w:rFonts w:eastAsia="仿宋_GB2312"/>
          <w:sz w:val="32"/>
          <w:szCs w:val="32"/>
        </w:rPr>
        <w:t>执行</w:t>
      </w:r>
      <w:r>
        <w:rPr>
          <w:rFonts w:eastAsia="仿宋_GB2312"/>
          <w:sz w:val="32"/>
          <w:szCs w:val="32"/>
        </w:rPr>
        <w:t>“</w:t>
      </w:r>
      <w:r>
        <w:rPr>
          <w:rFonts w:eastAsia="仿宋_GB2312"/>
          <w:sz w:val="32"/>
          <w:szCs w:val="32"/>
        </w:rPr>
        <w:t>即参即享</w:t>
      </w:r>
      <w:r>
        <w:rPr>
          <w:rFonts w:eastAsia="仿宋_GB2312"/>
          <w:sz w:val="32"/>
          <w:szCs w:val="32"/>
        </w:rPr>
        <w:t>”</w:t>
      </w:r>
      <w:r>
        <w:rPr>
          <w:rFonts w:eastAsia="仿宋_GB2312"/>
          <w:sz w:val="32"/>
          <w:szCs w:val="32"/>
        </w:rPr>
        <w:t>政策规定。参保人员</w:t>
      </w:r>
      <w:r>
        <w:rPr>
          <w:rFonts w:eastAsia="仿宋_GB2312"/>
          <w:color w:val="000000"/>
          <w:sz w:val="32"/>
          <w:szCs w:val="32"/>
        </w:rPr>
        <w:t>未在本市居民医保集中申报缴费期内</w:t>
      </w:r>
      <w:r>
        <w:rPr>
          <w:rFonts w:eastAsia="仿宋_GB2312"/>
          <w:color w:val="000000"/>
          <w:sz w:val="32"/>
          <w:szCs w:val="32"/>
        </w:rPr>
        <w:lastRenderedPageBreak/>
        <w:t>办理</w:t>
      </w:r>
      <w:r>
        <w:rPr>
          <w:rFonts w:eastAsia="仿宋_GB2312"/>
          <w:color w:val="000000"/>
          <w:sz w:val="32"/>
          <w:szCs w:val="32"/>
        </w:rPr>
        <w:t>2022</w:t>
      </w:r>
      <w:r>
        <w:rPr>
          <w:rFonts w:eastAsia="仿宋_GB2312"/>
          <w:color w:val="000000"/>
          <w:sz w:val="32"/>
          <w:szCs w:val="32"/>
        </w:rPr>
        <w:t>年度本市居民医保参保登记缴费手续的，可在</w:t>
      </w:r>
      <w:r>
        <w:rPr>
          <w:rFonts w:eastAsia="仿宋_GB2312"/>
          <w:color w:val="000000"/>
          <w:sz w:val="32"/>
          <w:szCs w:val="32"/>
        </w:rPr>
        <w:t>2022</w:t>
      </w:r>
      <w:r>
        <w:rPr>
          <w:rFonts w:eastAsia="仿宋_GB2312"/>
          <w:color w:val="000000"/>
          <w:sz w:val="32"/>
          <w:szCs w:val="32"/>
        </w:rPr>
        <w:t>年内随时办理当年度居民医保参保相关手续。其中，已连续参加基本医疗保险</w:t>
      </w:r>
      <w:r>
        <w:rPr>
          <w:rFonts w:eastAsia="仿宋_GB2312"/>
          <w:color w:val="000000"/>
          <w:sz w:val="32"/>
          <w:szCs w:val="32"/>
        </w:rPr>
        <w:t>2</w:t>
      </w:r>
      <w:r>
        <w:rPr>
          <w:rFonts w:eastAsia="仿宋_GB2312"/>
          <w:color w:val="000000"/>
          <w:sz w:val="32"/>
          <w:szCs w:val="32"/>
        </w:rPr>
        <w:t>年及以上（不含补缴）且中断缴费</w:t>
      </w:r>
      <w:r>
        <w:rPr>
          <w:rFonts w:eastAsia="仿宋_GB2312"/>
          <w:color w:val="000000"/>
          <w:sz w:val="32"/>
          <w:szCs w:val="32"/>
        </w:rPr>
        <w:t>3</w:t>
      </w:r>
      <w:r>
        <w:rPr>
          <w:rFonts w:eastAsia="仿宋_GB2312"/>
          <w:color w:val="000000"/>
          <w:sz w:val="32"/>
          <w:szCs w:val="32"/>
        </w:rPr>
        <w:t>个月内重新参加当年度本市居民医保的参保人员，自参保缴费次日起享受待遇；超过</w:t>
      </w:r>
      <w:r>
        <w:rPr>
          <w:rFonts w:eastAsia="仿宋_GB2312"/>
          <w:color w:val="000000"/>
          <w:sz w:val="32"/>
          <w:szCs w:val="32"/>
        </w:rPr>
        <w:t>3</w:t>
      </w:r>
      <w:r>
        <w:rPr>
          <w:rFonts w:eastAsia="仿宋_GB2312"/>
          <w:color w:val="000000"/>
          <w:sz w:val="32"/>
          <w:szCs w:val="32"/>
        </w:rPr>
        <w:t>个月的，设置</w:t>
      </w:r>
      <w:r>
        <w:rPr>
          <w:rFonts w:eastAsia="仿宋_GB2312"/>
          <w:color w:val="000000"/>
          <w:sz w:val="32"/>
          <w:szCs w:val="32"/>
        </w:rPr>
        <w:t>6</w:t>
      </w:r>
      <w:r>
        <w:rPr>
          <w:rFonts w:eastAsia="仿宋_GB2312"/>
          <w:color w:val="000000"/>
          <w:sz w:val="32"/>
          <w:szCs w:val="32"/>
        </w:rPr>
        <w:t>个月待遇享受等待期，等待期期间发生的医</w:t>
      </w:r>
      <w:r>
        <w:rPr>
          <w:rFonts w:eastAsia="仿宋_GB2312" w:hint="eastAsia"/>
          <w:color w:val="000000"/>
          <w:sz w:val="32"/>
          <w:szCs w:val="32"/>
        </w:rPr>
        <w:t>疗费用，居民医保不予报销；未连续参加基本医疗保险</w:t>
      </w:r>
      <w:r>
        <w:rPr>
          <w:rFonts w:eastAsia="仿宋_GB2312" w:hint="eastAsia"/>
          <w:color w:val="000000"/>
          <w:sz w:val="32"/>
          <w:szCs w:val="32"/>
        </w:rPr>
        <w:t>2</w:t>
      </w:r>
      <w:r>
        <w:rPr>
          <w:rFonts w:eastAsia="仿宋_GB2312" w:hint="eastAsia"/>
          <w:color w:val="000000"/>
          <w:sz w:val="32"/>
          <w:szCs w:val="32"/>
        </w:rPr>
        <w:t>年及以上（不含补缴）参加本市居民医保的参保人员，设置</w:t>
      </w:r>
      <w:r>
        <w:rPr>
          <w:rFonts w:eastAsia="仿宋_GB2312" w:hint="eastAsia"/>
          <w:color w:val="000000"/>
          <w:sz w:val="32"/>
          <w:szCs w:val="32"/>
        </w:rPr>
        <w:t>6</w:t>
      </w:r>
      <w:r>
        <w:rPr>
          <w:rFonts w:eastAsia="仿宋_GB2312" w:hint="eastAsia"/>
          <w:color w:val="000000"/>
          <w:sz w:val="32"/>
          <w:szCs w:val="32"/>
        </w:rPr>
        <w:t>个月待遇享受等待期，等待期期间发生的医疗费用，居民医保不予报销。</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楷体" w:hint="eastAsia"/>
          <w:color w:val="000000"/>
          <w:sz w:val="32"/>
          <w:szCs w:val="32"/>
        </w:rPr>
        <w:t>（五）</w:t>
      </w:r>
      <w:r>
        <w:rPr>
          <w:rFonts w:eastAsia="仿宋_GB2312" w:hint="eastAsia"/>
          <w:color w:val="000000"/>
          <w:sz w:val="32"/>
          <w:szCs w:val="32"/>
        </w:rPr>
        <w:t>居民生育保险和居民大病保险待遇享受期同居民基本医疗保险。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楷体" w:hint="eastAsia"/>
          <w:color w:val="000000"/>
          <w:sz w:val="32"/>
          <w:szCs w:val="32"/>
        </w:rPr>
        <w:t>（六）</w:t>
      </w:r>
      <w:r>
        <w:rPr>
          <w:rFonts w:eastAsia="仿宋_GB2312" w:hint="eastAsia"/>
          <w:color w:val="000000"/>
          <w:sz w:val="32"/>
          <w:szCs w:val="32"/>
        </w:rPr>
        <w:t>以学校为单位参保的学生儿童，意外伤害附加保险待遇享受期为参保当年</w:t>
      </w:r>
      <w:r>
        <w:rPr>
          <w:rFonts w:eastAsia="仿宋_GB2312"/>
          <w:color w:val="000000"/>
          <w:sz w:val="32"/>
          <w:szCs w:val="32"/>
        </w:rPr>
        <w:t>9</w:t>
      </w:r>
      <w:r>
        <w:rPr>
          <w:rFonts w:eastAsia="仿宋_GB2312" w:hint="eastAsia"/>
          <w:color w:val="000000"/>
          <w:sz w:val="32"/>
          <w:szCs w:val="32"/>
        </w:rPr>
        <w:t>月份至次年</w:t>
      </w:r>
      <w:r>
        <w:rPr>
          <w:rFonts w:eastAsia="仿宋_GB2312"/>
          <w:color w:val="000000"/>
          <w:sz w:val="32"/>
          <w:szCs w:val="32"/>
        </w:rPr>
        <w:t>8</w:t>
      </w:r>
      <w:r>
        <w:rPr>
          <w:rFonts w:eastAsia="仿宋_GB2312" w:hint="eastAsia"/>
          <w:color w:val="000000"/>
          <w:sz w:val="32"/>
          <w:szCs w:val="32"/>
        </w:rPr>
        <w:t>月份。其他参保人员待遇享受期为参保次年</w:t>
      </w:r>
      <w:r>
        <w:rPr>
          <w:rFonts w:eastAsia="仿宋_GB2312"/>
          <w:color w:val="000000"/>
          <w:sz w:val="32"/>
          <w:szCs w:val="32"/>
        </w:rPr>
        <w:t>1</w:t>
      </w:r>
      <w:r>
        <w:rPr>
          <w:rFonts w:eastAsia="仿宋_GB2312" w:hint="eastAsia"/>
          <w:color w:val="000000"/>
          <w:sz w:val="32"/>
          <w:szCs w:val="32"/>
        </w:rPr>
        <w:t>月份至</w:t>
      </w:r>
      <w:r>
        <w:rPr>
          <w:rFonts w:eastAsia="仿宋_GB2312"/>
          <w:color w:val="000000"/>
          <w:sz w:val="32"/>
          <w:szCs w:val="32"/>
        </w:rPr>
        <w:t>12</w:t>
      </w:r>
      <w:r>
        <w:rPr>
          <w:rFonts w:eastAsia="仿宋_GB2312" w:hint="eastAsia"/>
          <w:color w:val="000000"/>
          <w:sz w:val="32"/>
          <w:szCs w:val="32"/>
        </w:rPr>
        <w:t>月份。参保学生儿童在毕业、退学等原因离校后，享受当年度居民医保待遇期间发生意外伤害的，可继续享受意外伤害附加保险待遇，并向学校所属承办商业保险机构申请给付。</w:t>
      </w:r>
    </w:p>
    <w:p w:rsidR="00B040D2" w:rsidRDefault="00B040D2" w:rsidP="00B040D2">
      <w:pPr>
        <w:spacing w:line="578" w:lineRule="exact"/>
        <w:ind w:firstLineChars="205" w:firstLine="656"/>
        <w:rPr>
          <w:rFonts w:eastAsia="黑体"/>
          <w:color w:val="000000"/>
          <w:sz w:val="32"/>
          <w:szCs w:val="32"/>
        </w:rPr>
      </w:pPr>
      <w:r>
        <w:rPr>
          <w:rFonts w:eastAsia="黑体" w:hint="eastAsia"/>
          <w:color w:val="000000"/>
          <w:sz w:val="32"/>
          <w:szCs w:val="32"/>
        </w:rPr>
        <w:t>五、待遇标准</w:t>
      </w:r>
    </w:p>
    <w:p w:rsidR="00B040D2" w:rsidRDefault="00B040D2" w:rsidP="00B040D2">
      <w:pPr>
        <w:spacing w:line="578" w:lineRule="exact"/>
        <w:ind w:left="645"/>
        <w:rPr>
          <w:rFonts w:eastAsia="楷体_GB2312"/>
          <w:color w:val="000000"/>
          <w:sz w:val="32"/>
          <w:szCs w:val="32"/>
        </w:rPr>
      </w:pPr>
      <w:r>
        <w:rPr>
          <w:rFonts w:eastAsia="楷体_GB2312" w:hint="eastAsia"/>
          <w:color w:val="000000"/>
          <w:sz w:val="32"/>
          <w:szCs w:val="32"/>
        </w:rPr>
        <w:t>（一）居民基本医疗保险</w:t>
      </w:r>
    </w:p>
    <w:tbl>
      <w:tblPr>
        <w:tblW w:w="8647" w:type="dxa"/>
        <w:tblInd w:w="250" w:type="dxa"/>
        <w:tblLayout w:type="fixed"/>
        <w:tblLook w:val="0000" w:firstRow="0" w:lastRow="0" w:firstColumn="0" w:lastColumn="0" w:noHBand="0" w:noVBand="0"/>
      </w:tblPr>
      <w:tblGrid>
        <w:gridCol w:w="992"/>
        <w:gridCol w:w="2268"/>
        <w:gridCol w:w="2835"/>
        <w:gridCol w:w="2552"/>
      </w:tblGrid>
      <w:tr w:rsidR="00B040D2" w:rsidTr="00325CDB">
        <w:trPr>
          <w:trHeight w:val="801"/>
        </w:trPr>
        <w:tc>
          <w:tcPr>
            <w:tcW w:w="8647" w:type="dxa"/>
            <w:gridSpan w:val="4"/>
            <w:tcBorders>
              <w:top w:val="nil"/>
              <w:left w:val="nil"/>
              <w:bottom w:val="single" w:sz="4" w:space="0" w:color="auto"/>
              <w:right w:val="nil"/>
            </w:tcBorders>
            <w:shd w:val="clear" w:color="auto" w:fill="auto"/>
            <w:vAlign w:val="center"/>
          </w:tcPr>
          <w:p w:rsidR="00B040D2" w:rsidRDefault="00B040D2" w:rsidP="00325CDB">
            <w:pPr>
              <w:widowControl/>
              <w:jc w:val="center"/>
              <w:rPr>
                <w:rFonts w:eastAsia="文星简小标宋" w:cs="宋体"/>
                <w:color w:val="000000"/>
                <w:kern w:val="0"/>
                <w:sz w:val="36"/>
                <w:szCs w:val="36"/>
              </w:rPr>
            </w:pPr>
            <w:r>
              <w:rPr>
                <w:rFonts w:eastAsia="文星简小标宋" w:cs="宋体" w:hint="eastAsia"/>
                <w:color w:val="000000"/>
                <w:kern w:val="0"/>
                <w:sz w:val="36"/>
                <w:szCs w:val="36"/>
              </w:rPr>
              <w:t>2022</w:t>
            </w:r>
            <w:r>
              <w:rPr>
                <w:rFonts w:eastAsia="文星简小标宋" w:cs="宋体" w:hint="eastAsia"/>
                <w:color w:val="000000"/>
                <w:kern w:val="0"/>
                <w:sz w:val="36"/>
                <w:szCs w:val="36"/>
              </w:rPr>
              <w:t>年度城乡居民基本医疗保险待遇标准</w:t>
            </w:r>
          </w:p>
        </w:tc>
      </w:tr>
      <w:tr w:rsidR="00B040D2" w:rsidTr="00325CDB">
        <w:trPr>
          <w:trHeight w:val="449"/>
        </w:trPr>
        <w:tc>
          <w:tcPr>
            <w:tcW w:w="32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项目</w:t>
            </w:r>
          </w:p>
        </w:tc>
        <w:tc>
          <w:tcPr>
            <w:tcW w:w="5387" w:type="dxa"/>
            <w:gridSpan w:val="2"/>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城乡居民缴费与待遇</w:t>
            </w:r>
          </w:p>
        </w:tc>
      </w:tr>
      <w:tr w:rsidR="00B040D2" w:rsidTr="00325CDB">
        <w:trPr>
          <w:trHeight w:val="415"/>
        </w:trPr>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1.</w:t>
            </w:r>
            <w:r>
              <w:rPr>
                <w:rFonts w:eastAsia="仿宋_GB2312" w:hint="eastAsia"/>
                <w:color w:val="000000"/>
                <w:kern w:val="0"/>
                <w:sz w:val="24"/>
                <w:szCs w:val="24"/>
              </w:rPr>
              <w:t>住院报销待遇</w:t>
            </w:r>
          </w:p>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 xml:space="preserve">　</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高档（</w:t>
            </w:r>
            <w:r>
              <w:rPr>
                <w:rFonts w:eastAsia="仿宋_GB2312" w:hint="eastAsia"/>
                <w:color w:val="000000"/>
                <w:kern w:val="0"/>
                <w:sz w:val="24"/>
                <w:szCs w:val="24"/>
              </w:rPr>
              <w:t>950</w:t>
            </w:r>
            <w:r>
              <w:rPr>
                <w:rFonts w:eastAsia="仿宋_GB2312" w:hint="eastAsia"/>
                <w:color w:val="000000"/>
                <w:kern w:val="0"/>
                <w:sz w:val="24"/>
                <w:szCs w:val="24"/>
              </w:rPr>
              <w:t>元</w:t>
            </w:r>
            <w:r>
              <w:rPr>
                <w:rFonts w:eastAsia="仿宋_GB2312" w:hint="eastAsia"/>
                <w:color w:val="000000"/>
                <w:kern w:val="0"/>
                <w:sz w:val="24"/>
                <w:szCs w:val="24"/>
              </w:rPr>
              <w:t>/</w:t>
            </w:r>
            <w:r>
              <w:rPr>
                <w:rFonts w:eastAsia="仿宋_GB2312" w:hint="eastAsia"/>
                <w:color w:val="000000"/>
                <w:kern w:val="0"/>
                <w:sz w:val="24"/>
                <w:szCs w:val="24"/>
              </w:rPr>
              <w:t>人</w:t>
            </w:r>
            <w:r>
              <w:rPr>
                <w:rFonts w:eastAsia="仿宋_GB2312" w:hint="eastAsia"/>
                <w:color w:val="000000"/>
                <w:kern w:val="0"/>
                <w:sz w:val="24"/>
                <w:szCs w:val="24"/>
              </w:rPr>
              <w:t>/</w:t>
            </w:r>
            <w:r>
              <w:rPr>
                <w:rFonts w:eastAsia="仿宋_GB2312" w:hint="eastAsia"/>
                <w:color w:val="000000"/>
                <w:kern w:val="0"/>
                <w:sz w:val="24"/>
                <w:szCs w:val="24"/>
              </w:rPr>
              <w:t>年）</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低档（</w:t>
            </w:r>
            <w:r>
              <w:rPr>
                <w:rFonts w:eastAsia="仿宋_GB2312" w:hint="eastAsia"/>
                <w:color w:val="000000"/>
                <w:kern w:val="0"/>
                <w:sz w:val="24"/>
                <w:szCs w:val="24"/>
              </w:rPr>
              <w:t>320</w:t>
            </w:r>
            <w:r>
              <w:rPr>
                <w:rFonts w:eastAsia="仿宋_GB2312" w:hint="eastAsia"/>
                <w:color w:val="000000"/>
                <w:kern w:val="0"/>
                <w:sz w:val="24"/>
                <w:szCs w:val="24"/>
              </w:rPr>
              <w:t>元</w:t>
            </w:r>
            <w:r>
              <w:rPr>
                <w:rFonts w:eastAsia="仿宋_GB2312" w:hint="eastAsia"/>
                <w:color w:val="000000"/>
                <w:kern w:val="0"/>
                <w:sz w:val="24"/>
                <w:szCs w:val="24"/>
              </w:rPr>
              <w:t>/</w:t>
            </w:r>
            <w:r>
              <w:rPr>
                <w:rFonts w:eastAsia="仿宋_GB2312" w:hint="eastAsia"/>
                <w:color w:val="000000"/>
                <w:kern w:val="0"/>
                <w:sz w:val="24"/>
                <w:szCs w:val="24"/>
              </w:rPr>
              <w:t>人</w:t>
            </w:r>
            <w:r>
              <w:rPr>
                <w:rFonts w:eastAsia="仿宋_GB2312" w:hint="eastAsia"/>
                <w:color w:val="000000"/>
                <w:kern w:val="0"/>
                <w:sz w:val="24"/>
                <w:szCs w:val="24"/>
              </w:rPr>
              <w:t>/</w:t>
            </w:r>
            <w:r>
              <w:rPr>
                <w:rFonts w:eastAsia="仿宋_GB2312" w:hint="eastAsia"/>
                <w:color w:val="000000"/>
                <w:kern w:val="0"/>
                <w:sz w:val="24"/>
                <w:szCs w:val="24"/>
              </w:rPr>
              <w:t>年）</w:t>
            </w:r>
          </w:p>
        </w:tc>
      </w:tr>
      <w:tr w:rsidR="00B040D2" w:rsidTr="00325CDB">
        <w:trPr>
          <w:trHeight w:val="419"/>
        </w:trPr>
        <w:tc>
          <w:tcPr>
            <w:tcW w:w="992" w:type="dxa"/>
            <w:vMerge/>
            <w:tcBorders>
              <w:top w:val="nil"/>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一级医院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85%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kern w:val="0"/>
                <w:sz w:val="24"/>
                <w:szCs w:val="24"/>
              </w:rPr>
            </w:pPr>
            <w:r>
              <w:rPr>
                <w:rFonts w:eastAsia="仿宋_GB2312" w:hint="eastAsia"/>
                <w:kern w:val="0"/>
                <w:sz w:val="24"/>
                <w:szCs w:val="24"/>
              </w:rPr>
              <w:t>75%</w:t>
            </w:r>
          </w:p>
        </w:tc>
      </w:tr>
      <w:tr w:rsidR="00B040D2" w:rsidTr="00325CDB">
        <w:trPr>
          <w:trHeight w:val="416"/>
        </w:trPr>
        <w:tc>
          <w:tcPr>
            <w:tcW w:w="992" w:type="dxa"/>
            <w:vMerge/>
            <w:tcBorders>
              <w:top w:val="nil"/>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二级医院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80%</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kern w:val="0"/>
                <w:sz w:val="24"/>
                <w:szCs w:val="24"/>
              </w:rPr>
            </w:pPr>
            <w:r>
              <w:rPr>
                <w:rFonts w:eastAsia="仿宋_GB2312" w:hint="eastAsia"/>
                <w:kern w:val="0"/>
                <w:sz w:val="24"/>
                <w:szCs w:val="24"/>
              </w:rPr>
              <w:t>70%</w:t>
            </w:r>
          </w:p>
        </w:tc>
      </w:tr>
      <w:tr w:rsidR="00B040D2" w:rsidTr="00325CDB">
        <w:trPr>
          <w:trHeight w:val="410"/>
        </w:trPr>
        <w:tc>
          <w:tcPr>
            <w:tcW w:w="992" w:type="dxa"/>
            <w:vMerge/>
            <w:tcBorders>
              <w:top w:val="nil"/>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三级医院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75%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65%</w:t>
            </w:r>
          </w:p>
        </w:tc>
      </w:tr>
      <w:tr w:rsidR="00B040D2" w:rsidTr="00325CDB">
        <w:trPr>
          <w:trHeight w:val="706"/>
        </w:trPr>
        <w:tc>
          <w:tcPr>
            <w:tcW w:w="992" w:type="dxa"/>
            <w:vMerge/>
            <w:tcBorders>
              <w:top w:val="nil"/>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起付线</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B040D2" w:rsidRDefault="00B040D2" w:rsidP="00325CDB">
            <w:pPr>
              <w:widowControl/>
              <w:jc w:val="left"/>
              <w:rPr>
                <w:rFonts w:eastAsia="仿宋_GB2312"/>
                <w:color w:val="000000"/>
                <w:kern w:val="0"/>
                <w:szCs w:val="21"/>
              </w:rPr>
            </w:pPr>
            <w:r>
              <w:rPr>
                <w:rFonts w:eastAsia="仿宋_GB2312" w:hint="eastAsia"/>
                <w:color w:val="000000"/>
                <w:kern w:val="0"/>
                <w:szCs w:val="21"/>
              </w:rPr>
              <w:t>一、二、三级医院统一为</w:t>
            </w:r>
            <w:r>
              <w:rPr>
                <w:rFonts w:eastAsia="仿宋_GB2312" w:hint="eastAsia"/>
                <w:color w:val="000000"/>
                <w:kern w:val="0"/>
                <w:szCs w:val="21"/>
              </w:rPr>
              <w:t>500</w:t>
            </w:r>
            <w:r>
              <w:rPr>
                <w:rFonts w:eastAsia="仿宋_GB2312" w:hint="eastAsia"/>
                <w:color w:val="000000"/>
                <w:kern w:val="0"/>
                <w:szCs w:val="21"/>
              </w:rPr>
              <w:t>元；一个年度内住院治疗</w:t>
            </w:r>
            <w:r>
              <w:rPr>
                <w:rFonts w:eastAsia="仿宋_GB2312" w:hint="eastAsia"/>
                <w:color w:val="000000"/>
                <w:kern w:val="0"/>
                <w:szCs w:val="21"/>
              </w:rPr>
              <w:t>2</w:t>
            </w:r>
            <w:r>
              <w:rPr>
                <w:rFonts w:eastAsia="仿宋_GB2312" w:hint="eastAsia"/>
                <w:color w:val="000000"/>
                <w:kern w:val="0"/>
                <w:szCs w:val="21"/>
              </w:rPr>
              <w:t>次以上的，从第二次住院治疗起，不再设置起付线。</w:t>
            </w:r>
          </w:p>
        </w:tc>
      </w:tr>
      <w:tr w:rsidR="00B040D2" w:rsidTr="00325CDB">
        <w:trPr>
          <w:trHeight w:val="460"/>
        </w:trPr>
        <w:tc>
          <w:tcPr>
            <w:tcW w:w="992" w:type="dxa"/>
            <w:vMerge/>
            <w:tcBorders>
              <w:top w:val="nil"/>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封顶线</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18</w:t>
            </w:r>
            <w:r>
              <w:rPr>
                <w:rFonts w:eastAsia="仿宋_GB2312" w:hint="eastAsia"/>
                <w:color w:val="000000"/>
                <w:kern w:val="0"/>
                <w:sz w:val="24"/>
                <w:szCs w:val="24"/>
              </w:rPr>
              <w:t>万元（一个年度内）</w:t>
            </w:r>
          </w:p>
        </w:tc>
      </w:tr>
      <w:tr w:rsidR="00B040D2" w:rsidTr="00325CDB">
        <w:trPr>
          <w:trHeight w:val="406"/>
        </w:trPr>
        <w:tc>
          <w:tcPr>
            <w:tcW w:w="992" w:type="dxa"/>
            <w:vMerge w:val="restart"/>
            <w:tcBorders>
              <w:top w:val="nil"/>
              <w:left w:val="single" w:sz="4" w:space="0" w:color="auto"/>
              <w:bottom w:val="nil"/>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2.</w:t>
            </w:r>
            <w:r>
              <w:rPr>
                <w:rFonts w:eastAsia="仿宋_GB2312" w:hint="eastAsia"/>
                <w:color w:val="000000"/>
                <w:kern w:val="0"/>
                <w:sz w:val="24"/>
                <w:szCs w:val="24"/>
              </w:rPr>
              <w:t>门（急诊）报销待遇</w:t>
            </w:r>
          </w:p>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一级医院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50%</w:t>
            </w:r>
          </w:p>
        </w:tc>
      </w:tr>
      <w:tr w:rsidR="00B040D2" w:rsidTr="00325CDB">
        <w:trPr>
          <w:trHeight w:val="428"/>
        </w:trPr>
        <w:tc>
          <w:tcPr>
            <w:tcW w:w="992" w:type="dxa"/>
            <w:vMerge/>
            <w:tcBorders>
              <w:top w:val="nil"/>
              <w:left w:val="single" w:sz="4" w:space="0" w:color="auto"/>
              <w:bottom w:val="nil"/>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二级医院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50%</w:t>
            </w:r>
          </w:p>
        </w:tc>
      </w:tr>
      <w:tr w:rsidR="00B040D2" w:rsidTr="00325CDB">
        <w:trPr>
          <w:trHeight w:val="422"/>
        </w:trPr>
        <w:tc>
          <w:tcPr>
            <w:tcW w:w="992" w:type="dxa"/>
            <w:vMerge/>
            <w:tcBorders>
              <w:top w:val="nil"/>
              <w:left w:val="single" w:sz="4" w:space="0" w:color="auto"/>
              <w:bottom w:val="nil"/>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选定一家三级医院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45%</w:t>
            </w:r>
          </w:p>
        </w:tc>
      </w:tr>
      <w:tr w:rsidR="00B040D2" w:rsidTr="00325CDB">
        <w:trPr>
          <w:trHeight w:val="430"/>
        </w:trPr>
        <w:tc>
          <w:tcPr>
            <w:tcW w:w="992" w:type="dxa"/>
            <w:vMerge/>
            <w:tcBorders>
              <w:top w:val="nil"/>
              <w:left w:val="single" w:sz="4" w:space="0" w:color="auto"/>
              <w:bottom w:val="nil"/>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起付线和封顶线</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600</w:t>
            </w:r>
            <w:r>
              <w:rPr>
                <w:rFonts w:eastAsia="仿宋_GB2312" w:hint="eastAsia"/>
                <w:color w:val="000000"/>
                <w:kern w:val="0"/>
                <w:sz w:val="24"/>
                <w:szCs w:val="24"/>
              </w:rPr>
              <w:t>和</w:t>
            </w:r>
            <w:r>
              <w:rPr>
                <w:rFonts w:eastAsia="仿宋_GB2312" w:hint="eastAsia"/>
                <w:color w:val="000000"/>
                <w:kern w:val="0"/>
                <w:sz w:val="24"/>
                <w:szCs w:val="24"/>
              </w:rPr>
              <w:t>4000</w:t>
            </w:r>
          </w:p>
        </w:tc>
      </w:tr>
      <w:tr w:rsidR="00B040D2" w:rsidTr="00325CDB">
        <w:trPr>
          <w:trHeight w:val="422"/>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3.</w:t>
            </w:r>
            <w:r>
              <w:rPr>
                <w:rFonts w:eastAsia="仿宋_GB2312" w:hint="eastAsia"/>
                <w:color w:val="000000"/>
                <w:kern w:val="0"/>
                <w:sz w:val="24"/>
                <w:szCs w:val="24"/>
              </w:rPr>
              <w:t>门诊特殊病报销待遇</w:t>
            </w:r>
          </w:p>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一级医院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65%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55%</w:t>
            </w:r>
          </w:p>
        </w:tc>
      </w:tr>
      <w:tr w:rsidR="00B040D2" w:rsidTr="00325CDB">
        <w:trPr>
          <w:trHeight w:val="401"/>
        </w:trPr>
        <w:tc>
          <w:tcPr>
            <w:tcW w:w="992" w:type="dxa"/>
            <w:vMerge/>
            <w:tcBorders>
              <w:top w:val="single" w:sz="4" w:space="0" w:color="auto"/>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二级医院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50%</w:t>
            </w:r>
          </w:p>
        </w:tc>
      </w:tr>
      <w:tr w:rsidR="00B040D2" w:rsidTr="00325CDB">
        <w:trPr>
          <w:trHeight w:val="421"/>
        </w:trPr>
        <w:tc>
          <w:tcPr>
            <w:tcW w:w="992" w:type="dxa"/>
            <w:vMerge/>
            <w:tcBorders>
              <w:top w:val="single" w:sz="4" w:space="0" w:color="auto"/>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三级医院</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45%</w:t>
            </w:r>
          </w:p>
        </w:tc>
      </w:tr>
      <w:tr w:rsidR="00B040D2" w:rsidTr="00325CDB">
        <w:trPr>
          <w:trHeight w:val="696"/>
        </w:trPr>
        <w:tc>
          <w:tcPr>
            <w:tcW w:w="992" w:type="dxa"/>
            <w:vMerge/>
            <w:tcBorders>
              <w:top w:val="single" w:sz="4" w:space="0" w:color="auto"/>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起付线</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500</w:t>
            </w:r>
            <w:r>
              <w:rPr>
                <w:rFonts w:eastAsia="仿宋_GB2312" w:hint="eastAsia"/>
                <w:color w:val="000000"/>
                <w:kern w:val="0"/>
                <w:sz w:val="24"/>
                <w:szCs w:val="24"/>
              </w:rPr>
              <w:t>元，一个年度内分别发生住院和门诊特殊病治疗，合并执行一个起付线。</w:t>
            </w:r>
          </w:p>
        </w:tc>
      </w:tr>
      <w:tr w:rsidR="00B040D2" w:rsidTr="00325CDB">
        <w:trPr>
          <w:trHeight w:val="409"/>
        </w:trPr>
        <w:tc>
          <w:tcPr>
            <w:tcW w:w="992" w:type="dxa"/>
            <w:vMerge/>
            <w:tcBorders>
              <w:top w:val="single" w:sz="4" w:space="0" w:color="auto"/>
              <w:left w:val="single" w:sz="4" w:space="0" w:color="auto"/>
              <w:bottom w:val="single" w:sz="4" w:space="0" w:color="000000"/>
              <w:right w:val="single" w:sz="4" w:space="0" w:color="auto"/>
            </w:tcBorders>
            <w:vAlign w:val="center"/>
          </w:tcPr>
          <w:p w:rsidR="00B040D2" w:rsidRDefault="00B040D2" w:rsidP="00325CDB"/>
        </w:tc>
        <w:tc>
          <w:tcPr>
            <w:tcW w:w="2268" w:type="dxa"/>
            <w:tcBorders>
              <w:top w:val="nil"/>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封顶线</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B040D2" w:rsidRDefault="00B040D2" w:rsidP="00325CDB">
            <w:pPr>
              <w:widowControl/>
              <w:jc w:val="center"/>
              <w:rPr>
                <w:rFonts w:eastAsia="仿宋_GB2312"/>
                <w:color w:val="000000"/>
                <w:kern w:val="0"/>
                <w:sz w:val="24"/>
                <w:szCs w:val="24"/>
              </w:rPr>
            </w:pPr>
            <w:r>
              <w:rPr>
                <w:rFonts w:eastAsia="仿宋_GB2312" w:hint="eastAsia"/>
                <w:color w:val="000000"/>
                <w:kern w:val="0"/>
                <w:sz w:val="24"/>
                <w:szCs w:val="24"/>
              </w:rPr>
              <w:t>18</w:t>
            </w:r>
            <w:r>
              <w:rPr>
                <w:rFonts w:eastAsia="仿宋_GB2312" w:hint="eastAsia"/>
                <w:color w:val="000000"/>
                <w:kern w:val="0"/>
                <w:sz w:val="24"/>
                <w:szCs w:val="24"/>
              </w:rPr>
              <w:t>万元与住院待遇合并计算</w:t>
            </w:r>
          </w:p>
        </w:tc>
      </w:tr>
    </w:tbl>
    <w:p w:rsidR="00B040D2" w:rsidRDefault="00B040D2" w:rsidP="00B040D2">
      <w:pPr>
        <w:tabs>
          <w:tab w:val="left" w:pos="3157"/>
        </w:tabs>
        <w:adjustRightInd w:val="0"/>
        <w:spacing w:line="578" w:lineRule="exact"/>
        <w:ind w:firstLineChars="200" w:firstLine="640"/>
        <w:rPr>
          <w:rFonts w:eastAsia="仿宋_GB2312"/>
          <w:sz w:val="32"/>
          <w:szCs w:val="32"/>
        </w:rPr>
      </w:pPr>
      <w:r>
        <w:rPr>
          <w:rFonts w:eastAsia="仿宋_GB2312" w:hint="eastAsia"/>
          <w:sz w:val="32"/>
          <w:szCs w:val="32"/>
        </w:rPr>
        <w:t>参保人员与所属基层医疗机构家庭医生签约，从签约次月起，个人门诊医保额度增加</w:t>
      </w:r>
      <w:r>
        <w:rPr>
          <w:rFonts w:eastAsia="仿宋_GB2312"/>
          <w:sz w:val="32"/>
          <w:szCs w:val="32"/>
        </w:rPr>
        <w:t>200</w:t>
      </w:r>
      <w:r>
        <w:rPr>
          <w:rFonts w:eastAsia="仿宋_GB2312" w:hint="eastAsia"/>
          <w:sz w:val="32"/>
          <w:szCs w:val="32"/>
        </w:rPr>
        <w:t>元，支付比例提高五个百分点。具体办法按照居民医保现行政策执行。</w:t>
      </w:r>
    </w:p>
    <w:p w:rsidR="00B040D2" w:rsidRDefault="00B040D2" w:rsidP="00B040D2">
      <w:pPr>
        <w:spacing w:line="578" w:lineRule="exact"/>
        <w:ind w:left="645"/>
        <w:rPr>
          <w:rFonts w:eastAsia="楷体_GB2312"/>
          <w:color w:val="000000"/>
          <w:sz w:val="32"/>
          <w:szCs w:val="32"/>
        </w:rPr>
      </w:pPr>
      <w:r>
        <w:rPr>
          <w:rFonts w:eastAsia="楷体_GB2312" w:hint="eastAsia"/>
          <w:color w:val="000000"/>
          <w:sz w:val="32"/>
          <w:szCs w:val="32"/>
        </w:rPr>
        <w:t>（二）居民大病保险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在一个年度内，参保人员患病住院（含门诊特定疾病），在基本医疗保险报销后，政策范围内个人负担起付线以上、</w:t>
      </w:r>
      <w:r>
        <w:rPr>
          <w:rFonts w:eastAsia="仿宋_GB2312"/>
          <w:color w:val="000000"/>
          <w:sz w:val="32"/>
          <w:szCs w:val="32"/>
        </w:rPr>
        <w:t>30</w:t>
      </w:r>
      <w:r>
        <w:rPr>
          <w:rFonts w:eastAsia="仿宋_GB2312" w:hint="eastAsia"/>
          <w:color w:val="000000"/>
          <w:sz w:val="32"/>
          <w:szCs w:val="32"/>
        </w:rPr>
        <w:t>万元（含）以下的医疗费用，按规定纳入居民大病保险给付范围。</w:t>
      </w:r>
    </w:p>
    <w:tbl>
      <w:tblPr>
        <w:tblW w:w="8700" w:type="dxa"/>
        <w:jc w:val="center"/>
        <w:tblLayout w:type="fixed"/>
        <w:tblLook w:val="0000" w:firstRow="0" w:lastRow="0" w:firstColumn="0" w:lastColumn="0" w:noHBand="0" w:noVBand="0"/>
      </w:tblPr>
      <w:tblGrid>
        <w:gridCol w:w="2056"/>
        <w:gridCol w:w="2389"/>
        <w:gridCol w:w="2293"/>
        <w:gridCol w:w="1962"/>
      </w:tblGrid>
      <w:tr w:rsidR="00B040D2" w:rsidTr="00325CDB">
        <w:trPr>
          <w:trHeight w:val="388"/>
          <w:jc w:val="center"/>
        </w:trPr>
        <w:tc>
          <w:tcPr>
            <w:tcW w:w="2056" w:type="dxa"/>
            <w:vMerge w:val="restart"/>
            <w:tcBorders>
              <w:top w:val="single" w:sz="12" w:space="0" w:color="auto"/>
              <w:left w:val="single" w:sz="12" w:space="0" w:color="auto"/>
              <w:bottom w:val="single" w:sz="4" w:space="0" w:color="auto"/>
              <w:right w:val="single" w:sz="4" w:space="0" w:color="auto"/>
            </w:tcBorders>
            <w:noWrap/>
            <w:vAlign w:val="center"/>
          </w:tcPr>
          <w:p w:rsidR="00B040D2" w:rsidRDefault="00B040D2" w:rsidP="00325CDB">
            <w:pPr>
              <w:adjustRightInd w:val="0"/>
              <w:ind w:firstLineChars="205" w:firstLine="574"/>
              <w:rPr>
                <w:color w:val="000000"/>
                <w:sz w:val="28"/>
                <w:szCs w:val="28"/>
              </w:rPr>
            </w:pPr>
            <w:r>
              <w:rPr>
                <w:rFonts w:hint="eastAsia"/>
                <w:color w:val="000000"/>
                <w:sz w:val="28"/>
                <w:szCs w:val="28"/>
              </w:rPr>
              <w:t>项目</w:t>
            </w:r>
          </w:p>
        </w:tc>
        <w:tc>
          <w:tcPr>
            <w:tcW w:w="6644" w:type="dxa"/>
            <w:gridSpan w:val="3"/>
            <w:tcBorders>
              <w:top w:val="single" w:sz="12" w:space="0" w:color="auto"/>
              <w:left w:val="nil"/>
              <w:bottom w:val="single" w:sz="4" w:space="0" w:color="auto"/>
              <w:right w:val="single" w:sz="12" w:space="0" w:color="auto"/>
            </w:tcBorders>
            <w:noWrap/>
            <w:vAlign w:val="center"/>
          </w:tcPr>
          <w:p w:rsidR="00B040D2" w:rsidRDefault="00B040D2" w:rsidP="00325CDB">
            <w:pPr>
              <w:adjustRightInd w:val="0"/>
              <w:jc w:val="center"/>
              <w:rPr>
                <w:color w:val="000000"/>
                <w:sz w:val="28"/>
                <w:szCs w:val="28"/>
              </w:rPr>
            </w:pPr>
            <w:r>
              <w:rPr>
                <w:rFonts w:hint="eastAsia"/>
                <w:color w:val="000000"/>
                <w:sz w:val="28"/>
                <w:szCs w:val="28"/>
              </w:rPr>
              <w:t>报销比例</w:t>
            </w:r>
          </w:p>
        </w:tc>
      </w:tr>
      <w:tr w:rsidR="00B040D2" w:rsidTr="00325CDB">
        <w:trPr>
          <w:trHeight w:val="388"/>
          <w:jc w:val="center"/>
        </w:trPr>
        <w:tc>
          <w:tcPr>
            <w:tcW w:w="2056" w:type="dxa"/>
            <w:vMerge/>
            <w:tcBorders>
              <w:top w:val="single" w:sz="12" w:space="0" w:color="auto"/>
              <w:left w:val="single" w:sz="12" w:space="0" w:color="auto"/>
              <w:bottom w:val="single" w:sz="4" w:space="0" w:color="auto"/>
              <w:right w:val="single" w:sz="4" w:space="0" w:color="auto"/>
            </w:tcBorders>
            <w:noWrap/>
            <w:vAlign w:val="center"/>
          </w:tcPr>
          <w:p w:rsidR="00B040D2" w:rsidRDefault="00B040D2" w:rsidP="00325CDB"/>
        </w:tc>
        <w:tc>
          <w:tcPr>
            <w:tcW w:w="2389" w:type="dxa"/>
            <w:tcBorders>
              <w:top w:val="nil"/>
              <w:left w:val="nil"/>
              <w:bottom w:val="single" w:sz="4" w:space="0" w:color="auto"/>
              <w:right w:val="single" w:sz="4" w:space="0" w:color="auto"/>
            </w:tcBorders>
            <w:noWrap/>
            <w:vAlign w:val="center"/>
          </w:tcPr>
          <w:p w:rsidR="00B040D2" w:rsidRDefault="00B040D2" w:rsidP="00325CDB">
            <w:pPr>
              <w:adjustRightInd w:val="0"/>
              <w:jc w:val="center"/>
              <w:rPr>
                <w:color w:val="000000"/>
                <w:sz w:val="28"/>
                <w:szCs w:val="28"/>
              </w:rPr>
            </w:pPr>
            <w:r>
              <w:rPr>
                <w:rFonts w:hint="eastAsia"/>
                <w:color w:val="000000"/>
                <w:sz w:val="28"/>
                <w:szCs w:val="28"/>
              </w:rPr>
              <w:t>起付线</w:t>
            </w:r>
            <w:r>
              <w:rPr>
                <w:color w:val="000000"/>
                <w:sz w:val="28"/>
                <w:szCs w:val="28"/>
              </w:rPr>
              <w:t>-10</w:t>
            </w:r>
            <w:r>
              <w:rPr>
                <w:rFonts w:hint="eastAsia"/>
                <w:color w:val="000000"/>
                <w:sz w:val="28"/>
                <w:szCs w:val="28"/>
              </w:rPr>
              <w:t>万元（含）</w:t>
            </w:r>
          </w:p>
        </w:tc>
        <w:tc>
          <w:tcPr>
            <w:tcW w:w="2293" w:type="dxa"/>
            <w:tcBorders>
              <w:top w:val="nil"/>
              <w:left w:val="nil"/>
              <w:bottom w:val="single" w:sz="4" w:space="0" w:color="auto"/>
              <w:right w:val="single" w:sz="4" w:space="0" w:color="auto"/>
            </w:tcBorders>
            <w:noWrap/>
            <w:vAlign w:val="center"/>
          </w:tcPr>
          <w:p w:rsidR="00B040D2" w:rsidRDefault="00B040D2" w:rsidP="00325CDB">
            <w:pPr>
              <w:adjustRightInd w:val="0"/>
              <w:jc w:val="center"/>
              <w:rPr>
                <w:color w:val="000000"/>
                <w:sz w:val="28"/>
                <w:szCs w:val="28"/>
              </w:rPr>
            </w:pPr>
            <w:r>
              <w:rPr>
                <w:color w:val="000000"/>
                <w:sz w:val="28"/>
                <w:szCs w:val="28"/>
              </w:rPr>
              <w:t>10-20</w:t>
            </w:r>
            <w:r>
              <w:rPr>
                <w:rFonts w:hint="eastAsia"/>
                <w:color w:val="000000"/>
                <w:sz w:val="28"/>
                <w:szCs w:val="28"/>
              </w:rPr>
              <w:t>万元（含）</w:t>
            </w:r>
          </w:p>
        </w:tc>
        <w:tc>
          <w:tcPr>
            <w:tcW w:w="1962" w:type="dxa"/>
            <w:tcBorders>
              <w:top w:val="nil"/>
              <w:left w:val="nil"/>
              <w:bottom w:val="single" w:sz="4" w:space="0" w:color="auto"/>
              <w:right w:val="single" w:sz="12" w:space="0" w:color="auto"/>
            </w:tcBorders>
            <w:noWrap/>
            <w:vAlign w:val="center"/>
          </w:tcPr>
          <w:p w:rsidR="00B040D2" w:rsidRDefault="00B040D2" w:rsidP="00325CDB">
            <w:pPr>
              <w:adjustRightInd w:val="0"/>
              <w:jc w:val="center"/>
              <w:rPr>
                <w:color w:val="000000"/>
                <w:sz w:val="28"/>
                <w:szCs w:val="28"/>
              </w:rPr>
            </w:pPr>
            <w:r>
              <w:rPr>
                <w:color w:val="000000"/>
                <w:sz w:val="28"/>
                <w:szCs w:val="28"/>
              </w:rPr>
              <w:t>20-30</w:t>
            </w:r>
            <w:r>
              <w:rPr>
                <w:rFonts w:hint="eastAsia"/>
                <w:color w:val="000000"/>
                <w:sz w:val="28"/>
                <w:szCs w:val="28"/>
              </w:rPr>
              <w:t>万元（含）</w:t>
            </w:r>
          </w:p>
        </w:tc>
      </w:tr>
      <w:tr w:rsidR="00B040D2" w:rsidTr="00325CDB">
        <w:trPr>
          <w:trHeight w:val="388"/>
          <w:jc w:val="center"/>
        </w:trPr>
        <w:tc>
          <w:tcPr>
            <w:tcW w:w="2056" w:type="dxa"/>
            <w:tcBorders>
              <w:top w:val="nil"/>
              <w:left w:val="single" w:sz="12" w:space="0" w:color="auto"/>
              <w:bottom w:val="single" w:sz="12" w:space="0" w:color="auto"/>
              <w:right w:val="single" w:sz="4" w:space="0" w:color="auto"/>
            </w:tcBorders>
            <w:noWrap/>
            <w:vAlign w:val="center"/>
          </w:tcPr>
          <w:p w:rsidR="00B040D2" w:rsidRDefault="00B040D2" w:rsidP="00325CDB">
            <w:pPr>
              <w:adjustRightInd w:val="0"/>
              <w:rPr>
                <w:color w:val="000000"/>
                <w:sz w:val="28"/>
                <w:szCs w:val="28"/>
              </w:rPr>
            </w:pPr>
            <w:r>
              <w:rPr>
                <w:rFonts w:hint="eastAsia"/>
                <w:color w:val="000000"/>
                <w:sz w:val="28"/>
                <w:szCs w:val="28"/>
              </w:rPr>
              <w:t>住院（含门特）</w:t>
            </w:r>
          </w:p>
        </w:tc>
        <w:tc>
          <w:tcPr>
            <w:tcW w:w="2389" w:type="dxa"/>
            <w:tcBorders>
              <w:top w:val="nil"/>
              <w:left w:val="nil"/>
              <w:bottom w:val="single" w:sz="12" w:space="0" w:color="auto"/>
              <w:right w:val="single" w:sz="4" w:space="0" w:color="auto"/>
            </w:tcBorders>
            <w:noWrap/>
            <w:vAlign w:val="center"/>
          </w:tcPr>
          <w:p w:rsidR="00B040D2" w:rsidRDefault="00B040D2" w:rsidP="00325CDB">
            <w:pPr>
              <w:adjustRightInd w:val="0"/>
              <w:jc w:val="center"/>
              <w:rPr>
                <w:color w:val="000000"/>
                <w:sz w:val="28"/>
                <w:szCs w:val="28"/>
              </w:rPr>
            </w:pPr>
            <w:r>
              <w:rPr>
                <w:color w:val="000000"/>
                <w:sz w:val="28"/>
                <w:szCs w:val="28"/>
              </w:rPr>
              <w:t>60%</w:t>
            </w:r>
          </w:p>
        </w:tc>
        <w:tc>
          <w:tcPr>
            <w:tcW w:w="2293" w:type="dxa"/>
            <w:tcBorders>
              <w:top w:val="nil"/>
              <w:left w:val="nil"/>
              <w:bottom w:val="single" w:sz="12" w:space="0" w:color="auto"/>
              <w:right w:val="single" w:sz="4" w:space="0" w:color="auto"/>
            </w:tcBorders>
            <w:noWrap/>
            <w:vAlign w:val="center"/>
          </w:tcPr>
          <w:p w:rsidR="00B040D2" w:rsidRDefault="00B040D2" w:rsidP="00325CDB">
            <w:pPr>
              <w:adjustRightInd w:val="0"/>
              <w:jc w:val="center"/>
              <w:rPr>
                <w:color w:val="000000"/>
                <w:sz w:val="28"/>
                <w:szCs w:val="28"/>
              </w:rPr>
            </w:pPr>
            <w:r>
              <w:rPr>
                <w:color w:val="000000"/>
                <w:sz w:val="28"/>
                <w:szCs w:val="28"/>
              </w:rPr>
              <w:t>65%</w:t>
            </w:r>
          </w:p>
        </w:tc>
        <w:tc>
          <w:tcPr>
            <w:tcW w:w="1962" w:type="dxa"/>
            <w:tcBorders>
              <w:top w:val="nil"/>
              <w:left w:val="nil"/>
              <w:bottom w:val="single" w:sz="12" w:space="0" w:color="auto"/>
              <w:right w:val="single" w:sz="12" w:space="0" w:color="auto"/>
            </w:tcBorders>
            <w:noWrap/>
            <w:vAlign w:val="center"/>
          </w:tcPr>
          <w:p w:rsidR="00B040D2" w:rsidRDefault="00B040D2" w:rsidP="00325CDB">
            <w:pPr>
              <w:adjustRightInd w:val="0"/>
              <w:jc w:val="center"/>
              <w:rPr>
                <w:color w:val="000000"/>
                <w:sz w:val="28"/>
                <w:szCs w:val="28"/>
              </w:rPr>
            </w:pPr>
            <w:r>
              <w:rPr>
                <w:color w:val="000000"/>
                <w:sz w:val="28"/>
                <w:szCs w:val="28"/>
              </w:rPr>
              <w:t>70%</w:t>
            </w:r>
          </w:p>
        </w:tc>
      </w:tr>
    </w:tbl>
    <w:p w:rsidR="00B040D2" w:rsidRDefault="00B040D2" w:rsidP="00B040D2">
      <w:pPr>
        <w:adjustRightInd w:val="0"/>
        <w:spacing w:line="580" w:lineRule="exact"/>
        <w:ind w:firstLineChars="205" w:firstLine="656"/>
        <w:rPr>
          <w:rFonts w:eastAsia="仿宋_GB2312"/>
          <w:color w:val="000000"/>
          <w:sz w:val="32"/>
          <w:szCs w:val="32"/>
        </w:rPr>
      </w:pPr>
      <w:r>
        <w:rPr>
          <w:rFonts w:eastAsia="仿宋_GB2312" w:hint="eastAsia"/>
          <w:sz w:val="32"/>
          <w:szCs w:val="32"/>
        </w:rPr>
        <w:t>起付线：按照上一年度居民人均可支配收入的</w:t>
      </w:r>
      <w:r>
        <w:rPr>
          <w:rFonts w:eastAsia="仿宋_GB2312"/>
          <w:sz w:val="32"/>
          <w:szCs w:val="32"/>
        </w:rPr>
        <w:t>50%</w:t>
      </w:r>
      <w:r>
        <w:rPr>
          <w:rFonts w:eastAsia="仿宋_GB2312" w:hint="eastAsia"/>
          <w:sz w:val="32"/>
          <w:szCs w:val="32"/>
        </w:rPr>
        <w:t>确定。医疗救助对象和享受定期抚恤补助的优抚对象（指享受医疗</w:t>
      </w:r>
      <w:r>
        <w:rPr>
          <w:rFonts w:eastAsia="仿宋_GB2312" w:hint="eastAsia"/>
          <w:sz w:val="32"/>
          <w:szCs w:val="32"/>
        </w:rPr>
        <w:lastRenderedPageBreak/>
        <w:t>补助人</w:t>
      </w:r>
      <w:r>
        <w:rPr>
          <w:rFonts w:eastAsia="仿宋_GB2312" w:hint="eastAsia"/>
          <w:color w:val="000000"/>
          <w:sz w:val="32"/>
          <w:szCs w:val="32"/>
        </w:rPr>
        <w:t>员），居民大病保险起付线在普通人群的基础上降低</w:t>
      </w:r>
      <w:r>
        <w:rPr>
          <w:rFonts w:eastAsia="仿宋_GB2312"/>
          <w:color w:val="000000"/>
          <w:sz w:val="32"/>
          <w:szCs w:val="32"/>
        </w:rPr>
        <w:t>50%</w:t>
      </w:r>
      <w:r>
        <w:rPr>
          <w:rFonts w:eastAsia="仿宋_GB2312" w:hint="eastAsia"/>
          <w:color w:val="000000"/>
          <w:sz w:val="32"/>
          <w:szCs w:val="32"/>
        </w:rPr>
        <w:t>，报销比例提高</w:t>
      </w:r>
      <w:r>
        <w:rPr>
          <w:rFonts w:eastAsia="仿宋_GB2312"/>
          <w:color w:val="000000"/>
          <w:sz w:val="32"/>
          <w:szCs w:val="32"/>
        </w:rPr>
        <w:t>5</w:t>
      </w:r>
      <w:r>
        <w:rPr>
          <w:rFonts w:eastAsia="仿宋_GB2312" w:hint="eastAsia"/>
          <w:color w:val="000000"/>
          <w:sz w:val="32"/>
          <w:szCs w:val="32"/>
        </w:rPr>
        <w:t>个百分点，取消封顶线。</w:t>
      </w:r>
    </w:p>
    <w:p w:rsidR="00B040D2" w:rsidRDefault="00B040D2" w:rsidP="00B040D2">
      <w:pPr>
        <w:spacing w:line="580" w:lineRule="exact"/>
        <w:ind w:left="645"/>
        <w:rPr>
          <w:rFonts w:eastAsia="楷体_GB2312"/>
          <w:color w:val="000000"/>
          <w:sz w:val="32"/>
          <w:szCs w:val="32"/>
        </w:rPr>
      </w:pPr>
      <w:r>
        <w:rPr>
          <w:rFonts w:eastAsia="楷体_GB2312" w:hint="eastAsia"/>
          <w:color w:val="000000"/>
          <w:sz w:val="32"/>
          <w:szCs w:val="32"/>
        </w:rPr>
        <w:t>（三）居民生育保险</w:t>
      </w:r>
    </w:p>
    <w:tbl>
      <w:tblPr>
        <w:tblW w:w="8712" w:type="dxa"/>
        <w:jc w:val="center"/>
        <w:tblLayout w:type="fixed"/>
        <w:tblLook w:val="0000" w:firstRow="0" w:lastRow="0" w:firstColumn="0" w:lastColumn="0" w:noHBand="0" w:noVBand="0"/>
      </w:tblPr>
      <w:tblGrid>
        <w:gridCol w:w="1041"/>
        <w:gridCol w:w="4252"/>
        <w:gridCol w:w="1198"/>
        <w:gridCol w:w="2221"/>
      </w:tblGrid>
      <w:tr w:rsidR="00B040D2" w:rsidTr="00325CDB">
        <w:trPr>
          <w:trHeight w:val="337"/>
          <w:tblHeader/>
          <w:jc w:val="center"/>
        </w:trPr>
        <w:tc>
          <w:tcPr>
            <w:tcW w:w="1041" w:type="dxa"/>
            <w:tcBorders>
              <w:top w:val="single" w:sz="12" w:space="0" w:color="auto"/>
              <w:left w:val="single" w:sz="12" w:space="0" w:color="auto"/>
              <w:bottom w:val="single" w:sz="4" w:space="0" w:color="000000"/>
              <w:right w:val="single" w:sz="4" w:space="0" w:color="000000"/>
            </w:tcBorders>
            <w:vAlign w:val="center"/>
          </w:tcPr>
          <w:p w:rsidR="00B040D2" w:rsidRDefault="00B040D2" w:rsidP="00325CDB">
            <w:pPr>
              <w:widowControl/>
              <w:jc w:val="center"/>
              <w:rPr>
                <w:rFonts w:ascii="黑体" w:eastAsia="黑体" w:cs="黑体"/>
                <w:color w:val="000000"/>
                <w:kern w:val="0"/>
                <w:sz w:val="18"/>
                <w:szCs w:val="18"/>
              </w:rPr>
            </w:pPr>
            <w:r>
              <w:rPr>
                <w:rFonts w:ascii="黑体" w:eastAsia="黑体" w:cs="黑体" w:hint="eastAsia"/>
                <w:color w:val="000000"/>
                <w:kern w:val="0"/>
                <w:sz w:val="18"/>
                <w:szCs w:val="18"/>
              </w:rPr>
              <w:t>待遇名称</w:t>
            </w:r>
          </w:p>
        </w:tc>
        <w:tc>
          <w:tcPr>
            <w:tcW w:w="4252" w:type="dxa"/>
            <w:tcBorders>
              <w:top w:val="single" w:sz="12" w:space="0" w:color="auto"/>
              <w:left w:val="nil"/>
              <w:bottom w:val="single" w:sz="4" w:space="0" w:color="000000"/>
              <w:right w:val="single" w:sz="4" w:space="0" w:color="000000"/>
            </w:tcBorders>
            <w:vAlign w:val="center"/>
          </w:tcPr>
          <w:p w:rsidR="00B040D2" w:rsidRDefault="00B040D2" w:rsidP="00325CDB">
            <w:pPr>
              <w:widowControl/>
              <w:jc w:val="center"/>
              <w:rPr>
                <w:rFonts w:ascii="黑体" w:eastAsia="黑体" w:cs="黑体"/>
                <w:color w:val="000000"/>
                <w:kern w:val="0"/>
                <w:sz w:val="18"/>
                <w:szCs w:val="18"/>
              </w:rPr>
            </w:pPr>
            <w:r>
              <w:rPr>
                <w:rFonts w:ascii="黑体" w:eastAsia="黑体" w:cs="黑体" w:hint="eastAsia"/>
                <w:color w:val="000000"/>
                <w:kern w:val="0"/>
                <w:sz w:val="18"/>
                <w:szCs w:val="18"/>
              </w:rPr>
              <w:t>项目名称</w:t>
            </w:r>
          </w:p>
        </w:tc>
        <w:tc>
          <w:tcPr>
            <w:tcW w:w="1198" w:type="dxa"/>
            <w:tcBorders>
              <w:top w:val="single" w:sz="12" w:space="0" w:color="auto"/>
              <w:left w:val="nil"/>
              <w:bottom w:val="single" w:sz="4" w:space="0" w:color="000000"/>
              <w:right w:val="single" w:sz="4" w:space="0" w:color="000000"/>
            </w:tcBorders>
            <w:vAlign w:val="center"/>
          </w:tcPr>
          <w:p w:rsidR="00B040D2" w:rsidRDefault="00B040D2" w:rsidP="00325CDB">
            <w:pPr>
              <w:widowControl/>
              <w:jc w:val="center"/>
              <w:rPr>
                <w:rFonts w:ascii="黑体" w:eastAsia="黑体" w:cs="黑体"/>
                <w:color w:val="000000"/>
                <w:kern w:val="0"/>
                <w:sz w:val="18"/>
                <w:szCs w:val="18"/>
              </w:rPr>
            </w:pPr>
            <w:r>
              <w:rPr>
                <w:rFonts w:ascii="黑体" w:eastAsia="黑体" w:cs="黑体" w:hint="eastAsia"/>
                <w:color w:val="000000"/>
                <w:kern w:val="0"/>
                <w:sz w:val="18"/>
                <w:szCs w:val="18"/>
              </w:rPr>
              <w:t>付费方式</w:t>
            </w:r>
          </w:p>
        </w:tc>
        <w:tc>
          <w:tcPr>
            <w:tcW w:w="2221" w:type="dxa"/>
            <w:tcBorders>
              <w:top w:val="single" w:sz="12" w:space="0" w:color="auto"/>
              <w:left w:val="nil"/>
              <w:bottom w:val="single" w:sz="4" w:space="0" w:color="000000"/>
              <w:right w:val="single" w:sz="12" w:space="0" w:color="auto"/>
            </w:tcBorders>
            <w:vAlign w:val="center"/>
          </w:tcPr>
          <w:p w:rsidR="00B040D2" w:rsidRDefault="00B040D2" w:rsidP="00325CDB">
            <w:pPr>
              <w:widowControl/>
              <w:jc w:val="center"/>
              <w:rPr>
                <w:rFonts w:ascii="黑体" w:eastAsia="黑体" w:cs="黑体"/>
                <w:color w:val="000000"/>
                <w:kern w:val="0"/>
                <w:sz w:val="18"/>
                <w:szCs w:val="18"/>
              </w:rPr>
            </w:pPr>
            <w:r>
              <w:rPr>
                <w:rFonts w:ascii="黑体" w:eastAsia="黑体" w:cs="黑体" w:hint="eastAsia"/>
                <w:color w:val="000000"/>
                <w:kern w:val="0"/>
                <w:sz w:val="18"/>
                <w:szCs w:val="18"/>
              </w:rPr>
              <w:t>支付标准或比例</w:t>
            </w:r>
          </w:p>
        </w:tc>
      </w:tr>
      <w:tr w:rsidR="00B040D2" w:rsidTr="00325CDB">
        <w:trPr>
          <w:trHeight w:val="320"/>
          <w:jc w:val="center"/>
        </w:trPr>
        <w:tc>
          <w:tcPr>
            <w:tcW w:w="1041" w:type="dxa"/>
            <w:vMerge w:val="restart"/>
            <w:tcBorders>
              <w:top w:val="nil"/>
              <w:left w:val="single" w:sz="12" w:space="0" w:color="auto"/>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产前</w:t>
            </w:r>
            <w:r>
              <w:rPr>
                <w:rFonts w:eastAsia="仿宋_GB2312" w:hint="eastAsia"/>
                <w:color w:val="000000"/>
                <w:kern w:val="0"/>
                <w:sz w:val="18"/>
                <w:szCs w:val="18"/>
              </w:rPr>
              <w:br/>
            </w:r>
            <w:r>
              <w:rPr>
                <w:rFonts w:eastAsia="仿宋_GB2312" w:hint="eastAsia"/>
                <w:color w:val="000000"/>
                <w:kern w:val="0"/>
                <w:sz w:val="18"/>
                <w:szCs w:val="18"/>
              </w:rPr>
              <w:t>检查费</w:t>
            </w:r>
          </w:p>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不满</w:t>
            </w:r>
            <w:r>
              <w:rPr>
                <w:rFonts w:eastAsia="仿宋_GB2312" w:hint="eastAsia"/>
                <w:color w:val="000000"/>
                <w:kern w:val="0"/>
                <w:sz w:val="18"/>
                <w:szCs w:val="18"/>
              </w:rPr>
              <w:t>12</w:t>
            </w:r>
            <w:r>
              <w:rPr>
                <w:rFonts w:eastAsia="仿宋_GB2312" w:hint="eastAsia"/>
                <w:color w:val="000000"/>
                <w:kern w:val="0"/>
                <w:sz w:val="18"/>
                <w:szCs w:val="18"/>
              </w:rPr>
              <w:t>周终止妊娠</w:t>
            </w:r>
          </w:p>
        </w:tc>
        <w:tc>
          <w:tcPr>
            <w:tcW w:w="1198" w:type="dxa"/>
            <w:vMerge w:val="restart"/>
            <w:tcBorders>
              <w:top w:val="nil"/>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限额支付</w:t>
            </w:r>
          </w:p>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160</w:t>
            </w:r>
            <w:r>
              <w:rPr>
                <w:rFonts w:eastAsia="仿宋_GB2312" w:hint="eastAsia"/>
                <w:color w:val="000000"/>
                <w:kern w:val="0"/>
                <w:sz w:val="18"/>
                <w:szCs w:val="18"/>
              </w:rPr>
              <w:t>元</w:t>
            </w:r>
          </w:p>
        </w:tc>
      </w:tr>
      <w:tr w:rsidR="00B040D2" w:rsidTr="00325CDB">
        <w:trPr>
          <w:trHeight w:val="320"/>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满</w:t>
            </w:r>
            <w:r>
              <w:rPr>
                <w:rFonts w:eastAsia="仿宋_GB2312" w:hint="eastAsia"/>
                <w:color w:val="000000"/>
                <w:kern w:val="0"/>
                <w:sz w:val="18"/>
                <w:szCs w:val="18"/>
              </w:rPr>
              <w:t>12</w:t>
            </w:r>
            <w:r>
              <w:rPr>
                <w:rFonts w:eastAsia="仿宋_GB2312" w:hint="eastAsia"/>
                <w:color w:val="000000"/>
                <w:kern w:val="0"/>
                <w:sz w:val="18"/>
                <w:szCs w:val="18"/>
              </w:rPr>
              <w:t>周至不满</w:t>
            </w:r>
            <w:r>
              <w:rPr>
                <w:rFonts w:eastAsia="仿宋_GB2312" w:hint="eastAsia"/>
                <w:color w:val="000000"/>
                <w:kern w:val="0"/>
                <w:sz w:val="18"/>
                <w:szCs w:val="18"/>
              </w:rPr>
              <w:t>16</w:t>
            </w:r>
            <w:r>
              <w:rPr>
                <w:rFonts w:eastAsia="仿宋_GB2312" w:hint="eastAsia"/>
                <w:color w:val="000000"/>
                <w:kern w:val="0"/>
                <w:sz w:val="18"/>
                <w:szCs w:val="18"/>
              </w:rPr>
              <w:t>周终止妊娠</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280</w:t>
            </w:r>
            <w:r>
              <w:rPr>
                <w:rFonts w:eastAsia="仿宋_GB2312" w:hint="eastAsia"/>
                <w:color w:val="000000"/>
                <w:kern w:val="0"/>
                <w:sz w:val="18"/>
                <w:szCs w:val="18"/>
              </w:rPr>
              <w:t>元</w:t>
            </w:r>
          </w:p>
        </w:tc>
      </w:tr>
      <w:tr w:rsidR="00B040D2" w:rsidTr="00325CDB">
        <w:trPr>
          <w:trHeight w:val="332"/>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满</w:t>
            </w:r>
            <w:r>
              <w:rPr>
                <w:rFonts w:eastAsia="仿宋_GB2312" w:hint="eastAsia"/>
                <w:color w:val="000000"/>
                <w:kern w:val="0"/>
                <w:sz w:val="18"/>
                <w:szCs w:val="18"/>
              </w:rPr>
              <w:t>16</w:t>
            </w:r>
            <w:r>
              <w:rPr>
                <w:rFonts w:eastAsia="仿宋_GB2312" w:hint="eastAsia"/>
                <w:color w:val="000000"/>
                <w:kern w:val="0"/>
                <w:sz w:val="18"/>
                <w:szCs w:val="18"/>
              </w:rPr>
              <w:t>周至不满</w:t>
            </w:r>
            <w:r>
              <w:rPr>
                <w:rFonts w:eastAsia="仿宋_GB2312" w:hint="eastAsia"/>
                <w:color w:val="000000"/>
                <w:kern w:val="0"/>
                <w:sz w:val="18"/>
                <w:szCs w:val="18"/>
              </w:rPr>
              <w:t>28</w:t>
            </w:r>
            <w:r>
              <w:rPr>
                <w:rFonts w:eastAsia="仿宋_GB2312" w:hint="eastAsia"/>
                <w:color w:val="000000"/>
                <w:kern w:val="0"/>
                <w:sz w:val="18"/>
                <w:szCs w:val="18"/>
              </w:rPr>
              <w:t>周终止妊娠</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540</w:t>
            </w:r>
            <w:r>
              <w:rPr>
                <w:rFonts w:eastAsia="仿宋_GB2312" w:hint="eastAsia"/>
                <w:color w:val="000000"/>
                <w:kern w:val="0"/>
                <w:sz w:val="18"/>
                <w:szCs w:val="18"/>
              </w:rPr>
              <w:t>元</w:t>
            </w:r>
          </w:p>
        </w:tc>
      </w:tr>
      <w:tr w:rsidR="00B040D2" w:rsidTr="00325CDB">
        <w:trPr>
          <w:trHeight w:val="320"/>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single" w:sz="4" w:space="0" w:color="000000"/>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满</w:t>
            </w:r>
            <w:r>
              <w:rPr>
                <w:rFonts w:eastAsia="仿宋_GB2312" w:hint="eastAsia"/>
                <w:color w:val="000000"/>
                <w:kern w:val="0"/>
                <w:sz w:val="18"/>
                <w:szCs w:val="18"/>
              </w:rPr>
              <w:t>28</w:t>
            </w:r>
            <w:r>
              <w:rPr>
                <w:rFonts w:eastAsia="仿宋_GB2312" w:hint="eastAsia"/>
                <w:color w:val="000000"/>
                <w:kern w:val="0"/>
                <w:sz w:val="18"/>
                <w:szCs w:val="18"/>
              </w:rPr>
              <w:t>周以上终止妊娠或分娩</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tcBorders>
              <w:top w:val="single" w:sz="4" w:space="0" w:color="000000"/>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660</w:t>
            </w:r>
            <w:r>
              <w:rPr>
                <w:rFonts w:eastAsia="仿宋_GB2312" w:hint="eastAsia"/>
                <w:color w:val="000000"/>
                <w:kern w:val="0"/>
                <w:sz w:val="18"/>
                <w:szCs w:val="18"/>
              </w:rPr>
              <w:t>元</w:t>
            </w:r>
          </w:p>
        </w:tc>
      </w:tr>
      <w:tr w:rsidR="00B040D2" w:rsidTr="00325CDB">
        <w:trPr>
          <w:trHeight w:val="331"/>
          <w:jc w:val="center"/>
        </w:trPr>
        <w:tc>
          <w:tcPr>
            <w:tcW w:w="1041" w:type="dxa"/>
            <w:vMerge w:val="restart"/>
            <w:tcBorders>
              <w:top w:val="nil"/>
              <w:left w:val="single" w:sz="12" w:space="0" w:color="auto"/>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生育</w:t>
            </w:r>
            <w:r>
              <w:rPr>
                <w:rFonts w:eastAsia="仿宋_GB2312" w:hint="eastAsia"/>
                <w:color w:val="000000"/>
                <w:kern w:val="0"/>
                <w:sz w:val="18"/>
                <w:szCs w:val="18"/>
              </w:rPr>
              <w:br/>
            </w:r>
            <w:r>
              <w:rPr>
                <w:rFonts w:eastAsia="仿宋_GB2312" w:hint="eastAsia"/>
                <w:color w:val="000000"/>
                <w:kern w:val="0"/>
                <w:sz w:val="18"/>
                <w:szCs w:val="18"/>
              </w:rPr>
              <w:t>医疗费</w:t>
            </w:r>
          </w:p>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自然分娩</w:t>
            </w:r>
          </w:p>
        </w:tc>
        <w:tc>
          <w:tcPr>
            <w:tcW w:w="1198" w:type="dxa"/>
            <w:vMerge w:val="restart"/>
            <w:tcBorders>
              <w:top w:val="nil"/>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定额支付</w:t>
            </w:r>
          </w:p>
        </w:tc>
        <w:tc>
          <w:tcPr>
            <w:tcW w:w="2221" w:type="dxa"/>
            <w:vMerge w:val="restart"/>
            <w:tcBorders>
              <w:top w:val="nil"/>
              <w:left w:val="single" w:sz="4" w:space="0" w:color="000000"/>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2280</w:t>
            </w:r>
            <w:r>
              <w:rPr>
                <w:rFonts w:eastAsia="仿宋_GB2312" w:hint="eastAsia"/>
                <w:color w:val="000000"/>
                <w:kern w:val="0"/>
                <w:sz w:val="18"/>
                <w:szCs w:val="18"/>
              </w:rPr>
              <w:t>元</w:t>
            </w:r>
          </w:p>
        </w:tc>
      </w:tr>
      <w:tr w:rsidR="00B040D2" w:rsidTr="00325CDB">
        <w:trPr>
          <w:trHeight w:val="373"/>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人工干预分娩</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vMerge/>
            <w:tcBorders>
              <w:top w:val="nil"/>
              <w:left w:val="single" w:sz="4" w:space="0" w:color="000000"/>
              <w:bottom w:val="single" w:sz="4" w:space="0" w:color="000000"/>
              <w:right w:val="single" w:sz="12" w:space="0" w:color="auto"/>
            </w:tcBorders>
            <w:vAlign w:val="center"/>
          </w:tcPr>
          <w:p w:rsidR="00B040D2" w:rsidRDefault="00B040D2" w:rsidP="00325CDB"/>
        </w:tc>
      </w:tr>
      <w:tr w:rsidR="00B040D2" w:rsidTr="00325CDB">
        <w:trPr>
          <w:trHeight w:val="359"/>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剖腹产不伴其它手术</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vMerge/>
            <w:tcBorders>
              <w:top w:val="nil"/>
              <w:left w:val="single" w:sz="4" w:space="0" w:color="000000"/>
              <w:bottom w:val="single" w:sz="4" w:space="0" w:color="000000"/>
              <w:right w:val="single" w:sz="12" w:space="0" w:color="auto"/>
            </w:tcBorders>
            <w:vAlign w:val="center"/>
          </w:tcPr>
          <w:p w:rsidR="00B040D2" w:rsidRDefault="00B040D2" w:rsidP="00325CDB"/>
        </w:tc>
      </w:tr>
      <w:tr w:rsidR="00B040D2" w:rsidTr="00325CDB">
        <w:trPr>
          <w:trHeight w:val="398"/>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剖腹产伴子宫肌瘤切除术、卵巢囊肿切除术</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vMerge/>
            <w:tcBorders>
              <w:top w:val="nil"/>
              <w:left w:val="single" w:sz="4" w:space="0" w:color="000000"/>
              <w:bottom w:val="single" w:sz="4" w:space="0" w:color="000000"/>
              <w:right w:val="single" w:sz="12" w:space="0" w:color="auto"/>
            </w:tcBorders>
            <w:vAlign w:val="center"/>
          </w:tcPr>
          <w:p w:rsidR="00B040D2" w:rsidRDefault="00B040D2" w:rsidP="00325CDB"/>
        </w:tc>
      </w:tr>
      <w:tr w:rsidR="00B040D2" w:rsidTr="00325CDB">
        <w:trPr>
          <w:trHeight w:val="402"/>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分娩期出现生育并发症</w:t>
            </w:r>
          </w:p>
        </w:tc>
        <w:tc>
          <w:tcPr>
            <w:tcW w:w="1198" w:type="dxa"/>
            <w:vMerge w:val="restart"/>
            <w:tcBorders>
              <w:top w:val="nil"/>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项目付费</w:t>
            </w:r>
          </w:p>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60%</w:t>
            </w:r>
          </w:p>
        </w:tc>
      </w:tr>
      <w:tr w:rsidR="00B040D2" w:rsidTr="00325CDB">
        <w:trPr>
          <w:trHeight w:val="430"/>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分娩期内合并严重内、外科疾病</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按居民医保住院比例</w:t>
            </w:r>
          </w:p>
        </w:tc>
      </w:tr>
      <w:tr w:rsidR="00B040D2" w:rsidTr="00325CDB">
        <w:trPr>
          <w:trHeight w:val="556"/>
          <w:jc w:val="center"/>
        </w:trPr>
        <w:tc>
          <w:tcPr>
            <w:tcW w:w="1041" w:type="dxa"/>
            <w:vMerge/>
            <w:tcBorders>
              <w:top w:val="nil"/>
              <w:left w:val="single" w:sz="12" w:space="0" w:color="auto"/>
              <w:bottom w:val="single" w:sz="4" w:space="0" w:color="000000"/>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参保居民在生育住院期间，因特殊情况需要转诊转院分娩的，在转出医院发生与生育相关的医疗费</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60%</w:t>
            </w:r>
          </w:p>
        </w:tc>
      </w:tr>
      <w:tr w:rsidR="00B040D2" w:rsidTr="00325CDB">
        <w:trPr>
          <w:trHeight w:val="267"/>
          <w:jc w:val="center"/>
        </w:trPr>
        <w:tc>
          <w:tcPr>
            <w:tcW w:w="1041" w:type="dxa"/>
            <w:vMerge w:val="restart"/>
            <w:tcBorders>
              <w:top w:val="single" w:sz="4" w:space="0" w:color="000000"/>
              <w:left w:val="single" w:sz="12" w:space="0" w:color="auto"/>
              <w:bottom w:val="single" w:sz="12" w:space="0" w:color="auto"/>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计划生育手术费</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引产</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定额支付</w:t>
            </w:r>
          </w:p>
        </w:tc>
        <w:tc>
          <w:tcPr>
            <w:tcW w:w="2221" w:type="dxa"/>
            <w:tcBorders>
              <w:top w:val="single" w:sz="4" w:space="0" w:color="000000"/>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600</w:t>
            </w:r>
            <w:r>
              <w:rPr>
                <w:rFonts w:eastAsia="仿宋_GB2312" w:hint="eastAsia"/>
                <w:color w:val="000000"/>
                <w:kern w:val="0"/>
                <w:sz w:val="18"/>
                <w:szCs w:val="18"/>
              </w:rPr>
              <w:t>元（一级医院）</w:t>
            </w:r>
          </w:p>
        </w:tc>
      </w:tr>
      <w:tr w:rsidR="00B040D2" w:rsidTr="00325CDB">
        <w:trPr>
          <w:trHeight w:val="267"/>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780</w:t>
            </w:r>
            <w:r>
              <w:rPr>
                <w:rFonts w:eastAsia="仿宋_GB2312" w:hint="eastAsia"/>
                <w:color w:val="000000"/>
                <w:kern w:val="0"/>
                <w:sz w:val="18"/>
                <w:szCs w:val="18"/>
              </w:rPr>
              <w:t>元（二级医院）</w:t>
            </w:r>
          </w:p>
        </w:tc>
      </w:tr>
      <w:tr w:rsidR="00B040D2" w:rsidTr="00325CDB">
        <w:trPr>
          <w:trHeight w:val="99"/>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960</w:t>
            </w:r>
            <w:r>
              <w:rPr>
                <w:rFonts w:eastAsia="仿宋_GB2312" w:hint="eastAsia"/>
                <w:color w:val="000000"/>
                <w:kern w:val="0"/>
                <w:sz w:val="18"/>
                <w:szCs w:val="18"/>
              </w:rPr>
              <w:t>元（三级医院）</w:t>
            </w:r>
          </w:p>
        </w:tc>
      </w:tr>
      <w:tr w:rsidR="00B040D2" w:rsidTr="00325CDB">
        <w:trPr>
          <w:trHeight w:val="38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single" w:sz="4" w:space="0" w:color="000000"/>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人工流产</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single" w:sz="4" w:space="0" w:color="000000"/>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180</w:t>
            </w:r>
            <w:r>
              <w:rPr>
                <w:rFonts w:eastAsia="仿宋_GB2312" w:hint="eastAsia"/>
                <w:color w:val="000000"/>
                <w:kern w:val="0"/>
                <w:sz w:val="18"/>
                <w:szCs w:val="18"/>
              </w:rPr>
              <w:t>元</w:t>
            </w:r>
          </w:p>
        </w:tc>
      </w:tr>
      <w:tr w:rsidR="00B040D2" w:rsidTr="00325CDB">
        <w:trPr>
          <w:trHeight w:val="38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高危人工流产</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360</w:t>
            </w:r>
            <w:r>
              <w:rPr>
                <w:rFonts w:eastAsia="仿宋_GB2312" w:hint="eastAsia"/>
                <w:color w:val="000000"/>
                <w:kern w:val="0"/>
                <w:sz w:val="18"/>
                <w:szCs w:val="18"/>
              </w:rPr>
              <w:t>元</w:t>
            </w:r>
          </w:p>
        </w:tc>
      </w:tr>
      <w:tr w:rsidR="00B040D2" w:rsidTr="00325CDB">
        <w:trPr>
          <w:trHeight w:val="38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放置（取出）宫内节育器</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120</w:t>
            </w:r>
            <w:r>
              <w:rPr>
                <w:rFonts w:eastAsia="仿宋_GB2312" w:hint="eastAsia"/>
                <w:color w:val="000000"/>
                <w:kern w:val="0"/>
                <w:sz w:val="18"/>
                <w:szCs w:val="18"/>
              </w:rPr>
              <w:t>元</w:t>
            </w:r>
          </w:p>
        </w:tc>
      </w:tr>
      <w:tr w:rsidR="00B040D2" w:rsidTr="00325CDB">
        <w:trPr>
          <w:trHeight w:val="396"/>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更换宫内节育器</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200</w:t>
            </w:r>
            <w:r>
              <w:rPr>
                <w:rFonts w:eastAsia="仿宋_GB2312" w:hint="eastAsia"/>
                <w:color w:val="000000"/>
                <w:kern w:val="0"/>
                <w:sz w:val="18"/>
                <w:szCs w:val="18"/>
              </w:rPr>
              <w:t>元</w:t>
            </w:r>
          </w:p>
        </w:tc>
      </w:tr>
      <w:tr w:rsidR="00B040D2" w:rsidTr="00325CDB">
        <w:trPr>
          <w:trHeight w:val="38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女性绝育术</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600</w:t>
            </w:r>
            <w:r>
              <w:rPr>
                <w:rFonts w:eastAsia="仿宋_GB2312" w:hint="eastAsia"/>
                <w:color w:val="000000"/>
                <w:kern w:val="0"/>
                <w:sz w:val="18"/>
                <w:szCs w:val="18"/>
              </w:rPr>
              <w:t>元</w:t>
            </w:r>
          </w:p>
        </w:tc>
      </w:tr>
      <w:tr w:rsidR="00B040D2" w:rsidTr="00325CDB">
        <w:trPr>
          <w:trHeight w:val="38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男性绝育术</w:t>
            </w: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B040D2" w:rsidRDefault="00B040D2" w:rsidP="00325CDB"/>
        </w:tc>
        <w:tc>
          <w:tcPr>
            <w:tcW w:w="2221" w:type="dxa"/>
            <w:tcBorders>
              <w:top w:val="nil"/>
              <w:left w:val="nil"/>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360</w:t>
            </w:r>
            <w:r>
              <w:rPr>
                <w:rFonts w:eastAsia="仿宋_GB2312" w:hint="eastAsia"/>
                <w:color w:val="000000"/>
                <w:kern w:val="0"/>
                <w:sz w:val="18"/>
                <w:szCs w:val="18"/>
              </w:rPr>
              <w:t>元</w:t>
            </w:r>
          </w:p>
        </w:tc>
      </w:tr>
      <w:tr w:rsidR="00B040D2" w:rsidTr="00325CDB">
        <w:trPr>
          <w:trHeight w:val="35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绝育术后复通手术</w:t>
            </w:r>
          </w:p>
        </w:tc>
        <w:tc>
          <w:tcPr>
            <w:tcW w:w="1198" w:type="dxa"/>
            <w:vMerge w:val="restart"/>
            <w:tcBorders>
              <w:top w:val="nil"/>
              <w:left w:val="single" w:sz="4" w:space="0" w:color="000000"/>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项目付费</w:t>
            </w:r>
          </w:p>
        </w:tc>
        <w:tc>
          <w:tcPr>
            <w:tcW w:w="2221" w:type="dxa"/>
            <w:vMerge w:val="restart"/>
            <w:tcBorders>
              <w:top w:val="nil"/>
              <w:left w:val="single" w:sz="4" w:space="0" w:color="000000"/>
              <w:bottom w:val="single" w:sz="4" w:space="0" w:color="000000"/>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60%</w:t>
            </w:r>
          </w:p>
        </w:tc>
      </w:tr>
      <w:tr w:rsidR="00B040D2" w:rsidTr="00325CDB">
        <w:trPr>
          <w:trHeight w:val="402"/>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single" w:sz="4" w:space="0" w:color="000000"/>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宫内节育器取出伴嵌顿、断裂、变形、异位或绝经期</w:t>
            </w:r>
            <w:r>
              <w:rPr>
                <w:rFonts w:eastAsia="仿宋_GB2312" w:hint="eastAsia"/>
                <w:color w:val="000000"/>
                <w:kern w:val="0"/>
                <w:sz w:val="18"/>
                <w:szCs w:val="18"/>
              </w:rPr>
              <w:t>1</w:t>
            </w:r>
            <w:r>
              <w:rPr>
                <w:rFonts w:eastAsia="仿宋_GB2312" w:hint="eastAsia"/>
                <w:color w:val="000000"/>
                <w:kern w:val="0"/>
                <w:sz w:val="18"/>
                <w:szCs w:val="18"/>
              </w:rPr>
              <w:t>年以上</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vMerge/>
            <w:tcBorders>
              <w:top w:val="nil"/>
              <w:left w:val="single" w:sz="4" w:space="0" w:color="000000"/>
              <w:bottom w:val="single" w:sz="4" w:space="0" w:color="000000"/>
              <w:right w:val="single" w:sz="12" w:space="0" w:color="auto"/>
            </w:tcBorders>
            <w:vAlign w:val="center"/>
          </w:tcPr>
          <w:p w:rsidR="00B040D2" w:rsidRDefault="00B040D2" w:rsidP="00325CDB"/>
        </w:tc>
      </w:tr>
      <w:tr w:rsidR="00B040D2" w:rsidTr="00325CDB">
        <w:trPr>
          <w:trHeight w:val="325"/>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nil"/>
              <w:left w:val="nil"/>
              <w:bottom w:val="nil"/>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计划生育手术并发症</w:t>
            </w:r>
          </w:p>
        </w:tc>
        <w:tc>
          <w:tcPr>
            <w:tcW w:w="1198" w:type="dxa"/>
            <w:vMerge/>
            <w:tcBorders>
              <w:top w:val="nil"/>
              <w:left w:val="single" w:sz="4" w:space="0" w:color="000000"/>
              <w:bottom w:val="single" w:sz="4" w:space="0" w:color="000000"/>
              <w:right w:val="single" w:sz="4" w:space="0" w:color="000000"/>
            </w:tcBorders>
            <w:vAlign w:val="center"/>
          </w:tcPr>
          <w:p w:rsidR="00B040D2" w:rsidRDefault="00B040D2" w:rsidP="00325CDB"/>
        </w:tc>
        <w:tc>
          <w:tcPr>
            <w:tcW w:w="2221" w:type="dxa"/>
            <w:vMerge/>
            <w:tcBorders>
              <w:top w:val="nil"/>
              <w:left w:val="single" w:sz="4" w:space="0" w:color="000000"/>
              <w:bottom w:val="single" w:sz="4" w:space="0" w:color="000000"/>
              <w:right w:val="single" w:sz="12" w:space="0" w:color="auto"/>
            </w:tcBorders>
            <w:vAlign w:val="center"/>
          </w:tcPr>
          <w:p w:rsidR="00B040D2" w:rsidRDefault="00B040D2" w:rsidP="00325CDB"/>
        </w:tc>
      </w:tr>
      <w:tr w:rsidR="00B040D2" w:rsidTr="00325CDB">
        <w:trPr>
          <w:trHeight w:val="397"/>
          <w:jc w:val="center"/>
        </w:trPr>
        <w:tc>
          <w:tcPr>
            <w:tcW w:w="1041" w:type="dxa"/>
            <w:vMerge/>
            <w:tcBorders>
              <w:top w:val="single" w:sz="4" w:space="0" w:color="000000"/>
              <w:left w:val="single" w:sz="12" w:space="0" w:color="auto"/>
              <w:bottom w:val="single" w:sz="12" w:space="0" w:color="auto"/>
              <w:right w:val="single" w:sz="4" w:space="0" w:color="000000"/>
            </w:tcBorders>
            <w:vAlign w:val="center"/>
          </w:tcPr>
          <w:p w:rsidR="00B040D2" w:rsidRDefault="00B040D2" w:rsidP="00325CDB"/>
        </w:tc>
        <w:tc>
          <w:tcPr>
            <w:tcW w:w="4252" w:type="dxa"/>
            <w:tcBorders>
              <w:top w:val="single" w:sz="4" w:space="0" w:color="000000"/>
              <w:left w:val="nil"/>
              <w:bottom w:val="single" w:sz="12" w:space="0" w:color="auto"/>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自然流产或药物流产</w:t>
            </w:r>
          </w:p>
        </w:tc>
        <w:tc>
          <w:tcPr>
            <w:tcW w:w="1198" w:type="dxa"/>
            <w:tcBorders>
              <w:top w:val="nil"/>
              <w:left w:val="nil"/>
              <w:bottom w:val="single" w:sz="12" w:space="0" w:color="auto"/>
              <w:right w:val="single" w:sz="4" w:space="0" w:color="000000"/>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限额支付</w:t>
            </w:r>
          </w:p>
        </w:tc>
        <w:tc>
          <w:tcPr>
            <w:tcW w:w="2221" w:type="dxa"/>
            <w:tcBorders>
              <w:top w:val="nil"/>
              <w:left w:val="nil"/>
              <w:bottom w:val="single" w:sz="12" w:space="0" w:color="auto"/>
              <w:right w:val="single" w:sz="12" w:space="0" w:color="auto"/>
            </w:tcBorders>
            <w:vAlign w:val="center"/>
          </w:tcPr>
          <w:p w:rsidR="00B040D2" w:rsidRDefault="00B040D2" w:rsidP="00325CDB">
            <w:pPr>
              <w:widowControl/>
              <w:jc w:val="center"/>
              <w:rPr>
                <w:rFonts w:eastAsia="仿宋_GB2312"/>
                <w:color w:val="000000"/>
                <w:kern w:val="0"/>
                <w:sz w:val="18"/>
                <w:szCs w:val="18"/>
              </w:rPr>
            </w:pPr>
            <w:r>
              <w:rPr>
                <w:rFonts w:eastAsia="仿宋_GB2312" w:hint="eastAsia"/>
                <w:color w:val="000000"/>
                <w:kern w:val="0"/>
                <w:sz w:val="18"/>
                <w:szCs w:val="18"/>
              </w:rPr>
              <w:t>150</w:t>
            </w:r>
            <w:r>
              <w:rPr>
                <w:rFonts w:eastAsia="仿宋_GB2312" w:hint="eastAsia"/>
                <w:color w:val="000000"/>
                <w:kern w:val="0"/>
                <w:sz w:val="18"/>
                <w:szCs w:val="18"/>
              </w:rPr>
              <w:t>元</w:t>
            </w:r>
          </w:p>
        </w:tc>
      </w:tr>
    </w:tbl>
    <w:p w:rsidR="00B040D2" w:rsidRDefault="00B040D2" w:rsidP="00B040D2">
      <w:pPr>
        <w:spacing w:line="578" w:lineRule="exact"/>
        <w:ind w:left="645"/>
        <w:rPr>
          <w:rFonts w:eastAsia="楷体_GB2312"/>
          <w:color w:val="000000"/>
          <w:sz w:val="32"/>
          <w:szCs w:val="32"/>
        </w:rPr>
      </w:pPr>
      <w:r>
        <w:rPr>
          <w:rFonts w:eastAsia="楷体_GB2312" w:hint="eastAsia"/>
          <w:color w:val="000000"/>
          <w:sz w:val="32"/>
          <w:szCs w:val="32"/>
        </w:rPr>
        <w:t>（四）意外伤害附加保险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1</w:t>
      </w:r>
      <w:r>
        <w:rPr>
          <w:rFonts w:eastAsia="仿宋_GB2312"/>
          <w:color w:val="000000"/>
          <w:sz w:val="32"/>
          <w:szCs w:val="32"/>
        </w:rPr>
        <w:t>．意外医疗：参保人员发生的</w:t>
      </w:r>
      <w:r>
        <w:rPr>
          <w:rFonts w:eastAsia="仿宋_GB2312"/>
          <w:color w:val="000000"/>
          <w:sz w:val="32"/>
          <w:szCs w:val="32"/>
        </w:rPr>
        <w:t>6000</w:t>
      </w:r>
      <w:r>
        <w:rPr>
          <w:rFonts w:eastAsia="仿宋_GB2312"/>
          <w:color w:val="000000"/>
          <w:sz w:val="32"/>
          <w:szCs w:val="32"/>
        </w:rPr>
        <w:t>元（含）以下的医疗费用（含门急诊），报销比例为</w:t>
      </w:r>
      <w:r>
        <w:rPr>
          <w:rFonts w:eastAsia="仿宋_GB2312"/>
          <w:color w:val="000000"/>
          <w:sz w:val="32"/>
          <w:szCs w:val="32"/>
        </w:rPr>
        <w:t>70%</w:t>
      </w:r>
      <w:r>
        <w:rPr>
          <w:rFonts w:eastAsia="仿宋_GB2312"/>
          <w:color w:val="000000"/>
          <w:sz w:val="32"/>
          <w:szCs w:val="32"/>
        </w:rPr>
        <w:t>；</w:t>
      </w:r>
      <w:r>
        <w:rPr>
          <w:rFonts w:eastAsia="仿宋_GB2312"/>
          <w:color w:val="000000"/>
          <w:sz w:val="32"/>
          <w:szCs w:val="32"/>
        </w:rPr>
        <w:t>6000</w:t>
      </w:r>
      <w:r>
        <w:rPr>
          <w:rFonts w:eastAsia="仿宋_GB2312"/>
          <w:color w:val="000000"/>
          <w:sz w:val="32"/>
          <w:szCs w:val="32"/>
        </w:rPr>
        <w:t>元以上的住院</w:t>
      </w:r>
      <w:r>
        <w:rPr>
          <w:rFonts w:eastAsia="仿宋_GB2312"/>
          <w:color w:val="000000"/>
          <w:sz w:val="32"/>
          <w:szCs w:val="32"/>
        </w:rPr>
        <w:lastRenderedPageBreak/>
        <w:t>医疗费用，报销比例为</w:t>
      </w:r>
      <w:r>
        <w:rPr>
          <w:rFonts w:eastAsia="仿宋_GB2312"/>
          <w:color w:val="000000"/>
          <w:sz w:val="32"/>
          <w:szCs w:val="32"/>
        </w:rPr>
        <w:t>80%</w:t>
      </w:r>
      <w:r>
        <w:rPr>
          <w:rFonts w:eastAsia="仿宋_GB2312"/>
          <w:color w:val="000000"/>
          <w:sz w:val="32"/>
          <w:szCs w:val="32"/>
        </w:rPr>
        <w:t>；最高支付限额为</w:t>
      </w:r>
      <w:r>
        <w:rPr>
          <w:rFonts w:eastAsia="仿宋_GB2312"/>
          <w:color w:val="000000"/>
          <w:sz w:val="32"/>
          <w:szCs w:val="32"/>
        </w:rPr>
        <w:t>35</w:t>
      </w:r>
      <w:r>
        <w:rPr>
          <w:rFonts w:eastAsia="仿宋_GB2312"/>
          <w:color w:val="000000"/>
          <w:sz w:val="32"/>
          <w:szCs w:val="32"/>
        </w:rPr>
        <w:t>万元。</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2</w:t>
      </w:r>
      <w:r>
        <w:rPr>
          <w:rFonts w:eastAsia="仿宋_GB2312"/>
          <w:color w:val="000000"/>
          <w:sz w:val="32"/>
          <w:szCs w:val="32"/>
        </w:rPr>
        <w:t>．意外伤残：因意外导致身体残疾的，视具体情况给予一次性补助，具体标准为，经鉴定伤残等级为</w:t>
      </w:r>
      <w:r>
        <w:rPr>
          <w:rFonts w:eastAsia="仿宋_GB2312"/>
          <w:color w:val="000000"/>
          <w:sz w:val="32"/>
          <w:szCs w:val="32"/>
        </w:rPr>
        <w:t>4</w:t>
      </w:r>
      <w:r>
        <w:rPr>
          <w:rFonts w:eastAsia="仿宋_GB2312"/>
          <w:color w:val="000000"/>
          <w:sz w:val="32"/>
          <w:szCs w:val="32"/>
        </w:rPr>
        <w:t>级的，补助</w:t>
      </w:r>
      <w:r>
        <w:rPr>
          <w:rFonts w:eastAsia="仿宋_GB2312"/>
          <w:color w:val="000000"/>
          <w:sz w:val="32"/>
          <w:szCs w:val="32"/>
        </w:rPr>
        <w:t>2</w:t>
      </w:r>
      <w:r>
        <w:rPr>
          <w:rFonts w:eastAsia="仿宋_GB2312"/>
          <w:color w:val="000000"/>
          <w:sz w:val="32"/>
          <w:szCs w:val="32"/>
        </w:rPr>
        <w:t>万元；伤残等级为</w:t>
      </w:r>
      <w:r>
        <w:rPr>
          <w:rFonts w:eastAsia="仿宋_GB2312"/>
          <w:color w:val="000000"/>
          <w:sz w:val="32"/>
          <w:szCs w:val="32"/>
        </w:rPr>
        <w:t>3</w:t>
      </w:r>
      <w:r>
        <w:rPr>
          <w:rFonts w:eastAsia="仿宋_GB2312"/>
          <w:color w:val="000000"/>
          <w:sz w:val="32"/>
          <w:szCs w:val="32"/>
        </w:rPr>
        <w:t>级的，补助</w:t>
      </w:r>
      <w:r>
        <w:rPr>
          <w:rFonts w:eastAsia="仿宋_GB2312"/>
          <w:color w:val="000000"/>
          <w:sz w:val="32"/>
          <w:szCs w:val="32"/>
        </w:rPr>
        <w:t>2.5</w:t>
      </w:r>
      <w:r>
        <w:rPr>
          <w:rFonts w:eastAsia="仿宋_GB2312"/>
          <w:color w:val="000000"/>
          <w:sz w:val="32"/>
          <w:szCs w:val="32"/>
        </w:rPr>
        <w:t>万元；伤残等级为</w:t>
      </w:r>
      <w:r>
        <w:rPr>
          <w:rFonts w:eastAsia="仿宋_GB2312"/>
          <w:color w:val="000000"/>
          <w:sz w:val="32"/>
          <w:szCs w:val="32"/>
        </w:rPr>
        <w:t>2</w:t>
      </w:r>
      <w:r>
        <w:rPr>
          <w:rFonts w:eastAsia="仿宋_GB2312"/>
          <w:color w:val="000000"/>
          <w:sz w:val="32"/>
          <w:szCs w:val="32"/>
        </w:rPr>
        <w:t>级的，补助</w:t>
      </w:r>
      <w:r>
        <w:rPr>
          <w:rFonts w:eastAsia="仿宋_GB2312"/>
          <w:color w:val="000000"/>
          <w:sz w:val="32"/>
          <w:szCs w:val="32"/>
        </w:rPr>
        <w:t>3</w:t>
      </w:r>
      <w:r>
        <w:rPr>
          <w:rFonts w:eastAsia="仿宋_GB2312"/>
          <w:color w:val="000000"/>
          <w:sz w:val="32"/>
          <w:szCs w:val="32"/>
        </w:rPr>
        <w:t>万元；伤残等级为</w:t>
      </w:r>
      <w:r>
        <w:rPr>
          <w:rFonts w:eastAsia="仿宋_GB2312"/>
          <w:color w:val="000000"/>
          <w:sz w:val="32"/>
          <w:szCs w:val="32"/>
        </w:rPr>
        <w:t>1</w:t>
      </w:r>
      <w:r>
        <w:rPr>
          <w:rFonts w:eastAsia="仿宋_GB2312"/>
          <w:color w:val="000000"/>
          <w:sz w:val="32"/>
          <w:szCs w:val="32"/>
        </w:rPr>
        <w:t>级的，补助</w:t>
      </w:r>
      <w:r>
        <w:rPr>
          <w:rFonts w:eastAsia="仿宋_GB2312"/>
          <w:color w:val="000000"/>
          <w:sz w:val="32"/>
          <w:szCs w:val="32"/>
        </w:rPr>
        <w:t>3.5</w:t>
      </w:r>
      <w:r>
        <w:rPr>
          <w:rFonts w:eastAsia="仿宋_GB2312"/>
          <w:color w:val="000000"/>
          <w:sz w:val="32"/>
          <w:szCs w:val="32"/>
        </w:rPr>
        <w:t>万元。</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3</w:t>
      </w:r>
      <w:r>
        <w:rPr>
          <w:rFonts w:eastAsia="仿宋_GB2312"/>
          <w:color w:val="000000"/>
          <w:sz w:val="32"/>
          <w:szCs w:val="32"/>
        </w:rPr>
        <w:t>．意外身故：参保人员意外伤害死亡的，自</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hint="eastAsia"/>
          <w:color w:val="000000"/>
          <w:sz w:val="32"/>
          <w:szCs w:val="32"/>
        </w:rPr>
        <w:t>日起，按照</w:t>
      </w:r>
      <w:r>
        <w:rPr>
          <w:rFonts w:eastAsia="仿宋_GB2312"/>
          <w:color w:val="000000"/>
          <w:sz w:val="32"/>
          <w:szCs w:val="32"/>
        </w:rPr>
        <w:t>20</w:t>
      </w:r>
      <w:r>
        <w:rPr>
          <w:rFonts w:eastAsia="仿宋_GB2312" w:hint="eastAsia"/>
          <w:color w:val="000000"/>
          <w:sz w:val="32"/>
          <w:szCs w:val="32"/>
        </w:rPr>
        <w:t>20</w:t>
      </w:r>
      <w:r>
        <w:rPr>
          <w:rFonts w:eastAsia="仿宋_GB2312" w:hint="eastAsia"/>
          <w:color w:val="000000"/>
          <w:sz w:val="32"/>
          <w:szCs w:val="32"/>
        </w:rPr>
        <w:t>年度全市职工月平均工资</w:t>
      </w:r>
      <w:r>
        <w:rPr>
          <w:rFonts w:eastAsia="仿宋_GB2312"/>
          <w:color w:val="000000"/>
          <w:sz w:val="32"/>
          <w:szCs w:val="32"/>
        </w:rPr>
        <w:t>2</w:t>
      </w:r>
      <w:r>
        <w:rPr>
          <w:rFonts w:eastAsia="仿宋_GB2312" w:hint="eastAsia"/>
          <w:color w:val="000000"/>
          <w:sz w:val="32"/>
          <w:szCs w:val="32"/>
        </w:rPr>
        <w:t>倍的标准，对其法定继承人一次性给付。</w:t>
      </w:r>
    </w:p>
    <w:p w:rsidR="00B040D2" w:rsidRDefault="00B040D2" w:rsidP="00B040D2">
      <w:pPr>
        <w:spacing w:line="578" w:lineRule="exact"/>
        <w:ind w:firstLineChars="200" w:firstLine="640"/>
        <w:rPr>
          <w:rFonts w:eastAsia="楷体_GB2312"/>
          <w:color w:val="000000"/>
          <w:sz w:val="32"/>
          <w:szCs w:val="32"/>
        </w:rPr>
      </w:pPr>
      <w:r>
        <w:rPr>
          <w:rFonts w:eastAsia="楷体_GB2312" w:hint="eastAsia"/>
          <w:color w:val="000000"/>
          <w:sz w:val="32"/>
          <w:szCs w:val="32"/>
        </w:rPr>
        <w:t>（五）医疗救助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门诊救助：医疗救助对</w:t>
      </w:r>
      <w:r>
        <w:rPr>
          <w:rFonts w:eastAsia="仿宋_GB2312" w:hint="eastAsia"/>
          <w:sz w:val="32"/>
          <w:szCs w:val="32"/>
        </w:rPr>
        <w:t>象在本市医疗救助一</w:t>
      </w:r>
      <w:r>
        <w:rPr>
          <w:rFonts w:eastAsia="仿宋_GB2312" w:hint="eastAsia"/>
          <w:color w:val="000000"/>
          <w:sz w:val="32"/>
          <w:szCs w:val="32"/>
        </w:rPr>
        <w:t>级定点医疗机构和社区卫生服务机构、已经进行取消药品加成和理顺医疗服务价格的二级定点医疗机构门诊就医的，经基本医疗保险报销后，给予门诊医疗救助。救助标准为：政策范围内个人自付部分救助</w:t>
      </w:r>
      <w:r>
        <w:rPr>
          <w:rFonts w:eastAsia="仿宋_GB2312"/>
          <w:color w:val="000000"/>
          <w:sz w:val="32"/>
          <w:szCs w:val="32"/>
        </w:rPr>
        <w:t>50%</w:t>
      </w:r>
      <w:r>
        <w:rPr>
          <w:rFonts w:eastAsia="仿宋_GB2312" w:hint="eastAsia"/>
          <w:color w:val="000000"/>
          <w:sz w:val="32"/>
          <w:szCs w:val="32"/>
        </w:rPr>
        <w:t>，特困人员救助金额每年最高不超过</w:t>
      </w:r>
      <w:r>
        <w:rPr>
          <w:rFonts w:eastAsia="仿宋_GB2312"/>
          <w:color w:val="000000"/>
          <w:sz w:val="32"/>
          <w:szCs w:val="32"/>
        </w:rPr>
        <w:t>500</w:t>
      </w:r>
      <w:r>
        <w:rPr>
          <w:rFonts w:eastAsia="仿宋_GB2312" w:hint="eastAsia"/>
          <w:color w:val="000000"/>
          <w:sz w:val="32"/>
          <w:szCs w:val="32"/>
        </w:rPr>
        <w:t>元，其他救助对象救助金额每年最高不超过</w:t>
      </w:r>
      <w:r>
        <w:rPr>
          <w:rFonts w:eastAsia="仿宋_GB2312"/>
          <w:color w:val="000000"/>
          <w:sz w:val="32"/>
          <w:szCs w:val="32"/>
        </w:rPr>
        <w:t>200</w:t>
      </w:r>
      <w:r>
        <w:rPr>
          <w:rFonts w:eastAsia="仿宋_GB2312" w:hint="eastAsia"/>
          <w:color w:val="000000"/>
          <w:sz w:val="32"/>
          <w:szCs w:val="32"/>
        </w:rPr>
        <w:t>元。</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住院（含门诊特定疾病）救助：医疗救助对象在</w:t>
      </w:r>
      <w:r>
        <w:rPr>
          <w:rFonts w:eastAsia="仿宋_GB2312" w:hint="eastAsia"/>
          <w:sz w:val="32"/>
          <w:szCs w:val="32"/>
        </w:rPr>
        <w:t>本市医疗救助定点医疗机构住院（含门诊特定疾病）治疗期间发生的符合</w:t>
      </w:r>
      <w:r>
        <w:rPr>
          <w:rFonts w:eastAsia="仿宋_GB2312" w:hint="eastAsia"/>
          <w:color w:val="000000"/>
          <w:sz w:val="32"/>
          <w:szCs w:val="32"/>
        </w:rPr>
        <w:t>基本医疗保险药品目录、诊疗项目目录和医疗服务设施目录的医疗费用，在基本医疗保险、大病保险报销后政策范围内个人负担部分的救助标准为：</w:t>
      </w:r>
      <w:r>
        <w:rPr>
          <w:rFonts w:eastAsia="仿宋_GB2312"/>
          <w:color w:val="000000"/>
          <w:sz w:val="32"/>
          <w:szCs w:val="32"/>
        </w:rPr>
        <w:t>2</w:t>
      </w:r>
      <w:r>
        <w:rPr>
          <w:rFonts w:eastAsia="仿宋_GB2312" w:hint="eastAsia"/>
          <w:color w:val="000000"/>
          <w:sz w:val="32"/>
          <w:szCs w:val="32"/>
        </w:rPr>
        <w:t>万元以下部分救助</w:t>
      </w:r>
      <w:r>
        <w:rPr>
          <w:rFonts w:eastAsia="仿宋_GB2312"/>
          <w:color w:val="000000"/>
          <w:sz w:val="32"/>
          <w:szCs w:val="32"/>
        </w:rPr>
        <w:t>60%</w:t>
      </w: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万元（含）以上部分救助</w:t>
      </w:r>
      <w:r>
        <w:rPr>
          <w:rFonts w:eastAsia="仿宋_GB2312"/>
          <w:color w:val="000000"/>
          <w:sz w:val="32"/>
          <w:szCs w:val="32"/>
        </w:rPr>
        <w:t>80%</w:t>
      </w:r>
      <w:r>
        <w:rPr>
          <w:rFonts w:eastAsia="仿宋_GB2312" w:hint="eastAsia"/>
          <w:color w:val="000000"/>
          <w:sz w:val="32"/>
          <w:szCs w:val="32"/>
        </w:rPr>
        <w:t>。其中，享受低保、特困供养人员、低收入家庭救助的重度残疾人提高</w:t>
      </w:r>
      <w:r>
        <w:rPr>
          <w:rFonts w:eastAsia="仿宋_GB2312"/>
          <w:color w:val="000000"/>
          <w:sz w:val="32"/>
          <w:szCs w:val="32"/>
        </w:rPr>
        <w:t>5</w:t>
      </w:r>
      <w:r>
        <w:rPr>
          <w:rFonts w:eastAsia="仿宋_GB2312" w:hint="eastAsia"/>
          <w:color w:val="000000"/>
          <w:sz w:val="32"/>
          <w:szCs w:val="32"/>
        </w:rPr>
        <w:t>个百分点，医疗救助对象中的孤儿、艾滋病毒感染儿童、困境家庭儿童、事实无人抚养儿童个人负担</w:t>
      </w:r>
      <w:r>
        <w:rPr>
          <w:rFonts w:eastAsia="仿宋_GB2312"/>
          <w:color w:val="000000"/>
          <w:sz w:val="32"/>
          <w:szCs w:val="32"/>
        </w:rPr>
        <w:t>2</w:t>
      </w:r>
      <w:r>
        <w:rPr>
          <w:rFonts w:eastAsia="仿宋_GB2312" w:hint="eastAsia"/>
          <w:color w:val="000000"/>
          <w:sz w:val="32"/>
          <w:szCs w:val="32"/>
        </w:rPr>
        <w:t>万元（含）以上部分提高</w:t>
      </w:r>
      <w:r>
        <w:rPr>
          <w:rFonts w:eastAsia="仿宋_GB2312"/>
          <w:color w:val="000000"/>
          <w:sz w:val="32"/>
          <w:szCs w:val="32"/>
        </w:rPr>
        <w:t>5</w:t>
      </w:r>
      <w:r>
        <w:rPr>
          <w:rFonts w:eastAsia="仿宋_GB2312" w:hint="eastAsia"/>
          <w:color w:val="000000"/>
          <w:sz w:val="32"/>
          <w:szCs w:val="32"/>
        </w:rPr>
        <w:t>个</w:t>
      </w:r>
      <w:r>
        <w:rPr>
          <w:rFonts w:eastAsia="仿宋_GB2312" w:hint="eastAsia"/>
          <w:color w:val="000000"/>
          <w:sz w:val="32"/>
          <w:szCs w:val="32"/>
        </w:rPr>
        <w:lastRenderedPageBreak/>
        <w:t>百分点。</w:t>
      </w:r>
    </w:p>
    <w:p w:rsidR="00B040D2" w:rsidRDefault="00B040D2" w:rsidP="00B040D2">
      <w:pPr>
        <w:tabs>
          <w:tab w:val="left" w:pos="3157"/>
        </w:tabs>
        <w:adjustRightInd w:val="0"/>
        <w:spacing w:line="578" w:lineRule="exact"/>
        <w:ind w:firstLineChars="196" w:firstLine="627"/>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重特大疾病医疗救助：对医疗救助对象、</w:t>
      </w:r>
      <w:r>
        <w:rPr>
          <w:rFonts w:eastAsia="仿宋_GB2312" w:hint="eastAsia"/>
          <w:sz w:val="32"/>
          <w:szCs w:val="32"/>
        </w:rPr>
        <w:t>重度残疾人</w:t>
      </w:r>
      <w:r>
        <w:rPr>
          <w:rFonts w:eastAsia="仿宋_GB2312" w:hint="eastAsia"/>
          <w:color w:val="000000"/>
          <w:sz w:val="32"/>
          <w:szCs w:val="32"/>
        </w:rPr>
        <w:t>和享受定期抚恤补助的优抚对象年度内因住院或治疗门诊特定疾病发生医疗费用，经基本医疗保险、大病保险和住院（含门诊特定疾病）医疗救助报销后，个人负担部分在</w:t>
      </w:r>
      <w:r>
        <w:rPr>
          <w:rFonts w:eastAsia="仿宋_GB2312"/>
          <w:color w:val="000000"/>
          <w:sz w:val="32"/>
          <w:szCs w:val="32"/>
        </w:rPr>
        <w:t>2</w:t>
      </w:r>
      <w:r>
        <w:rPr>
          <w:rFonts w:eastAsia="仿宋_GB2312" w:hint="eastAsia"/>
          <w:color w:val="000000"/>
          <w:sz w:val="32"/>
          <w:szCs w:val="32"/>
        </w:rPr>
        <w:t>万元（含）以上医疗费用进行救助，救助比例为</w:t>
      </w:r>
      <w:r>
        <w:rPr>
          <w:rFonts w:eastAsia="仿宋_GB2312"/>
          <w:color w:val="000000"/>
          <w:sz w:val="32"/>
          <w:szCs w:val="32"/>
        </w:rPr>
        <w:t>50%</w:t>
      </w:r>
      <w:r>
        <w:rPr>
          <w:rFonts w:eastAsia="仿宋_GB2312" w:hint="eastAsia"/>
          <w:color w:val="000000"/>
          <w:sz w:val="32"/>
          <w:szCs w:val="32"/>
        </w:rPr>
        <w:t>，每年救助</w:t>
      </w:r>
      <w:r>
        <w:rPr>
          <w:rFonts w:eastAsia="仿宋_GB2312"/>
          <w:color w:val="000000"/>
          <w:sz w:val="32"/>
          <w:szCs w:val="32"/>
        </w:rPr>
        <w:t>1</w:t>
      </w:r>
      <w:r>
        <w:rPr>
          <w:rFonts w:eastAsia="仿宋_GB2312" w:hint="eastAsia"/>
          <w:color w:val="000000"/>
          <w:sz w:val="32"/>
          <w:szCs w:val="32"/>
        </w:rPr>
        <w:t>次，救助金额最高不超过</w:t>
      </w:r>
      <w:r>
        <w:rPr>
          <w:rFonts w:eastAsia="仿宋_GB2312"/>
          <w:color w:val="000000"/>
          <w:sz w:val="32"/>
          <w:szCs w:val="32"/>
        </w:rPr>
        <w:t>10</w:t>
      </w:r>
      <w:r>
        <w:rPr>
          <w:rFonts w:eastAsia="仿宋_GB2312" w:hint="eastAsia"/>
          <w:color w:val="000000"/>
          <w:sz w:val="32"/>
          <w:szCs w:val="32"/>
        </w:rPr>
        <w:t>万元。</w:t>
      </w:r>
    </w:p>
    <w:p w:rsidR="00B040D2" w:rsidRDefault="00B040D2" w:rsidP="00B040D2">
      <w:pPr>
        <w:tabs>
          <w:tab w:val="left" w:pos="3157"/>
        </w:tabs>
        <w:adjustRightInd w:val="0"/>
        <w:spacing w:line="578" w:lineRule="exact"/>
        <w:ind w:firstLineChars="205" w:firstLine="656"/>
        <w:rPr>
          <w:rFonts w:eastAsia="黑体"/>
          <w:color w:val="000000"/>
          <w:sz w:val="32"/>
          <w:szCs w:val="32"/>
        </w:rPr>
      </w:pPr>
      <w:r>
        <w:rPr>
          <w:rFonts w:eastAsia="黑体" w:hint="eastAsia"/>
          <w:color w:val="000000"/>
          <w:sz w:val="32"/>
          <w:szCs w:val="32"/>
        </w:rPr>
        <w:t>六、垫付报销</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color w:val="000000"/>
          <w:sz w:val="32"/>
          <w:szCs w:val="32"/>
        </w:rPr>
        <w:t>（一）居民基本医疗保险和大病保险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参保人员产生的垫付医疗费用，居民基本医保与大病保险一同申报。</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受理审核：以行政村、家庭及专户为单位参保人员发生的垫付医疗费用，凭相关材料到社区工作站或乡镇（街道）综合服务机构申报。乡镇（街道）综合服务机构受理后，录入居民医保支付系统，及时上传并将申报材料移交至区医保分中心或区居民医保服务中心。未及时申报的，可参照职工医保垫付报销有关规定执行。</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以学校、托幼及福利机构为单位参保人员发生的垫付医疗费用，由本人或学校持相关材料到所在地区医保分中心申报。医保分中心应及时录入居民医保支付系统，并完成费用上传工作，市医保中心、市结算中心应及时完成转财支付工作。</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因退学、辍学、学业期满未就业等原因离开学校或托幼机构的学生儿童发生垫付医疗费用报销时，本市户籍的由所</w:t>
      </w:r>
      <w:r>
        <w:rPr>
          <w:rFonts w:eastAsia="仿宋_GB2312" w:hint="eastAsia"/>
          <w:color w:val="000000"/>
          <w:sz w:val="32"/>
          <w:szCs w:val="32"/>
        </w:rPr>
        <w:lastRenderedPageBreak/>
        <w:t>属乡镇（街道）综合服务机构负责；非本市户籍的由所属区医保分中心负责，统一按照垫付报销流程办理报销手续。</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费用支付：医疗保险报销医疗费用原则上实行社会化发放。市医保中心、市结算中心通过代理支付的银行定期将审核支付金额划转至已激活的个人社会保障卡账户。对暂未领取社会保障卡的参保人员，在首次办理垫付医疗费用申报手续时，应当到所在地乡镇（街道）综合服务机构或区医保分中心办理结算账户开立手续。</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color w:val="000000"/>
          <w:sz w:val="32"/>
          <w:szCs w:val="32"/>
        </w:rPr>
        <w:t>（二）居民生育保险</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登记：参保人员怀孕后，应及时到居住地或户籍地乡镇（街道）计划生育管理部门办理生育服务登记；已进行生育登记的参保人员应到基层定点医疗机构联网办理生育保险待遇登记。因故不能联网办理的，可到所属乡镇（街道）综合服务机构或区医保分中心办理。</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受理审核与支付：参保人员在本市因特殊原因未刷卡就医发生符合规定的个人垫付医药费用，应向所属乡镇（街道）综合服务机构申报，经医保经办机构审核后，由城乡居民生育保险按照规定标准支付。参保人员住院期间跨参保年度的，本次住院发生的费用按照住院登记参保年度城乡居民生育保险待遇支付。</w:t>
      </w:r>
    </w:p>
    <w:p w:rsidR="00B040D2" w:rsidRDefault="00B040D2" w:rsidP="00B040D2">
      <w:pPr>
        <w:tabs>
          <w:tab w:val="left" w:pos="3157"/>
        </w:tabs>
        <w:adjustRightInd w:val="0"/>
        <w:spacing w:line="578" w:lineRule="exact"/>
        <w:ind w:firstLineChars="205" w:firstLine="656"/>
        <w:rPr>
          <w:rFonts w:eastAsia="楷体"/>
          <w:color w:val="000000"/>
          <w:sz w:val="32"/>
          <w:szCs w:val="32"/>
        </w:rPr>
      </w:pPr>
      <w:r>
        <w:rPr>
          <w:rFonts w:eastAsia="楷体" w:hint="eastAsia"/>
          <w:color w:val="000000"/>
          <w:sz w:val="32"/>
          <w:szCs w:val="32"/>
        </w:rPr>
        <w:t>（三）意外伤害附加保险</w:t>
      </w:r>
    </w:p>
    <w:p w:rsidR="00B040D2" w:rsidRDefault="00B040D2" w:rsidP="00B040D2">
      <w:pPr>
        <w:tabs>
          <w:tab w:val="left" w:pos="3157"/>
        </w:tabs>
        <w:adjustRightInd w:val="0"/>
        <w:spacing w:line="578" w:lineRule="exact"/>
        <w:ind w:firstLineChars="205" w:firstLine="656"/>
        <w:rPr>
          <w:rFonts w:eastAsia="仿宋_GB2312"/>
          <w:sz w:val="32"/>
          <w:szCs w:val="32"/>
        </w:rPr>
      </w:pPr>
      <w:r>
        <w:rPr>
          <w:rFonts w:eastAsia="仿宋_GB2312"/>
          <w:color w:val="000000"/>
          <w:sz w:val="32"/>
          <w:szCs w:val="32"/>
        </w:rPr>
        <w:t>1.</w:t>
      </w:r>
      <w:r>
        <w:rPr>
          <w:rFonts w:eastAsia="仿宋_GB2312"/>
          <w:color w:val="000000"/>
          <w:sz w:val="32"/>
          <w:szCs w:val="32"/>
        </w:rPr>
        <w:t>报案：对于意外伤害或意外伤残的情况，应在</w:t>
      </w:r>
      <w:r>
        <w:rPr>
          <w:rFonts w:eastAsia="仿宋_GB2312"/>
          <w:color w:val="000000"/>
          <w:sz w:val="32"/>
          <w:szCs w:val="32"/>
        </w:rPr>
        <w:t>5</w:t>
      </w:r>
      <w:r>
        <w:rPr>
          <w:rFonts w:eastAsia="仿宋_GB2312"/>
          <w:color w:val="000000"/>
          <w:sz w:val="32"/>
          <w:szCs w:val="32"/>
        </w:rPr>
        <w:t>日内通过拨打服务电话或到受理网点现场办理等方式报案；对于参保人员意外死亡的，其法定继承人或相关人员需在</w:t>
      </w:r>
      <w:r>
        <w:rPr>
          <w:rFonts w:eastAsia="仿宋_GB2312"/>
          <w:color w:val="000000"/>
          <w:sz w:val="32"/>
          <w:szCs w:val="32"/>
        </w:rPr>
        <w:t>48</w:t>
      </w:r>
      <w:r>
        <w:rPr>
          <w:rFonts w:eastAsia="仿宋_GB2312"/>
          <w:color w:val="000000"/>
          <w:sz w:val="32"/>
          <w:szCs w:val="32"/>
        </w:rPr>
        <w:t>小</w:t>
      </w:r>
      <w:r>
        <w:rPr>
          <w:rFonts w:eastAsia="仿宋_GB2312"/>
          <w:color w:val="000000"/>
          <w:sz w:val="32"/>
          <w:szCs w:val="32"/>
        </w:rPr>
        <w:lastRenderedPageBreak/>
        <w:t>时内完成报案。</w:t>
      </w:r>
      <w:r>
        <w:rPr>
          <w:rFonts w:eastAsia="仿宋_GB2312"/>
          <w:sz w:val="32"/>
          <w:szCs w:val="32"/>
        </w:rPr>
        <w:t>学生儿童参保人员报案，可拨打服务电话</w:t>
      </w:r>
      <w:r>
        <w:rPr>
          <w:rFonts w:eastAsia="仿宋_GB2312"/>
          <w:sz w:val="32"/>
          <w:szCs w:val="32"/>
        </w:rPr>
        <w:t>4006596193</w:t>
      </w:r>
      <w:r>
        <w:rPr>
          <w:rFonts w:eastAsia="仿宋_GB2312"/>
          <w:sz w:val="32"/>
          <w:szCs w:val="32"/>
        </w:rPr>
        <w:t>；职工和成年居民参保人员报案，可拨打服务电话</w:t>
      </w:r>
      <w:r>
        <w:rPr>
          <w:rFonts w:eastAsia="仿宋_GB2312"/>
          <w:sz w:val="32"/>
          <w:szCs w:val="32"/>
        </w:rPr>
        <w:t>4006257666</w:t>
      </w:r>
      <w:r>
        <w:rPr>
          <w:rFonts w:eastAsia="仿宋_GB2312"/>
          <w:sz w:val="32"/>
          <w:szCs w:val="32"/>
        </w:rPr>
        <w:t>。</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申报：参保人一次治疗结束或意外死亡后，参保人或法定继承人应当及时持相关材料到服务网点申报意外伤害给付。参保人或法定继承人可以书面委托他人代为申报。</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参保人发生意外伤害，自事故发生之日起两年内未提出申请的，视为自动放弃本次意外伤害给付要求。参保人在规定时效内申请给付的，发生的后续治疗费用，纳入费用发生年度的意外伤害附加险给付范围。</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理赔：参保人或法定继承人在申报给付后，经受托保险公司审核属于意外伤害给付范围的，一般应当自申报之日起，二十个工作日内完成资金赔付工作；对于需要查勘取证的复杂情形，应当在三十五个工作日内完成资金赔付工作。</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经审核不属于意外险给付范围的，应当在审核完毕后三个工作日内，向参保人或法定继承人出具不予理赔通知书。</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伤病同治：参保人同时治疗意外伤害和疾病的，意外伤害医疗费用由意外伤害附加险给付，疾病医疗费用按照基本医疗保险有关规定支付。其中，经诊断由癫痫发作、精神病发作、病理性骨折或脑卒中四种突发疾病造成身体伤害的，所发生医疗费用全部由基本医疗保险基金按规定支付。</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经受托商业保险机构审核不属于意外伤害附加险支付范围的，医疗保险经办机构应当及时受理申报，对符合基本医疗保险支付范围的医疗费用按规定审核支付。</w:t>
      </w:r>
    </w:p>
    <w:p w:rsidR="00B040D2" w:rsidRDefault="00B040D2" w:rsidP="00B040D2">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lastRenderedPageBreak/>
        <w:t>5.</w:t>
      </w:r>
      <w:r>
        <w:rPr>
          <w:rFonts w:eastAsia="仿宋_GB2312" w:hint="eastAsia"/>
          <w:color w:val="000000"/>
          <w:sz w:val="32"/>
          <w:szCs w:val="32"/>
        </w:rPr>
        <w:t>异地意外伤害报销：参保人在异地发生的意外伤害医疗费用，按照我市基本医疗保险参保人员异地就医管理的有关规定，由意外伤害附加险资金给付。</w:t>
      </w:r>
    </w:p>
    <w:p w:rsidR="00B040D2" w:rsidRDefault="00B040D2" w:rsidP="00B040D2">
      <w:pPr>
        <w:tabs>
          <w:tab w:val="left" w:pos="3157"/>
        </w:tabs>
        <w:adjustRightInd w:val="0"/>
        <w:spacing w:line="578" w:lineRule="exact"/>
        <w:ind w:firstLineChars="205" w:firstLine="656"/>
        <w:rPr>
          <w:rFonts w:eastAsia="黑体" w:cs="黑体"/>
          <w:sz w:val="32"/>
          <w:szCs w:val="32"/>
        </w:rPr>
      </w:pPr>
      <w:r>
        <w:rPr>
          <w:rFonts w:eastAsia="黑体" w:hint="eastAsia"/>
          <w:bCs/>
          <w:color w:val="000000"/>
          <w:kern w:val="0"/>
          <w:sz w:val="32"/>
          <w:szCs w:val="32"/>
        </w:rPr>
        <w:t>七</w:t>
      </w:r>
      <w:r>
        <w:rPr>
          <w:rFonts w:eastAsia="黑体" w:cs="黑体" w:hint="eastAsia"/>
          <w:sz w:val="32"/>
          <w:szCs w:val="32"/>
        </w:rPr>
        <w:t>、异地就医管理</w:t>
      </w:r>
    </w:p>
    <w:p w:rsidR="00B040D2" w:rsidRDefault="00B040D2" w:rsidP="00B040D2">
      <w:pPr>
        <w:tabs>
          <w:tab w:val="left" w:pos="3157"/>
        </w:tabs>
        <w:adjustRightInd w:val="0"/>
        <w:spacing w:line="578" w:lineRule="exact"/>
        <w:ind w:firstLineChars="205" w:firstLine="656"/>
        <w:jc w:val="left"/>
        <w:rPr>
          <w:rFonts w:eastAsia="楷体" w:cs="楷体_GB2312"/>
          <w:sz w:val="32"/>
          <w:szCs w:val="32"/>
        </w:rPr>
      </w:pPr>
      <w:r>
        <w:rPr>
          <w:rFonts w:eastAsia="楷体" w:cs="楷体_GB2312" w:hint="eastAsia"/>
          <w:sz w:val="32"/>
          <w:szCs w:val="32"/>
        </w:rPr>
        <w:t>（一）人员范围</w:t>
      </w:r>
    </w:p>
    <w:p w:rsidR="00B040D2" w:rsidRDefault="00B040D2" w:rsidP="00B040D2">
      <w:pPr>
        <w:spacing w:line="578" w:lineRule="exact"/>
        <w:ind w:firstLineChars="200" w:firstLine="640"/>
        <w:jc w:val="left"/>
        <w:rPr>
          <w:rFonts w:eastAsia="仿宋_GB2312" w:cs="仿宋_GB2312"/>
          <w:sz w:val="32"/>
          <w:szCs w:val="32"/>
        </w:rPr>
      </w:pPr>
      <w:r>
        <w:rPr>
          <w:rFonts w:eastAsia="仿宋_GB2312" w:cs="仿宋_GB2312" w:hint="eastAsia"/>
          <w:sz w:val="32"/>
          <w:szCs w:val="32"/>
        </w:rPr>
        <w:t>按规定参加城乡居民医疗保险的</w:t>
      </w:r>
      <w:r>
        <w:rPr>
          <w:rFonts w:eastAsia="仿宋_GB2312" w:cs="仿宋_GB2312" w:hint="eastAsia"/>
          <w:kern w:val="10"/>
          <w:sz w:val="32"/>
          <w:szCs w:val="32"/>
        </w:rPr>
        <w:t>跨省异地长期居住人员和跨省临时外出就医人员，</w:t>
      </w:r>
      <w:r>
        <w:rPr>
          <w:rFonts w:eastAsia="仿宋_GB2312" w:cs="仿宋_GB2312" w:hint="eastAsia"/>
          <w:sz w:val="32"/>
          <w:szCs w:val="32"/>
        </w:rPr>
        <w:t>可以申请办理跨省异地就医直接结算。</w:t>
      </w:r>
    </w:p>
    <w:p w:rsidR="00B040D2" w:rsidRDefault="00B040D2" w:rsidP="00B040D2">
      <w:pPr>
        <w:spacing w:line="578" w:lineRule="exact"/>
        <w:ind w:firstLineChars="200" w:firstLine="640"/>
        <w:jc w:val="left"/>
        <w:rPr>
          <w:rFonts w:eastAsia="仿宋_GB2312" w:cs="仿宋_GB2312"/>
          <w:sz w:val="32"/>
          <w:szCs w:val="32"/>
        </w:rPr>
      </w:pPr>
      <w:r>
        <w:rPr>
          <w:rFonts w:eastAsia="仿宋_GB2312" w:cs="仿宋_GB2312" w:hint="eastAsia"/>
          <w:kern w:val="10"/>
          <w:sz w:val="32"/>
          <w:szCs w:val="32"/>
        </w:rPr>
        <w:t>1.</w:t>
      </w:r>
      <w:r>
        <w:rPr>
          <w:rFonts w:eastAsia="仿宋_GB2312" w:cs="仿宋_GB2312" w:hint="eastAsia"/>
          <w:kern w:val="10"/>
          <w:sz w:val="32"/>
          <w:szCs w:val="32"/>
        </w:rPr>
        <w:t>跨省异地长期居住人员</w:t>
      </w:r>
      <w:r>
        <w:rPr>
          <w:rFonts w:eastAsia="仿宋_GB2312" w:cs="仿宋_GB2312" w:hint="eastAsia"/>
          <w:b/>
          <w:sz w:val="32"/>
          <w:szCs w:val="32"/>
        </w:rPr>
        <w:t>：</w:t>
      </w:r>
      <w:r>
        <w:rPr>
          <w:rFonts w:eastAsia="仿宋_GB2312" w:cs="仿宋_GB2312" w:hint="eastAsia"/>
          <w:kern w:val="10"/>
          <w:sz w:val="32"/>
          <w:szCs w:val="32"/>
        </w:rPr>
        <w:t>主要是指</w:t>
      </w:r>
      <w:r>
        <w:rPr>
          <w:rFonts w:eastAsia="仿宋_GB2312" w:cs="仿宋_GB2312" w:hint="eastAsia"/>
          <w:sz w:val="32"/>
          <w:szCs w:val="32"/>
        </w:rPr>
        <w:t>长期在异地工作、生活的参保人员，</w:t>
      </w:r>
      <w:r>
        <w:rPr>
          <w:rFonts w:eastAsia="仿宋_GB2312" w:cs="仿宋_GB2312" w:hint="eastAsia"/>
          <w:kern w:val="10"/>
          <w:sz w:val="32"/>
          <w:szCs w:val="32"/>
        </w:rPr>
        <w:t>包括异地安置退休人员、异地长期居住人员、常驻异地工作人员、外出务工农民、外来就业创业人员等长期在外地工作、居住、生活的人员。</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kern w:val="10"/>
          <w:sz w:val="32"/>
          <w:szCs w:val="32"/>
        </w:rPr>
        <w:t>2.</w:t>
      </w:r>
      <w:r>
        <w:rPr>
          <w:rFonts w:eastAsia="仿宋_GB2312" w:cs="仿宋_GB2312" w:hint="eastAsia"/>
          <w:kern w:val="10"/>
          <w:sz w:val="32"/>
          <w:szCs w:val="32"/>
        </w:rPr>
        <w:t>跨省临时外出就医人员：主要是指异地转诊就医人员及因工作、旅游等需急诊就医的人员。</w:t>
      </w:r>
    </w:p>
    <w:p w:rsidR="00B040D2" w:rsidRDefault="00B040D2" w:rsidP="00B040D2">
      <w:pPr>
        <w:tabs>
          <w:tab w:val="left" w:pos="3157"/>
        </w:tabs>
        <w:adjustRightInd w:val="0"/>
        <w:spacing w:line="578" w:lineRule="exact"/>
        <w:ind w:firstLineChars="205" w:firstLine="656"/>
        <w:jc w:val="left"/>
        <w:rPr>
          <w:rFonts w:eastAsia="楷体" w:cs="楷体_GB2312"/>
          <w:sz w:val="32"/>
          <w:szCs w:val="32"/>
        </w:rPr>
      </w:pPr>
      <w:r>
        <w:rPr>
          <w:rFonts w:eastAsia="楷体" w:cs="楷体_GB2312" w:hint="eastAsia"/>
          <w:sz w:val="32"/>
          <w:szCs w:val="32"/>
        </w:rPr>
        <w:t>（二）异地就医备案</w:t>
      </w:r>
    </w:p>
    <w:p w:rsidR="00B040D2" w:rsidRDefault="00B040D2" w:rsidP="00B040D2">
      <w:pPr>
        <w:spacing w:line="578" w:lineRule="exact"/>
        <w:ind w:firstLineChars="200" w:firstLine="640"/>
        <w:jc w:val="left"/>
        <w:rPr>
          <w:rFonts w:eastAsia="仿宋_GB2312" w:cs="仿宋_GB2312"/>
          <w:sz w:val="32"/>
          <w:szCs w:val="32"/>
        </w:rPr>
      </w:pPr>
      <w:r>
        <w:rPr>
          <w:rFonts w:eastAsia="仿宋_GB2312" w:cs="仿宋_GB2312" w:hint="eastAsia"/>
          <w:kern w:val="10"/>
          <w:sz w:val="32"/>
          <w:szCs w:val="32"/>
        </w:rPr>
        <w:t>1.</w:t>
      </w:r>
      <w:r>
        <w:rPr>
          <w:rFonts w:eastAsia="仿宋_GB2312" w:cs="仿宋_GB2312" w:hint="eastAsia"/>
          <w:kern w:val="10"/>
          <w:sz w:val="32"/>
          <w:szCs w:val="32"/>
        </w:rPr>
        <w:t>跨省异地就医前，参保人</w:t>
      </w:r>
      <w:r>
        <w:rPr>
          <w:rFonts w:eastAsia="仿宋_GB2312" w:cs="仿宋_GB2312" w:hint="eastAsia"/>
          <w:sz w:val="32"/>
          <w:szCs w:val="32"/>
        </w:rPr>
        <w:t>通过“国家医保服务平台”</w:t>
      </w:r>
      <w:r>
        <w:rPr>
          <w:rFonts w:eastAsia="仿宋_GB2312" w:cs="仿宋_GB2312" w:hint="eastAsia"/>
          <w:sz w:val="32"/>
          <w:szCs w:val="32"/>
        </w:rPr>
        <w:t>APP</w:t>
      </w:r>
      <w:r>
        <w:rPr>
          <w:rFonts w:eastAsia="仿宋_GB2312" w:cs="仿宋_GB2312" w:hint="eastAsia"/>
          <w:sz w:val="32"/>
          <w:szCs w:val="32"/>
        </w:rPr>
        <w:t>自助开通异地就医直接结算备案，直接备案到就医地市或省份。也可通过我市经办机构服务窗口进行办理跨省异地就医备案。</w:t>
      </w:r>
    </w:p>
    <w:p w:rsidR="00B040D2" w:rsidRDefault="00B040D2" w:rsidP="00B040D2">
      <w:pPr>
        <w:widowControl/>
        <w:adjustRightInd w:val="0"/>
        <w:snapToGrid w:val="0"/>
        <w:spacing w:line="578" w:lineRule="exact"/>
        <w:ind w:firstLineChars="200" w:firstLine="640"/>
        <w:jc w:val="left"/>
        <w:rPr>
          <w:rFonts w:eastAsia="仿宋_GB2312" w:cs="仿宋_GB2312"/>
          <w:kern w:val="10"/>
          <w:sz w:val="32"/>
          <w:szCs w:val="32"/>
        </w:rPr>
      </w:pPr>
      <w:r>
        <w:rPr>
          <w:rFonts w:eastAsia="仿宋_GB2312" w:cs="仿宋_GB2312" w:hint="eastAsia"/>
          <w:kern w:val="10"/>
          <w:sz w:val="32"/>
          <w:szCs w:val="32"/>
        </w:rPr>
        <w:t>2.</w:t>
      </w:r>
      <w:r>
        <w:rPr>
          <w:rFonts w:eastAsia="仿宋_GB2312" w:cs="仿宋_GB2312" w:hint="eastAsia"/>
          <w:kern w:val="10"/>
          <w:sz w:val="32"/>
          <w:szCs w:val="32"/>
        </w:rPr>
        <w:t>备案成功后，异地长期居住人员及临时外出急诊就医人员，可在本人备案的就医地已开通异地就医直接结算功能的医保定点医疗机构进行普通门诊、住院医疗费直接结算；转诊就医人员可在本人备案的就医地已开通异地就医</w:t>
      </w:r>
      <w:r>
        <w:rPr>
          <w:rFonts w:eastAsia="仿宋_GB2312" w:cs="仿宋_GB2312" w:hint="eastAsia"/>
          <w:kern w:val="10"/>
          <w:sz w:val="32"/>
          <w:szCs w:val="32"/>
        </w:rPr>
        <w:lastRenderedPageBreak/>
        <w:t>直接结算功能的二级及以上定点医疗机构进行住院医疗费直接结算。</w:t>
      </w:r>
    </w:p>
    <w:p w:rsidR="00B040D2" w:rsidRDefault="00B040D2" w:rsidP="00B040D2">
      <w:pPr>
        <w:tabs>
          <w:tab w:val="left" w:pos="3157"/>
        </w:tabs>
        <w:adjustRightInd w:val="0"/>
        <w:spacing w:line="578" w:lineRule="exact"/>
        <w:ind w:firstLineChars="205" w:firstLine="656"/>
        <w:jc w:val="left"/>
        <w:rPr>
          <w:rFonts w:eastAsia="楷体" w:cs="楷体_GB2312"/>
          <w:sz w:val="32"/>
          <w:szCs w:val="32"/>
        </w:rPr>
      </w:pPr>
      <w:r>
        <w:rPr>
          <w:rFonts w:eastAsia="楷体" w:cs="楷体_GB2312" w:hint="eastAsia"/>
          <w:sz w:val="32"/>
          <w:szCs w:val="32"/>
        </w:rPr>
        <w:t>（三）报销待遇</w:t>
      </w:r>
    </w:p>
    <w:p w:rsidR="00B040D2" w:rsidRDefault="00B040D2" w:rsidP="00B040D2">
      <w:pPr>
        <w:tabs>
          <w:tab w:val="left" w:pos="3157"/>
        </w:tabs>
        <w:adjustRightInd w:val="0"/>
        <w:spacing w:line="578" w:lineRule="exact"/>
        <w:ind w:firstLineChars="205" w:firstLine="656"/>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报销范围：跨省异地就医直接联网结算医疗费用，执行就医地支付范围及有关规定。跨省异地就医垫付报销医疗费用，执行本市支付范围及有关规定。</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报销比例：</w:t>
      </w:r>
    </w:p>
    <w:p w:rsidR="00B040D2" w:rsidRDefault="00B040D2" w:rsidP="00B040D2">
      <w:pPr>
        <w:widowControl/>
        <w:adjustRightInd w:val="0"/>
        <w:snapToGrid w:val="0"/>
        <w:spacing w:line="578" w:lineRule="exact"/>
        <w:ind w:firstLineChars="200" w:firstLine="640"/>
        <w:jc w:val="left"/>
        <w:rPr>
          <w:rFonts w:eastAsia="仿宋_GB2312" w:cs="仿宋_GB2312"/>
          <w:sz w:val="32"/>
          <w:szCs w:val="32"/>
        </w:rPr>
      </w:pPr>
      <w:r>
        <w:rPr>
          <w:rFonts w:eastAsia="仿宋_GB2312" w:cs="仿宋_GB2312" w:hint="eastAsia"/>
          <w:kern w:val="10"/>
          <w:sz w:val="32"/>
          <w:szCs w:val="32"/>
        </w:rPr>
        <w:t>（</w:t>
      </w:r>
      <w:r>
        <w:rPr>
          <w:rFonts w:eastAsia="仿宋_GB2312" w:cs="仿宋_GB2312" w:hint="eastAsia"/>
          <w:kern w:val="10"/>
          <w:sz w:val="32"/>
          <w:szCs w:val="32"/>
        </w:rPr>
        <w:t>1</w:t>
      </w:r>
      <w:r>
        <w:rPr>
          <w:rFonts w:eastAsia="仿宋_GB2312" w:cs="仿宋_GB2312" w:hint="eastAsia"/>
          <w:kern w:val="10"/>
          <w:sz w:val="32"/>
          <w:szCs w:val="32"/>
        </w:rPr>
        <w:t>）异地长期居住人员及临时外出急诊就医人员</w:t>
      </w:r>
      <w:r>
        <w:rPr>
          <w:rFonts w:eastAsia="仿宋_GB2312" w:cs="仿宋_GB2312" w:hint="eastAsia"/>
          <w:sz w:val="32"/>
          <w:szCs w:val="32"/>
        </w:rPr>
        <w:t>，报销比例按本市有关规定执行。</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2</w:t>
      </w:r>
      <w:r>
        <w:rPr>
          <w:rFonts w:eastAsia="仿宋_GB2312" w:cs="仿宋_GB2312" w:hint="eastAsia"/>
          <w:sz w:val="32"/>
          <w:szCs w:val="32"/>
        </w:rPr>
        <w:t>）办理</w:t>
      </w:r>
      <w:r>
        <w:rPr>
          <w:rFonts w:eastAsia="仿宋_GB2312" w:cs="仿宋_GB2312" w:hint="eastAsia"/>
          <w:kern w:val="10"/>
          <w:sz w:val="32"/>
          <w:szCs w:val="32"/>
        </w:rPr>
        <w:t>转诊就医</w:t>
      </w:r>
      <w:r>
        <w:rPr>
          <w:rFonts w:eastAsia="仿宋_GB2312" w:cs="仿宋_GB2312" w:hint="eastAsia"/>
          <w:sz w:val="32"/>
          <w:szCs w:val="32"/>
        </w:rPr>
        <w:t>的，在</w:t>
      </w:r>
      <w:r>
        <w:rPr>
          <w:rFonts w:eastAsia="仿宋_GB2312" w:cs="仿宋_GB2312" w:hint="eastAsia"/>
          <w:kern w:val="10"/>
          <w:sz w:val="32"/>
          <w:szCs w:val="32"/>
        </w:rPr>
        <w:t>本人备案的就医地异地就医二级及以上医保定点医疗机构</w:t>
      </w:r>
      <w:r>
        <w:rPr>
          <w:rFonts w:eastAsia="仿宋_GB2312" w:cs="仿宋_GB2312" w:hint="eastAsia"/>
          <w:sz w:val="32"/>
          <w:szCs w:val="32"/>
        </w:rPr>
        <w:t>发生的医疗费用，个人自负比例提高</w:t>
      </w:r>
      <w:r>
        <w:rPr>
          <w:rFonts w:eastAsia="仿宋_GB2312" w:cs="仿宋_GB2312" w:hint="eastAsia"/>
          <w:sz w:val="32"/>
          <w:szCs w:val="32"/>
        </w:rPr>
        <w:t>5</w:t>
      </w:r>
      <w:r>
        <w:rPr>
          <w:rFonts w:eastAsia="仿宋_GB2312" w:cs="仿宋_GB2312" w:hint="eastAsia"/>
          <w:sz w:val="32"/>
          <w:szCs w:val="32"/>
        </w:rPr>
        <w:t>个百分点；未办理转外就医手续，自行到异地二级或三级医保定点医疗机构就医的，个人自负比例提高</w:t>
      </w:r>
      <w:r>
        <w:rPr>
          <w:rFonts w:eastAsia="仿宋_GB2312" w:cs="仿宋_GB2312" w:hint="eastAsia"/>
          <w:sz w:val="32"/>
          <w:szCs w:val="32"/>
        </w:rPr>
        <w:t>10</w:t>
      </w:r>
      <w:r>
        <w:rPr>
          <w:rFonts w:eastAsia="仿宋_GB2312" w:cs="仿宋_GB2312" w:hint="eastAsia"/>
          <w:sz w:val="32"/>
          <w:szCs w:val="32"/>
        </w:rPr>
        <w:t>个百分点；自行到其他医疗机构就医的，医保基金不予报销。</w:t>
      </w:r>
    </w:p>
    <w:p w:rsidR="00B040D2" w:rsidRDefault="00B040D2" w:rsidP="00B040D2">
      <w:pPr>
        <w:tabs>
          <w:tab w:val="left" w:pos="3157"/>
        </w:tabs>
        <w:adjustRightInd w:val="0"/>
        <w:spacing w:line="578" w:lineRule="exact"/>
        <w:ind w:firstLineChars="205" w:firstLine="656"/>
        <w:rPr>
          <w:rFonts w:eastAsia="楷体" w:cs="楷体_GB2312"/>
          <w:sz w:val="32"/>
          <w:szCs w:val="32"/>
        </w:rPr>
      </w:pPr>
      <w:r>
        <w:rPr>
          <w:rFonts w:eastAsia="楷体" w:cs="楷体_GB2312" w:hint="eastAsia"/>
          <w:sz w:val="32"/>
          <w:szCs w:val="32"/>
        </w:rPr>
        <w:t>（四）就医结算</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t>跨省异地就医人员可享受居民基本医疗保险、居民大病保险和城乡医疗救助等多种保障待遇，实行“一站式”服务和“一单制”结算。</w:t>
      </w:r>
    </w:p>
    <w:p w:rsidR="00B040D2" w:rsidRDefault="00B040D2" w:rsidP="00B040D2">
      <w:pPr>
        <w:widowControl/>
        <w:adjustRightInd w:val="0"/>
        <w:snapToGrid w:val="0"/>
        <w:spacing w:line="578" w:lineRule="exact"/>
        <w:ind w:firstLineChars="200" w:firstLine="640"/>
        <w:jc w:val="left"/>
        <w:rPr>
          <w:rFonts w:eastAsia="仿宋_GB2312" w:cs="仿宋_GB2312"/>
          <w:kern w:val="10"/>
          <w:sz w:val="32"/>
          <w:szCs w:val="32"/>
        </w:rPr>
      </w:pPr>
      <w:r>
        <w:rPr>
          <w:rFonts w:eastAsia="仿宋_GB2312" w:cs="仿宋_GB2312" w:hint="eastAsia"/>
          <w:sz w:val="32"/>
          <w:szCs w:val="32"/>
        </w:rPr>
        <w:t>如因特殊情况造成无法直接结算的，需持相关材料回到参保地经办机构，按照我市的支付范围及相关规定进行手工报销。学生儿童随父母异地生活（或回原籍）期间的垫付医疗费用，参照执行。</w:t>
      </w:r>
    </w:p>
    <w:p w:rsidR="00B040D2" w:rsidRDefault="00B040D2" w:rsidP="00B040D2">
      <w:pPr>
        <w:tabs>
          <w:tab w:val="left" w:pos="3157"/>
        </w:tabs>
        <w:adjustRightInd w:val="0"/>
        <w:spacing w:line="578" w:lineRule="exact"/>
        <w:ind w:firstLineChars="205" w:firstLine="656"/>
        <w:rPr>
          <w:rFonts w:eastAsia="楷体" w:cs="楷体_GB2312"/>
          <w:sz w:val="32"/>
          <w:szCs w:val="32"/>
        </w:rPr>
      </w:pPr>
      <w:r>
        <w:rPr>
          <w:rFonts w:eastAsia="楷体" w:cs="楷体_GB2312" w:hint="eastAsia"/>
          <w:sz w:val="32"/>
          <w:szCs w:val="32"/>
        </w:rPr>
        <w:t>（五）门特登记</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lastRenderedPageBreak/>
        <w:t>异地就医人员患有门诊特定疾病的，按规定到具有鉴定资格的本市医疗机构鉴诊并到我市医保经办机构办理门特登记手续；也可经其选定的异地最高级别医疗机构鉴诊，凭诊断证明和相关检查结果，到我市医保经办机构办理。</w:t>
      </w:r>
    </w:p>
    <w:p w:rsidR="00B040D2" w:rsidRDefault="00B040D2" w:rsidP="00B040D2">
      <w:pPr>
        <w:tabs>
          <w:tab w:val="left" w:pos="3157"/>
        </w:tabs>
        <w:adjustRightInd w:val="0"/>
        <w:spacing w:line="578" w:lineRule="exact"/>
        <w:ind w:firstLineChars="205" w:firstLine="656"/>
        <w:rPr>
          <w:rFonts w:eastAsia="楷体" w:cs="楷体_GB2312"/>
          <w:sz w:val="32"/>
          <w:szCs w:val="32"/>
        </w:rPr>
      </w:pPr>
      <w:r>
        <w:rPr>
          <w:rFonts w:eastAsia="楷体" w:cs="楷体_GB2312" w:hint="eastAsia"/>
          <w:sz w:val="32"/>
          <w:szCs w:val="32"/>
        </w:rPr>
        <w:t>（六）其他情况</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一个待遇享受期内，参保患者在定点医疗机构住院治疗二次以上的，从第二次住院治疗起，不再收取起付标准。</w:t>
      </w:r>
    </w:p>
    <w:p w:rsidR="00B040D2" w:rsidRDefault="00B040D2" w:rsidP="00B040D2">
      <w:pPr>
        <w:tabs>
          <w:tab w:val="left" w:pos="3157"/>
        </w:tabs>
        <w:adjustRightInd w:val="0"/>
        <w:spacing w:line="578" w:lineRule="exact"/>
        <w:ind w:firstLineChars="205" w:firstLine="656"/>
        <w:jc w:val="left"/>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因病情需在居住地省内转诊转院的，由其选定的最高级别医疗机构出具转诊转院意见，发生的医疗费用按照跨省异地就医有关政策报销。</w:t>
      </w:r>
    </w:p>
    <w:p w:rsidR="00B040D2" w:rsidRDefault="00B040D2" w:rsidP="00B040D2">
      <w:pPr>
        <w:tabs>
          <w:tab w:val="left" w:pos="3157"/>
        </w:tabs>
        <w:adjustRightInd w:val="0"/>
        <w:spacing w:line="578" w:lineRule="exact"/>
        <w:ind w:firstLineChars="205" w:firstLine="656"/>
        <w:jc w:val="left"/>
        <w:rPr>
          <w:rFonts w:eastAsia="黑体"/>
          <w:color w:val="000000"/>
          <w:sz w:val="32"/>
          <w:szCs w:val="32"/>
        </w:rPr>
      </w:pPr>
      <w:r>
        <w:rPr>
          <w:rFonts w:eastAsia="黑体" w:hint="eastAsia"/>
          <w:color w:val="000000"/>
          <w:sz w:val="32"/>
          <w:szCs w:val="32"/>
        </w:rPr>
        <w:t>八、意外伤害附加保险服务网点</w:t>
      </w:r>
    </w:p>
    <w:tbl>
      <w:tblPr>
        <w:tblW w:w="8403" w:type="dxa"/>
        <w:jc w:val="center"/>
        <w:tblLayout w:type="fixed"/>
        <w:tblCellMar>
          <w:left w:w="0" w:type="dxa"/>
          <w:right w:w="0" w:type="dxa"/>
        </w:tblCellMar>
        <w:tblLook w:val="0000" w:firstRow="0" w:lastRow="0" w:firstColumn="0" w:lastColumn="0" w:noHBand="0" w:noVBand="0"/>
      </w:tblPr>
      <w:tblGrid>
        <w:gridCol w:w="890"/>
        <w:gridCol w:w="1134"/>
        <w:gridCol w:w="4536"/>
        <w:gridCol w:w="1843"/>
      </w:tblGrid>
      <w:tr w:rsidR="00B040D2" w:rsidTr="00325CDB">
        <w:trPr>
          <w:trHeight w:val="414"/>
          <w:tblHeader/>
          <w:jc w:val="center"/>
        </w:trPr>
        <w:tc>
          <w:tcPr>
            <w:tcW w:w="89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黑体" w:cs="黑体"/>
                <w:bCs/>
                <w:color w:val="000000"/>
                <w:kern w:val="0"/>
                <w:sz w:val="24"/>
                <w:szCs w:val="24"/>
              </w:rPr>
            </w:pPr>
            <w:r>
              <w:rPr>
                <w:rFonts w:eastAsia="黑体" w:cs="黑体" w:hint="eastAsia"/>
                <w:bCs/>
                <w:color w:val="000000"/>
                <w:kern w:val="0"/>
                <w:sz w:val="24"/>
                <w:szCs w:val="24"/>
              </w:rPr>
              <w:t>序号</w:t>
            </w:r>
          </w:p>
        </w:tc>
        <w:tc>
          <w:tcPr>
            <w:tcW w:w="1134" w:type="dxa"/>
            <w:tcBorders>
              <w:top w:val="single" w:sz="4" w:space="0" w:color="auto"/>
              <w:left w:val="nil"/>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黑体" w:cs="黑体"/>
                <w:bCs/>
                <w:color w:val="000000"/>
                <w:kern w:val="0"/>
                <w:sz w:val="24"/>
                <w:szCs w:val="24"/>
              </w:rPr>
            </w:pPr>
            <w:r>
              <w:rPr>
                <w:rFonts w:eastAsia="黑体" w:cs="黑体" w:hint="eastAsia"/>
                <w:bCs/>
                <w:color w:val="000000"/>
                <w:kern w:val="0"/>
                <w:sz w:val="24"/>
                <w:szCs w:val="24"/>
              </w:rPr>
              <w:t>所属区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widowControl/>
              <w:jc w:val="center"/>
              <w:rPr>
                <w:rFonts w:eastAsia="黑体" w:cs="黑体"/>
                <w:bCs/>
                <w:color w:val="000000"/>
                <w:kern w:val="0"/>
                <w:sz w:val="24"/>
                <w:szCs w:val="24"/>
              </w:rPr>
            </w:pPr>
            <w:r>
              <w:rPr>
                <w:rFonts w:eastAsia="黑体" w:cs="黑体" w:hint="eastAsia"/>
                <w:bCs/>
                <w:color w:val="000000"/>
                <w:kern w:val="0"/>
                <w:sz w:val="24"/>
                <w:szCs w:val="24"/>
              </w:rPr>
              <w:t>网点名称</w:t>
            </w:r>
          </w:p>
        </w:tc>
        <w:tc>
          <w:tcPr>
            <w:tcW w:w="1843" w:type="dxa"/>
            <w:tcBorders>
              <w:top w:val="single" w:sz="4" w:space="0" w:color="auto"/>
              <w:left w:val="single" w:sz="4" w:space="0" w:color="auto"/>
              <w:bottom w:val="single" w:sz="4" w:space="0" w:color="auto"/>
              <w:right w:val="single" w:sz="4" w:space="0" w:color="auto"/>
            </w:tcBorders>
            <w:noWrap/>
            <w:vAlign w:val="center"/>
          </w:tcPr>
          <w:p w:rsidR="00B040D2" w:rsidRDefault="00B040D2" w:rsidP="00325CDB">
            <w:pPr>
              <w:widowControl/>
              <w:jc w:val="center"/>
              <w:rPr>
                <w:rFonts w:eastAsia="黑体" w:cs="黑体"/>
                <w:bCs/>
                <w:color w:val="000000"/>
                <w:kern w:val="0"/>
                <w:sz w:val="24"/>
                <w:szCs w:val="24"/>
              </w:rPr>
            </w:pPr>
            <w:r>
              <w:rPr>
                <w:rFonts w:eastAsia="黑体" w:cs="黑体" w:hint="eastAsia"/>
                <w:bCs/>
                <w:color w:val="000000"/>
                <w:kern w:val="0"/>
                <w:sz w:val="24"/>
                <w:szCs w:val="24"/>
              </w:rPr>
              <w:t>网点电话</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1</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市服务</w:t>
            </w:r>
          </w:p>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大厅</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市意外险服务大厅</w:t>
            </w:r>
          </w:p>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【城职窗口】</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022-87899983</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仿宋_GB2312"/>
                <w:bCs/>
                <w:color w:val="000000"/>
                <w:kern w:val="0"/>
                <w:szCs w:val="21"/>
              </w:rPr>
            </w:pPr>
            <w:r>
              <w:rPr>
                <w:rFonts w:eastAsia="仿宋_GB2312" w:hint="eastAsia"/>
                <w:bCs/>
                <w:color w:val="000000"/>
                <w:kern w:val="0"/>
                <w:szCs w:val="21"/>
              </w:rPr>
              <w:t>2</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和平区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和平区湖北路</w:t>
            </w:r>
            <w:r>
              <w:rPr>
                <w:rFonts w:eastAsia="仿宋_GB2312" w:hint="eastAsia"/>
                <w:color w:val="000000"/>
                <w:szCs w:val="21"/>
              </w:rPr>
              <w:t>20</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022-23180930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河西区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河西区友谊北路</w:t>
            </w:r>
            <w:r>
              <w:rPr>
                <w:rFonts w:eastAsia="仿宋_GB2312" w:hint="eastAsia"/>
                <w:color w:val="000000"/>
                <w:szCs w:val="21"/>
              </w:rPr>
              <w:t>6</w:t>
            </w:r>
            <w:r>
              <w:rPr>
                <w:rFonts w:eastAsia="仿宋_GB2312" w:hint="eastAsia"/>
                <w:color w:val="000000"/>
                <w:szCs w:val="21"/>
              </w:rPr>
              <w:t>号（中银大厦旁）</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022-23180930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南开区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南开区南门外大街</w:t>
            </w:r>
            <w:r>
              <w:rPr>
                <w:rFonts w:eastAsia="仿宋_GB2312" w:hint="eastAsia"/>
                <w:color w:val="000000"/>
                <w:szCs w:val="21"/>
              </w:rPr>
              <w:t>380</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022-23180930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5</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东丽区</w:t>
            </w:r>
          </w:p>
        </w:tc>
        <w:tc>
          <w:tcPr>
            <w:tcW w:w="4536" w:type="dxa"/>
            <w:tcBorders>
              <w:top w:val="single" w:sz="4" w:space="0" w:color="auto"/>
              <w:left w:val="nil"/>
              <w:bottom w:val="single" w:sz="4" w:space="0" w:color="auto"/>
              <w:right w:val="single" w:sz="4" w:space="0" w:color="auto"/>
            </w:tcBorders>
            <w:vAlign w:val="bottom"/>
          </w:tcPr>
          <w:p w:rsidR="00B040D2" w:rsidRDefault="00B040D2" w:rsidP="00325CDB">
            <w:pPr>
              <w:jc w:val="center"/>
              <w:rPr>
                <w:rFonts w:eastAsia="仿宋_GB2312" w:cs="宋体"/>
                <w:color w:val="000000"/>
                <w:szCs w:val="21"/>
              </w:rPr>
            </w:pPr>
            <w:r>
              <w:rPr>
                <w:rFonts w:eastAsia="仿宋_GB2312" w:hint="eastAsia"/>
                <w:color w:val="000000"/>
                <w:szCs w:val="21"/>
              </w:rPr>
              <w:t>东丽区先锋路</w:t>
            </w:r>
            <w:r>
              <w:rPr>
                <w:rFonts w:eastAsia="仿宋_GB2312" w:hint="eastAsia"/>
                <w:color w:val="000000"/>
                <w:szCs w:val="21"/>
              </w:rPr>
              <w:t xml:space="preserve">12 </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022-24957025</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6</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津南区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津南区咸水沽镇体育场北路北侧</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18602212889</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7</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西青区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西青区西青道</w:t>
            </w:r>
            <w:r>
              <w:rPr>
                <w:rFonts w:eastAsia="仿宋_GB2312" w:hint="eastAsia"/>
                <w:color w:val="000000"/>
                <w:szCs w:val="21"/>
              </w:rPr>
              <w:t>290</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15320146000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8</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北辰区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北辰区北仓镇京津路西北辰大厦</w:t>
            </w:r>
            <w:r>
              <w:rPr>
                <w:rFonts w:eastAsia="仿宋_GB2312" w:hint="eastAsia"/>
                <w:color w:val="000000"/>
                <w:szCs w:val="21"/>
              </w:rPr>
              <w:t>C</w:t>
            </w:r>
            <w:r>
              <w:rPr>
                <w:rFonts w:eastAsia="仿宋_GB2312" w:hint="eastAsia"/>
                <w:color w:val="000000"/>
                <w:szCs w:val="21"/>
              </w:rPr>
              <w:t>座裙房</w:t>
            </w:r>
            <w:r>
              <w:rPr>
                <w:rFonts w:eastAsia="仿宋_GB2312" w:hint="eastAsia"/>
                <w:color w:val="000000"/>
                <w:szCs w:val="21"/>
              </w:rPr>
              <w:t>3</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18622052973</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9</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宝坻区</w:t>
            </w:r>
          </w:p>
        </w:tc>
        <w:tc>
          <w:tcPr>
            <w:tcW w:w="4536" w:type="dxa"/>
            <w:tcBorders>
              <w:top w:val="single" w:sz="4" w:space="0" w:color="auto"/>
              <w:left w:val="nil"/>
              <w:bottom w:val="single" w:sz="4" w:space="0" w:color="auto"/>
              <w:right w:val="single" w:sz="4" w:space="0" w:color="auto"/>
            </w:tcBorders>
            <w:vAlign w:val="bottom"/>
          </w:tcPr>
          <w:p w:rsidR="00B040D2" w:rsidRDefault="00B040D2" w:rsidP="00325CDB">
            <w:pPr>
              <w:jc w:val="center"/>
              <w:rPr>
                <w:rFonts w:eastAsia="仿宋_GB2312" w:cs="宋体"/>
                <w:color w:val="000000"/>
                <w:szCs w:val="21"/>
              </w:rPr>
            </w:pPr>
            <w:r>
              <w:rPr>
                <w:rFonts w:eastAsia="仿宋_GB2312" w:hint="eastAsia"/>
                <w:color w:val="000000"/>
                <w:szCs w:val="21"/>
              </w:rPr>
              <w:t>宝坻区广川路</w:t>
            </w:r>
            <w:r>
              <w:rPr>
                <w:rFonts w:eastAsia="仿宋_GB2312" w:hint="eastAsia"/>
                <w:color w:val="000000"/>
                <w:szCs w:val="21"/>
              </w:rPr>
              <w:t>19</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022-59210598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10</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武清区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武清区雍阳西道</w:t>
            </w:r>
            <w:r>
              <w:rPr>
                <w:rFonts w:eastAsia="仿宋_GB2312" w:hint="eastAsia"/>
                <w:color w:val="000000"/>
                <w:szCs w:val="21"/>
              </w:rPr>
              <w:t>104</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18920056688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11</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静海区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静海区联盟北路</w:t>
            </w:r>
            <w:r>
              <w:rPr>
                <w:rFonts w:eastAsia="仿宋_GB2312" w:hint="eastAsia"/>
                <w:color w:val="000000"/>
                <w:szCs w:val="21"/>
              </w:rPr>
              <w:t>3</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022-59529909</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12</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宁河区</w:t>
            </w:r>
          </w:p>
        </w:tc>
        <w:tc>
          <w:tcPr>
            <w:tcW w:w="4536" w:type="dxa"/>
            <w:tcBorders>
              <w:top w:val="single" w:sz="4" w:space="0" w:color="auto"/>
              <w:left w:val="nil"/>
              <w:bottom w:val="single" w:sz="4" w:space="0" w:color="auto"/>
              <w:right w:val="single" w:sz="4" w:space="0" w:color="auto"/>
            </w:tcBorders>
            <w:noWrap/>
            <w:vAlign w:val="bottom"/>
          </w:tcPr>
          <w:p w:rsidR="00B040D2" w:rsidRDefault="00B040D2" w:rsidP="00325CDB">
            <w:pPr>
              <w:jc w:val="center"/>
              <w:rPr>
                <w:rFonts w:eastAsia="仿宋_GB2312" w:cs="宋体"/>
                <w:color w:val="000000"/>
                <w:szCs w:val="21"/>
              </w:rPr>
            </w:pPr>
            <w:r>
              <w:rPr>
                <w:rFonts w:eastAsia="仿宋_GB2312" w:hint="eastAsia"/>
                <w:color w:val="000000"/>
                <w:szCs w:val="21"/>
              </w:rPr>
              <w:t>宁河区芦台镇商业道朝阳花园商业</w:t>
            </w:r>
            <w:r>
              <w:rPr>
                <w:rFonts w:eastAsia="仿宋_GB2312" w:hint="eastAsia"/>
                <w:color w:val="000000"/>
                <w:szCs w:val="21"/>
              </w:rPr>
              <w:t>1</w:t>
            </w:r>
            <w:r>
              <w:rPr>
                <w:rFonts w:eastAsia="仿宋_GB2312" w:hint="eastAsia"/>
                <w:color w:val="000000"/>
                <w:szCs w:val="21"/>
              </w:rPr>
              <w:t>号楼（朝阳大厦）三楼</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022-59319593</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13</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s="宋体"/>
                <w:color w:val="000000"/>
                <w:szCs w:val="21"/>
              </w:rPr>
            </w:pPr>
            <w:r>
              <w:rPr>
                <w:rFonts w:eastAsia="仿宋_GB2312" w:hint="eastAsia"/>
                <w:color w:val="000000"/>
                <w:szCs w:val="21"/>
              </w:rPr>
              <w:t>蓟州区</w:t>
            </w:r>
          </w:p>
        </w:tc>
        <w:tc>
          <w:tcPr>
            <w:tcW w:w="4536" w:type="dxa"/>
            <w:tcBorders>
              <w:top w:val="single" w:sz="4" w:space="0" w:color="auto"/>
              <w:left w:val="nil"/>
              <w:bottom w:val="single" w:sz="4" w:space="0" w:color="auto"/>
              <w:right w:val="single" w:sz="4" w:space="0" w:color="auto"/>
            </w:tcBorders>
            <w:vAlign w:val="bottom"/>
          </w:tcPr>
          <w:p w:rsidR="00B040D2" w:rsidRDefault="00B040D2" w:rsidP="00325CDB">
            <w:pPr>
              <w:jc w:val="center"/>
              <w:rPr>
                <w:rFonts w:eastAsia="仿宋_GB2312" w:cs="宋体"/>
                <w:color w:val="000000"/>
                <w:szCs w:val="21"/>
              </w:rPr>
            </w:pPr>
            <w:r>
              <w:rPr>
                <w:rFonts w:eastAsia="仿宋_GB2312" w:hint="eastAsia"/>
                <w:color w:val="000000"/>
                <w:szCs w:val="21"/>
              </w:rPr>
              <w:t>蓟州区渔阳镇迎宾路</w:t>
            </w:r>
            <w:r>
              <w:rPr>
                <w:rFonts w:eastAsia="仿宋_GB2312" w:hint="eastAsia"/>
                <w:color w:val="000000"/>
                <w:szCs w:val="21"/>
              </w:rPr>
              <w:t>83</w:t>
            </w:r>
            <w:r>
              <w:rPr>
                <w:rFonts w:eastAsia="仿宋_GB2312" w:hint="eastAsia"/>
                <w:color w:val="000000"/>
                <w:szCs w:val="21"/>
              </w:rPr>
              <w:t>号增</w:t>
            </w:r>
            <w:r>
              <w:rPr>
                <w:rFonts w:eastAsia="仿宋_GB2312" w:hint="eastAsia"/>
                <w:color w:val="000000"/>
                <w:szCs w:val="21"/>
              </w:rPr>
              <w:t>1</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s="宋体"/>
                <w:color w:val="000000"/>
                <w:szCs w:val="21"/>
              </w:rPr>
            </w:pPr>
            <w:r>
              <w:rPr>
                <w:rFonts w:eastAsia="仿宋_GB2312" w:hint="eastAsia"/>
                <w:color w:val="000000"/>
                <w:szCs w:val="21"/>
              </w:rPr>
              <w:t>022-59128110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color w:val="000000"/>
                <w:szCs w:val="21"/>
              </w:rPr>
              <w:t>14</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塘沽区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天津市塘沽区新华路</w:t>
            </w:r>
            <w:r>
              <w:rPr>
                <w:rFonts w:eastAsia="仿宋_GB2312" w:hint="eastAsia"/>
                <w:color w:val="000000"/>
                <w:szCs w:val="21"/>
              </w:rPr>
              <w:t>820</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color w:val="000000"/>
                <w:szCs w:val="21"/>
              </w:rPr>
              <w:t>022-59820315</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color w:val="000000"/>
                <w:szCs w:val="21"/>
              </w:rPr>
              <w:t>15</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汉沽区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天津市汉沽区新开北路</w:t>
            </w:r>
            <w:r>
              <w:rPr>
                <w:rFonts w:eastAsia="仿宋_GB2312" w:hint="eastAsia"/>
                <w:color w:val="000000"/>
                <w:szCs w:val="21"/>
              </w:rPr>
              <w:t>86</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color w:val="000000"/>
                <w:szCs w:val="21"/>
              </w:rPr>
              <w:t>022-25697243</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lastRenderedPageBreak/>
              <w:t>16</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中新生态城</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滨海新区中新生态城和旭路</w:t>
            </w:r>
            <w:r>
              <w:rPr>
                <w:rFonts w:eastAsia="仿宋_GB2312" w:hint="eastAsia"/>
                <w:color w:val="000000"/>
                <w:szCs w:val="21"/>
              </w:rPr>
              <w:t>276</w:t>
            </w:r>
            <w:r>
              <w:rPr>
                <w:rFonts w:eastAsia="仿宋_GB2312" w:hint="eastAsia"/>
                <w:color w:val="000000"/>
                <w:szCs w:val="21"/>
              </w:rPr>
              <w:t>号天和新乐汇</w:t>
            </w:r>
            <w:r>
              <w:rPr>
                <w:rFonts w:eastAsia="仿宋_GB2312" w:hint="eastAsia"/>
                <w:color w:val="000000"/>
                <w:szCs w:val="21"/>
              </w:rPr>
              <w:t>4</w:t>
            </w:r>
            <w:r>
              <w:rPr>
                <w:rFonts w:eastAsia="仿宋_GB2312" w:hint="eastAsia"/>
                <w:color w:val="000000"/>
                <w:szCs w:val="21"/>
              </w:rPr>
              <w:t>号楼</w:t>
            </w:r>
            <w:r>
              <w:rPr>
                <w:rFonts w:eastAsia="仿宋_GB2312" w:hint="eastAsia"/>
                <w:color w:val="000000"/>
                <w:szCs w:val="21"/>
              </w:rPr>
              <w:t>407</w:t>
            </w:r>
            <w:r>
              <w:rPr>
                <w:rFonts w:eastAsia="仿宋_GB2312" w:hint="eastAsia"/>
                <w:color w:val="000000"/>
                <w:szCs w:val="21"/>
              </w:rPr>
              <w:t>室</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color w:val="000000"/>
                <w:szCs w:val="21"/>
              </w:rPr>
              <w:t>022-25231477</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17</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大港区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天津市大港区世纪大道</w:t>
            </w:r>
            <w:r>
              <w:rPr>
                <w:rFonts w:eastAsia="仿宋_GB2312" w:hint="eastAsia"/>
                <w:color w:val="000000"/>
                <w:szCs w:val="21"/>
              </w:rPr>
              <w:t>85</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widowControl/>
              <w:jc w:val="center"/>
              <w:rPr>
                <w:rFonts w:eastAsia="仿宋_GB2312"/>
                <w:color w:val="000000"/>
                <w:szCs w:val="21"/>
              </w:rPr>
            </w:pPr>
            <w:r>
              <w:rPr>
                <w:rFonts w:eastAsia="仿宋_GB2312"/>
                <w:color w:val="000000"/>
                <w:szCs w:val="21"/>
              </w:rPr>
              <w:t>022-59717898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18</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开发区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hint="eastAsia"/>
                <w:color w:val="000000"/>
                <w:szCs w:val="21"/>
              </w:rPr>
              <w:t>滨海新区经济技术开发区金融街西区</w:t>
            </w:r>
            <w:r>
              <w:rPr>
                <w:rFonts w:eastAsia="仿宋_GB2312" w:hint="eastAsia"/>
                <w:color w:val="000000"/>
                <w:szCs w:val="21"/>
              </w:rPr>
              <w:t>W3C</w:t>
            </w:r>
            <w:r>
              <w:rPr>
                <w:rFonts w:eastAsia="仿宋_GB2312" w:hint="eastAsia"/>
                <w:color w:val="000000"/>
                <w:szCs w:val="21"/>
              </w:rPr>
              <w:t>座</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widowControl/>
              <w:jc w:val="center"/>
              <w:rPr>
                <w:rFonts w:eastAsia="仿宋_GB2312"/>
                <w:color w:val="000000"/>
                <w:szCs w:val="21"/>
              </w:rPr>
            </w:pPr>
            <w:r>
              <w:rPr>
                <w:rFonts w:eastAsia="仿宋_GB2312"/>
                <w:color w:val="000000"/>
                <w:szCs w:val="21"/>
              </w:rPr>
              <w:t>18630911900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19</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宝坻区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宝坻区渔阳道新都汇写字楼</w:t>
            </w:r>
            <w:r>
              <w:rPr>
                <w:rFonts w:eastAsia="仿宋_GB2312" w:hint="eastAsia"/>
                <w:color w:val="000000"/>
                <w:szCs w:val="21"/>
              </w:rPr>
              <w:t>707</w:t>
            </w:r>
            <w:r>
              <w:rPr>
                <w:rFonts w:eastAsia="仿宋_GB2312" w:hint="eastAsia"/>
                <w:color w:val="000000"/>
                <w:szCs w:val="21"/>
              </w:rPr>
              <w:t>（建设银行旁边）</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29989550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20</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武清区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武清区泉发路</w:t>
            </w:r>
            <w:r>
              <w:rPr>
                <w:rFonts w:eastAsia="仿宋_GB2312" w:hint="eastAsia"/>
                <w:color w:val="000000"/>
                <w:szCs w:val="21"/>
              </w:rPr>
              <w:t>6</w:t>
            </w:r>
            <w:r>
              <w:rPr>
                <w:rFonts w:eastAsia="仿宋_GB2312" w:hint="eastAsia"/>
                <w:color w:val="000000"/>
                <w:szCs w:val="21"/>
              </w:rPr>
              <w:t>号中国人民保险公司二层</w:t>
            </w:r>
            <w:r>
              <w:rPr>
                <w:rFonts w:eastAsia="仿宋_GB2312" w:hint="eastAsia"/>
                <w:color w:val="000000"/>
                <w:szCs w:val="21"/>
              </w:rPr>
              <w:t>217</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82161042</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21</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塘沽区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滨海新区塘沽营口道</w:t>
            </w:r>
            <w:r>
              <w:rPr>
                <w:rFonts w:eastAsia="仿宋_GB2312" w:hint="eastAsia"/>
                <w:color w:val="000000"/>
                <w:szCs w:val="21"/>
              </w:rPr>
              <w:t>931</w:t>
            </w:r>
            <w:r>
              <w:rPr>
                <w:rFonts w:eastAsia="仿宋_GB2312" w:hint="eastAsia"/>
                <w:color w:val="000000"/>
                <w:szCs w:val="21"/>
              </w:rPr>
              <w:t>号大泛华国际中心</w:t>
            </w:r>
            <w:r>
              <w:rPr>
                <w:rFonts w:eastAsia="仿宋_GB2312" w:hint="eastAsia"/>
                <w:color w:val="000000"/>
                <w:szCs w:val="21"/>
              </w:rPr>
              <w:t>12</w:t>
            </w:r>
            <w:r>
              <w:rPr>
                <w:rFonts w:eastAsia="仿宋_GB2312" w:hint="eastAsia"/>
                <w:color w:val="000000"/>
                <w:szCs w:val="21"/>
              </w:rPr>
              <w:t>层</w:t>
            </w:r>
            <w:r>
              <w:rPr>
                <w:rFonts w:eastAsia="仿宋_GB2312" w:hint="eastAsia"/>
                <w:color w:val="000000"/>
                <w:szCs w:val="21"/>
              </w:rPr>
              <w:t>C3</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color w:val="000000"/>
                <w:szCs w:val="21"/>
              </w:rPr>
              <w:t>65163559</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22</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汉沽区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滨海新区汉沽新开中路</w:t>
            </w:r>
            <w:r>
              <w:rPr>
                <w:rFonts w:eastAsia="仿宋_GB2312" w:hint="eastAsia"/>
                <w:color w:val="000000"/>
                <w:szCs w:val="21"/>
              </w:rPr>
              <w:t>77</w:t>
            </w:r>
            <w:r>
              <w:rPr>
                <w:rFonts w:eastAsia="仿宋_GB2312" w:hint="eastAsia"/>
                <w:color w:val="000000"/>
                <w:szCs w:val="21"/>
              </w:rPr>
              <w:t>号弘钰大厦三层</w:t>
            </w:r>
            <w:r>
              <w:rPr>
                <w:rFonts w:eastAsia="仿宋_GB2312" w:hint="eastAsia"/>
                <w:color w:val="000000"/>
                <w:szCs w:val="21"/>
              </w:rPr>
              <w:t>A</w:t>
            </w:r>
            <w:r>
              <w:rPr>
                <w:rFonts w:eastAsia="仿宋_GB2312" w:hint="eastAsia"/>
                <w:color w:val="000000"/>
                <w:szCs w:val="21"/>
              </w:rPr>
              <w:t>区</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67999229</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23</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大港区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滨海新区大港世纪大道</w:t>
            </w:r>
            <w:r>
              <w:rPr>
                <w:rFonts w:eastAsia="仿宋_GB2312" w:hint="eastAsia"/>
                <w:color w:val="000000"/>
                <w:szCs w:val="21"/>
              </w:rPr>
              <w:t>88</w:t>
            </w:r>
            <w:r>
              <w:rPr>
                <w:rFonts w:eastAsia="仿宋_GB2312" w:hint="eastAsia"/>
                <w:color w:val="000000"/>
                <w:szCs w:val="21"/>
              </w:rPr>
              <w:t>号新天地大厦一层</w:t>
            </w:r>
            <w:r>
              <w:rPr>
                <w:rFonts w:eastAsia="仿宋_GB2312" w:hint="eastAsia"/>
                <w:color w:val="000000"/>
                <w:szCs w:val="21"/>
              </w:rPr>
              <w:t>105</w:t>
            </w:r>
            <w:r>
              <w:rPr>
                <w:rFonts w:eastAsia="仿宋_GB2312" w:hint="eastAsia"/>
                <w:color w:val="000000"/>
                <w:szCs w:val="21"/>
              </w:rPr>
              <w:t>室（世纪广场对面）</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63296123</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24</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宁河区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宁河区芦台镇幸福商业广场</w:t>
            </w:r>
            <w:r>
              <w:rPr>
                <w:rFonts w:eastAsia="仿宋_GB2312" w:hint="eastAsia"/>
                <w:color w:val="000000"/>
                <w:szCs w:val="21"/>
              </w:rPr>
              <w:t>F-4-102</w:t>
            </w:r>
            <w:r>
              <w:rPr>
                <w:rFonts w:eastAsia="仿宋_GB2312" w:hint="eastAsia"/>
                <w:color w:val="000000"/>
                <w:szCs w:val="21"/>
              </w:rPr>
              <w:t>（幸福花园小区南门西侧</w:t>
            </w:r>
            <w:r>
              <w:rPr>
                <w:rFonts w:eastAsia="仿宋_GB2312" w:hint="eastAsia"/>
                <w:color w:val="000000"/>
                <w:szCs w:val="21"/>
              </w:rPr>
              <w:t>100</w:t>
            </w:r>
            <w:r>
              <w:rPr>
                <w:rFonts w:eastAsia="仿宋_GB2312" w:hint="eastAsia"/>
                <w:color w:val="000000"/>
                <w:szCs w:val="21"/>
              </w:rPr>
              <w:t>米左右或时代金街附近）</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69372172</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25</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津南区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津南区咸水沽镇红旗路普红馨苑</w:t>
            </w:r>
            <w:r>
              <w:rPr>
                <w:rFonts w:eastAsia="仿宋_GB2312" w:hint="eastAsia"/>
                <w:color w:val="000000"/>
                <w:szCs w:val="21"/>
              </w:rPr>
              <w:t>1</w:t>
            </w:r>
            <w:r>
              <w:rPr>
                <w:rFonts w:eastAsia="仿宋_GB2312" w:hint="eastAsia"/>
                <w:color w:val="000000"/>
                <w:szCs w:val="21"/>
              </w:rPr>
              <w:t>号楼</w:t>
            </w:r>
            <w:r>
              <w:rPr>
                <w:rFonts w:eastAsia="仿宋_GB2312" w:hint="eastAsia"/>
                <w:color w:val="000000"/>
                <w:szCs w:val="21"/>
              </w:rPr>
              <w:t>7</w:t>
            </w:r>
            <w:r>
              <w:rPr>
                <w:rFonts w:eastAsia="仿宋_GB2312" w:hint="eastAsia"/>
                <w:color w:val="000000"/>
                <w:szCs w:val="21"/>
              </w:rPr>
              <w:t>号底商（津南环保局后身</w:t>
            </w:r>
            <w:r>
              <w:rPr>
                <w:rFonts w:eastAsia="仿宋_GB2312" w:hint="eastAsia"/>
                <w:color w:val="000000"/>
                <w:szCs w:val="21"/>
              </w:rPr>
              <w:t>50</w:t>
            </w:r>
            <w:r>
              <w:rPr>
                <w:rFonts w:eastAsia="仿宋_GB2312" w:hint="eastAsia"/>
                <w:color w:val="000000"/>
                <w:szCs w:val="21"/>
              </w:rPr>
              <w:t>米）</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color w:val="000000"/>
                <w:szCs w:val="21"/>
              </w:rPr>
              <w:t>82454188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26</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河东区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河东区八纬路</w:t>
            </w:r>
            <w:r>
              <w:rPr>
                <w:rFonts w:eastAsia="仿宋_GB2312" w:hint="eastAsia"/>
                <w:color w:val="000000"/>
                <w:szCs w:val="21"/>
              </w:rPr>
              <w:t>103</w:t>
            </w:r>
            <w:r>
              <w:rPr>
                <w:rFonts w:eastAsia="仿宋_GB2312" w:hint="eastAsia"/>
                <w:color w:val="000000"/>
                <w:szCs w:val="21"/>
              </w:rPr>
              <w:t>号海河大厦</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24122418/24307121</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27</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河西区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天津市河西区新围堤道</w:t>
            </w:r>
            <w:r>
              <w:rPr>
                <w:rFonts w:eastAsia="仿宋_GB2312" w:hint="eastAsia"/>
                <w:color w:val="000000"/>
                <w:szCs w:val="21"/>
              </w:rPr>
              <w:t>2</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022-28334220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28</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河北区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河北区光复道街进步道</w:t>
            </w:r>
            <w:r>
              <w:rPr>
                <w:rFonts w:eastAsia="仿宋_GB2312" w:hint="eastAsia"/>
                <w:color w:val="000000"/>
                <w:szCs w:val="21"/>
              </w:rPr>
              <w:t>38</w:t>
            </w:r>
            <w:r>
              <w:rPr>
                <w:rFonts w:eastAsia="仿宋_GB2312" w:hint="eastAsia"/>
                <w:color w:val="000000"/>
                <w:szCs w:val="21"/>
              </w:rPr>
              <w:t>号国银大厦</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022-</w:t>
            </w:r>
            <w:r>
              <w:rPr>
                <w:rFonts w:eastAsia="仿宋_GB2312"/>
                <w:color w:val="000000"/>
                <w:szCs w:val="21"/>
              </w:rPr>
              <w:t>26293856</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29</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红桥区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红桥区保康中道与咸阳北路交口西北侧正融科技大厦</w:t>
            </w:r>
            <w:r>
              <w:rPr>
                <w:rFonts w:eastAsia="仿宋_GB2312" w:hint="eastAsia"/>
                <w:color w:val="000000"/>
                <w:szCs w:val="21"/>
              </w:rPr>
              <w:t>2</w:t>
            </w:r>
            <w:r>
              <w:rPr>
                <w:rFonts w:eastAsia="仿宋_GB2312" w:hint="eastAsia"/>
                <w:color w:val="000000"/>
                <w:szCs w:val="21"/>
              </w:rPr>
              <w:t>号（南塔）写字楼（</w:t>
            </w:r>
            <w:r>
              <w:rPr>
                <w:rFonts w:eastAsia="仿宋_GB2312" w:hint="eastAsia"/>
                <w:color w:val="000000"/>
                <w:szCs w:val="21"/>
              </w:rPr>
              <w:t>2</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022-27588060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30</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西青区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西青区杨柳青新华道</w:t>
            </w:r>
            <w:r>
              <w:rPr>
                <w:rFonts w:eastAsia="仿宋_GB2312" w:hint="eastAsia"/>
                <w:color w:val="000000"/>
                <w:szCs w:val="21"/>
              </w:rPr>
              <w:t>79</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022-27390427/27913709</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31</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北辰区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天津市北辰区北仓果园北道</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022-26391026</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32</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津南区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天津市津南区体育场路</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022-28531988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33</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东丽区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东丽区先锋路与利津路交口（汇城科技大厦</w:t>
            </w:r>
            <w:r>
              <w:rPr>
                <w:rFonts w:eastAsia="仿宋_GB2312" w:hint="eastAsia"/>
                <w:color w:val="000000"/>
                <w:szCs w:val="21"/>
              </w:rPr>
              <w:t>16</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022-</w:t>
            </w:r>
            <w:r>
              <w:rPr>
                <w:rFonts w:eastAsia="仿宋_GB2312"/>
                <w:color w:val="000000"/>
                <w:szCs w:val="21"/>
              </w:rPr>
              <w:t>84376630/84371576</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34</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静海区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静海区城静文路</w:t>
            </w:r>
            <w:r>
              <w:rPr>
                <w:rFonts w:eastAsia="仿宋_GB2312" w:hint="eastAsia"/>
                <w:color w:val="000000"/>
                <w:szCs w:val="21"/>
              </w:rPr>
              <w:t>18</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022-</w:t>
            </w:r>
            <w:r>
              <w:rPr>
                <w:rFonts w:eastAsia="仿宋_GB2312"/>
                <w:color w:val="000000"/>
                <w:szCs w:val="21"/>
              </w:rPr>
              <w:t>28918040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35</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蓟州区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蓟州区城南大街州河湾镇中心学校南侧（中国人民保险蓟州区开发区营销服务部</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022-</w:t>
            </w:r>
            <w:r>
              <w:rPr>
                <w:rFonts w:eastAsia="仿宋_GB2312"/>
                <w:color w:val="000000"/>
                <w:szCs w:val="21"/>
              </w:rPr>
              <w:t>82818056</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36</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东丽区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东丽区利津路</w:t>
            </w:r>
            <w:r>
              <w:rPr>
                <w:rFonts w:eastAsia="仿宋_GB2312" w:hint="eastAsia"/>
                <w:color w:val="000000"/>
                <w:szCs w:val="21"/>
              </w:rPr>
              <w:t>1</w:t>
            </w:r>
            <w:r>
              <w:rPr>
                <w:rFonts w:eastAsia="仿宋_GB2312" w:hint="eastAsia"/>
                <w:color w:val="000000"/>
                <w:szCs w:val="21"/>
              </w:rPr>
              <w:t>号太平洋产险</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022-24966966</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37</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河北区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河北区东河沿大街</w:t>
            </w:r>
            <w:r>
              <w:rPr>
                <w:rFonts w:eastAsia="仿宋_GB2312" w:hint="eastAsia"/>
                <w:color w:val="000000"/>
                <w:szCs w:val="21"/>
              </w:rPr>
              <w:t>36</w:t>
            </w:r>
            <w:r>
              <w:rPr>
                <w:rFonts w:eastAsia="仿宋_GB2312" w:hint="eastAsia"/>
                <w:color w:val="000000"/>
                <w:szCs w:val="21"/>
              </w:rPr>
              <w:t>号</w:t>
            </w:r>
            <w:r>
              <w:rPr>
                <w:rFonts w:eastAsia="仿宋_GB2312" w:hint="eastAsia"/>
                <w:color w:val="000000"/>
                <w:szCs w:val="21"/>
              </w:rPr>
              <w:t>1</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color w:val="000000"/>
                <w:szCs w:val="21"/>
              </w:rPr>
              <w:t>15620567657</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38</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红桥区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红桥区咸阳路</w:t>
            </w:r>
            <w:r>
              <w:rPr>
                <w:rFonts w:eastAsia="仿宋_GB2312" w:hint="eastAsia"/>
                <w:color w:val="000000"/>
                <w:szCs w:val="21"/>
              </w:rPr>
              <w:t>19</w:t>
            </w:r>
            <w:r>
              <w:rPr>
                <w:rFonts w:eastAsia="仿宋_GB2312" w:hint="eastAsia"/>
                <w:color w:val="000000"/>
                <w:szCs w:val="21"/>
              </w:rPr>
              <w:t>号中投保大厦</w:t>
            </w:r>
            <w:r>
              <w:rPr>
                <w:rFonts w:eastAsia="仿宋_GB2312" w:hint="eastAsia"/>
                <w:color w:val="000000"/>
                <w:szCs w:val="21"/>
              </w:rPr>
              <w:t>1911-12</w:t>
            </w:r>
            <w:r>
              <w:rPr>
                <w:rFonts w:eastAsia="仿宋_GB2312" w:hint="eastAsia"/>
                <w:color w:val="000000"/>
                <w:szCs w:val="21"/>
              </w:rPr>
              <w:t>室</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18322250842</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39</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河东区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河东区十一经路</w:t>
            </w:r>
            <w:r>
              <w:rPr>
                <w:rFonts w:eastAsia="仿宋_GB2312" w:hint="eastAsia"/>
                <w:color w:val="000000"/>
                <w:szCs w:val="21"/>
              </w:rPr>
              <w:t>78</w:t>
            </w:r>
            <w:r>
              <w:rPr>
                <w:rFonts w:eastAsia="仿宋_GB2312" w:hint="eastAsia"/>
                <w:color w:val="000000"/>
                <w:szCs w:val="21"/>
              </w:rPr>
              <w:t>号万隆太平洋大厦</w:t>
            </w:r>
            <w:r>
              <w:rPr>
                <w:rFonts w:eastAsia="仿宋_GB2312" w:hint="eastAsia"/>
                <w:color w:val="000000"/>
                <w:szCs w:val="21"/>
              </w:rPr>
              <w:t>1</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022-24269825</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40</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河西区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河西区东江道与内江路交口南侧香年广场</w:t>
            </w:r>
            <w:r>
              <w:rPr>
                <w:rFonts w:eastAsia="仿宋_GB2312" w:hint="eastAsia"/>
                <w:color w:val="000000"/>
                <w:szCs w:val="21"/>
              </w:rPr>
              <w:t>A</w:t>
            </w:r>
            <w:r>
              <w:rPr>
                <w:rFonts w:eastAsia="仿宋_GB2312" w:hint="eastAsia"/>
                <w:color w:val="000000"/>
                <w:szCs w:val="21"/>
              </w:rPr>
              <w:t>座</w:t>
            </w:r>
            <w:r>
              <w:rPr>
                <w:rFonts w:eastAsia="仿宋_GB2312" w:hint="eastAsia"/>
                <w:color w:val="000000"/>
                <w:szCs w:val="21"/>
              </w:rPr>
              <w:t>1</w:t>
            </w:r>
            <w:r>
              <w:rPr>
                <w:rFonts w:eastAsia="仿宋_GB2312" w:hint="eastAsia"/>
                <w:color w:val="000000"/>
                <w:szCs w:val="21"/>
              </w:rPr>
              <w:t>层</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18222964840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41</w:t>
            </w:r>
          </w:p>
        </w:tc>
        <w:tc>
          <w:tcPr>
            <w:tcW w:w="1134" w:type="dxa"/>
            <w:tcBorders>
              <w:top w:val="nil"/>
              <w:left w:val="nil"/>
              <w:bottom w:val="single" w:sz="4" w:space="0" w:color="auto"/>
              <w:right w:val="single" w:sz="4" w:space="0" w:color="auto"/>
            </w:tcBorders>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西青区</w:t>
            </w:r>
          </w:p>
        </w:tc>
        <w:tc>
          <w:tcPr>
            <w:tcW w:w="4536" w:type="dxa"/>
            <w:tcBorders>
              <w:top w:val="single" w:sz="4" w:space="0" w:color="auto"/>
              <w:left w:val="nil"/>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hint="eastAsia"/>
                <w:color w:val="000000"/>
                <w:szCs w:val="21"/>
              </w:rPr>
              <w:t>西青区杨柳青镇文化路广汇园小区</w:t>
            </w:r>
            <w:r>
              <w:rPr>
                <w:rFonts w:eastAsia="仿宋_GB2312" w:hint="eastAsia"/>
                <w:color w:val="000000"/>
                <w:szCs w:val="21"/>
              </w:rPr>
              <w:t>1</w:t>
            </w:r>
            <w:r>
              <w:rPr>
                <w:rFonts w:eastAsia="仿宋_GB2312" w:hint="eastAsia"/>
                <w:color w:val="000000"/>
                <w:szCs w:val="21"/>
              </w:rPr>
              <w:t>号楼</w:t>
            </w:r>
            <w:r>
              <w:rPr>
                <w:rFonts w:eastAsia="仿宋_GB2312" w:hint="eastAsia"/>
                <w:color w:val="000000"/>
                <w:szCs w:val="21"/>
              </w:rPr>
              <w:t>6</w:t>
            </w:r>
            <w:r>
              <w:rPr>
                <w:rFonts w:eastAsia="仿宋_GB2312" w:hint="eastAsia"/>
                <w:color w:val="000000"/>
                <w:szCs w:val="21"/>
              </w:rPr>
              <w:t>门</w:t>
            </w:r>
            <w:r>
              <w:rPr>
                <w:rFonts w:eastAsia="仿宋_GB2312" w:hint="eastAsia"/>
                <w:color w:val="000000"/>
                <w:szCs w:val="21"/>
              </w:rPr>
              <w:t>101</w:t>
            </w:r>
          </w:p>
        </w:tc>
        <w:tc>
          <w:tcPr>
            <w:tcW w:w="1843" w:type="dxa"/>
            <w:tcBorders>
              <w:top w:val="nil"/>
              <w:left w:val="single" w:sz="4" w:space="0" w:color="auto"/>
              <w:bottom w:val="single" w:sz="4" w:space="0" w:color="auto"/>
              <w:right w:val="single" w:sz="4" w:space="0" w:color="auto"/>
            </w:tcBorders>
            <w:vAlign w:val="center"/>
          </w:tcPr>
          <w:p w:rsidR="00B040D2" w:rsidRDefault="00B040D2" w:rsidP="00325CDB">
            <w:pPr>
              <w:jc w:val="center"/>
              <w:rPr>
                <w:rFonts w:eastAsia="仿宋_GB2312"/>
                <w:color w:val="000000"/>
                <w:szCs w:val="21"/>
              </w:rPr>
            </w:pPr>
            <w:r>
              <w:rPr>
                <w:rFonts w:eastAsia="仿宋_GB2312"/>
                <w:color w:val="000000"/>
                <w:szCs w:val="21"/>
              </w:rPr>
              <w:t>17720109460</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42</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静海区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静海县静海镇旭华道以东地纬路以北众泰欣苑</w:t>
            </w:r>
            <w:r>
              <w:rPr>
                <w:rFonts w:eastAsia="仿宋_GB2312" w:hint="eastAsia"/>
                <w:color w:val="000000"/>
                <w:szCs w:val="21"/>
              </w:rPr>
              <w:t>12-106</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13132198958</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43</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蓟州区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蓟州区渔阳镇中昌北路市场西商住楼</w:t>
            </w:r>
            <w:r>
              <w:rPr>
                <w:rFonts w:eastAsia="仿宋_GB2312" w:hint="eastAsia"/>
                <w:color w:val="000000"/>
                <w:szCs w:val="21"/>
              </w:rPr>
              <w:t>2</w:t>
            </w:r>
            <w:r>
              <w:rPr>
                <w:rFonts w:eastAsia="仿宋_GB2312" w:hint="eastAsia"/>
                <w:color w:val="000000"/>
                <w:szCs w:val="21"/>
              </w:rPr>
              <w:t>段</w:t>
            </w:r>
            <w:r>
              <w:rPr>
                <w:rFonts w:eastAsia="仿宋_GB2312" w:hint="eastAsia"/>
                <w:color w:val="000000"/>
                <w:szCs w:val="21"/>
              </w:rPr>
              <w:t>10</w:t>
            </w:r>
            <w:r>
              <w:rPr>
                <w:rFonts w:eastAsia="仿宋_GB2312" w:hint="eastAsia"/>
                <w:color w:val="000000"/>
                <w:szCs w:val="21"/>
              </w:rPr>
              <w:t>号</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022-29189962</w:t>
            </w:r>
          </w:p>
        </w:tc>
      </w:tr>
      <w:tr w:rsidR="00B040D2" w:rsidTr="00325CDB">
        <w:trPr>
          <w:trHeight w:val="23"/>
          <w:jc w:val="center"/>
        </w:trPr>
        <w:tc>
          <w:tcPr>
            <w:tcW w:w="890" w:type="dxa"/>
            <w:tcBorders>
              <w:top w:val="nil"/>
              <w:left w:val="single" w:sz="4" w:space="0" w:color="auto"/>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44</w:t>
            </w:r>
          </w:p>
        </w:tc>
        <w:tc>
          <w:tcPr>
            <w:tcW w:w="1134" w:type="dxa"/>
            <w:tcBorders>
              <w:top w:val="nil"/>
              <w:left w:val="nil"/>
              <w:bottom w:val="single" w:sz="4" w:space="0" w:color="auto"/>
              <w:right w:val="single" w:sz="4" w:space="0" w:color="auto"/>
            </w:tcBorders>
            <w:noWrap/>
            <w:tcMar>
              <w:top w:w="12" w:type="dxa"/>
              <w:left w:w="12" w:type="dxa"/>
              <w:right w:w="12" w:type="dxa"/>
            </w:tcMar>
            <w:vAlign w:val="center"/>
          </w:tcPr>
          <w:p w:rsidR="00B040D2" w:rsidRDefault="00B040D2" w:rsidP="00325CDB">
            <w:pPr>
              <w:jc w:val="center"/>
              <w:rPr>
                <w:rFonts w:eastAsia="仿宋_GB2312"/>
                <w:color w:val="000000"/>
                <w:szCs w:val="21"/>
              </w:rPr>
            </w:pPr>
            <w:r>
              <w:rPr>
                <w:rFonts w:eastAsia="仿宋_GB2312" w:hint="eastAsia"/>
                <w:color w:val="000000"/>
                <w:szCs w:val="21"/>
              </w:rPr>
              <w:t>北辰区</w:t>
            </w:r>
          </w:p>
        </w:tc>
        <w:tc>
          <w:tcPr>
            <w:tcW w:w="4536" w:type="dxa"/>
            <w:tcBorders>
              <w:top w:val="single" w:sz="4" w:space="0" w:color="auto"/>
              <w:left w:val="nil"/>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hint="eastAsia"/>
                <w:color w:val="000000"/>
                <w:szCs w:val="21"/>
              </w:rPr>
              <w:t>天津市北辰区京津路西北辰大厦</w:t>
            </w:r>
            <w:r>
              <w:rPr>
                <w:rFonts w:eastAsia="仿宋_GB2312" w:hint="eastAsia"/>
                <w:color w:val="000000"/>
                <w:szCs w:val="21"/>
              </w:rPr>
              <w:t>3</w:t>
            </w:r>
            <w:r>
              <w:rPr>
                <w:rFonts w:eastAsia="仿宋_GB2312" w:hint="eastAsia"/>
                <w:color w:val="000000"/>
                <w:szCs w:val="21"/>
              </w:rPr>
              <w:t>号楼</w:t>
            </w:r>
            <w:r>
              <w:rPr>
                <w:rFonts w:eastAsia="仿宋_GB2312" w:hint="eastAsia"/>
                <w:color w:val="000000"/>
                <w:szCs w:val="21"/>
              </w:rPr>
              <w:t>1101</w:t>
            </w:r>
          </w:p>
        </w:tc>
        <w:tc>
          <w:tcPr>
            <w:tcW w:w="1843" w:type="dxa"/>
            <w:tcBorders>
              <w:top w:val="nil"/>
              <w:left w:val="single" w:sz="4" w:space="0" w:color="auto"/>
              <w:bottom w:val="single" w:sz="4" w:space="0" w:color="auto"/>
              <w:right w:val="single" w:sz="4" w:space="0" w:color="auto"/>
            </w:tcBorders>
            <w:noWrap/>
            <w:vAlign w:val="center"/>
          </w:tcPr>
          <w:p w:rsidR="00B040D2" w:rsidRDefault="00B040D2" w:rsidP="00325CDB">
            <w:pPr>
              <w:jc w:val="center"/>
              <w:rPr>
                <w:rFonts w:eastAsia="仿宋_GB2312"/>
                <w:color w:val="000000"/>
                <w:szCs w:val="21"/>
              </w:rPr>
            </w:pPr>
            <w:r>
              <w:rPr>
                <w:rFonts w:eastAsia="仿宋_GB2312"/>
                <w:color w:val="000000"/>
                <w:szCs w:val="21"/>
              </w:rPr>
              <w:t>18322518440</w:t>
            </w:r>
          </w:p>
        </w:tc>
      </w:tr>
    </w:tbl>
    <w:p w:rsidR="00B040D2" w:rsidRDefault="00B040D2" w:rsidP="00B040D2">
      <w:pPr>
        <w:spacing w:line="276" w:lineRule="auto"/>
        <w:ind w:firstLine="480"/>
        <w:jc w:val="left"/>
        <w:rPr>
          <w:rFonts w:eastAsia="仿宋_GB2312"/>
          <w:color w:val="000000"/>
          <w:sz w:val="24"/>
          <w:szCs w:val="24"/>
        </w:rPr>
      </w:pPr>
      <w:r>
        <w:rPr>
          <w:rFonts w:eastAsia="仿宋_GB2312" w:hint="eastAsia"/>
          <w:color w:val="000000"/>
          <w:sz w:val="24"/>
          <w:szCs w:val="24"/>
        </w:rPr>
        <w:lastRenderedPageBreak/>
        <w:t>备注：</w:t>
      </w:r>
      <w:r>
        <w:rPr>
          <w:rFonts w:eastAsia="仿宋_GB2312"/>
          <w:color w:val="000000"/>
          <w:sz w:val="24"/>
          <w:szCs w:val="24"/>
        </w:rPr>
        <w:t>1</w:t>
      </w:r>
      <w:r>
        <w:rPr>
          <w:rFonts w:eastAsia="仿宋_GB2312" w:hint="eastAsia"/>
          <w:color w:val="000000"/>
          <w:sz w:val="24"/>
          <w:szCs w:val="24"/>
        </w:rPr>
        <w:t>、各网点办公时间：周一至周五</w:t>
      </w:r>
      <w:r>
        <w:rPr>
          <w:rFonts w:eastAsia="仿宋_GB2312"/>
          <w:color w:val="000000"/>
          <w:sz w:val="24"/>
          <w:szCs w:val="24"/>
        </w:rPr>
        <w:t>8:30-12:00,13:30-17:00</w:t>
      </w:r>
      <w:r>
        <w:rPr>
          <w:rFonts w:eastAsia="仿宋_GB2312" w:hint="eastAsia"/>
          <w:color w:val="000000"/>
          <w:sz w:val="24"/>
          <w:szCs w:val="24"/>
        </w:rPr>
        <w:t>，周六、日及法定节假日休息。</w:t>
      </w:r>
    </w:p>
    <w:p w:rsidR="00B040D2" w:rsidRDefault="00B040D2" w:rsidP="00B040D2">
      <w:pPr>
        <w:spacing w:line="276" w:lineRule="auto"/>
        <w:ind w:firstLine="480"/>
        <w:jc w:val="left"/>
        <w:rPr>
          <w:rFonts w:eastAsia="仿宋_GB2312"/>
          <w:color w:val="000000"/>
          <w:sz w:val="24"/>
          <w:szCs w:val="24"/>
        </w:rPr>
      </w:pPr>
      <w:r>
        <w:rPr>
          <w:rFonts w:eastAsia="仿宋_GB2312"/>
          <w:color w:val="000000"/>
          <w:sz w:val="24"/>
          <w:szCs w:val="24"/>
        </w:rPr>
        <w:t>2</w:t>
      </w:r>
      <w:r>
        <w:rPr>
          <w:rFonts w:eastAsia="仿宋_GB2312" w:hint="eastAsia"/>
          <w:color w:val="000000"/>
          <w:sz w:val="24"/>
          <w:szCs w:val="24"/>
        </w:rPr>
        <w:t>、职工和成年居民意外险服务电话：</w:t>
      </w:r>
      <w:r>
        <w:rPr>
          <w:rFonts w:eastAsia="仿宋_GB2312"/>
          <w:color w:val="000000"/>
          <w:sz w:val="24"/>
          <w:szCs w:val="24"/>
        </w:rPr>
        <w:t>4006</w:t>
      </w:r>
      <w:r>
        <w:rPr>
          <w:rFonts w:eastAsia="仿宋_GB2312" w:hint="eastAsia"/>
          <w:color w:val="000000"/>
          <w:sz w:val="24"/>
          <w:szCs w:val="24"/>
        </w:rPr>
        <w:t>257666</w:t>
      </w:r>
      <w:r>
        <w:rPr>
          <w:rFonts w:eastAsia="仿宋_GB2312" w:hint="eastAsia"/>
          <w:color w:val="000000"/>
          <w:sz w:val="24"/>
          <w:szCs w:val="24"/>
        </w:rPr>
        <w:t>；学生儿童意外险服务电话：</w:t>
      </w:r>
      <w:r>
        <w:rPr>
          <w:rFonts w:eastAsia="仿宋_GB2312"/>
          <w:color w:val="000000"/>
          <w:sz w:val="24"/>
          <w:szCs w:val="24"/>
        </w:rPr>
        <w:t>4006596193</w:t>
      </w:r>
      <w:r>
        <w:rPr>
          <w:rFonts w:eastAsia="仿宋_GB2312" w:hint="eastAsia"/>
          <w:color w:val="000000"/>
          <w:sz w:val="24"/>
          <w:szCs w:val="24"/>
        </w:rPr>
        <w:t>。</w:t>
      </w:r>
    </w:p>
    <w:p w:rsidR="00B040D2" w:rsidRDefault="00B040D2" w:rsidP="00B040D2">
      <w:pPr>
        <w:spacing w:line="578" w:lineRule="exact"/>
        <w:ind w:firstLineChars="200" w:firstLine="640"/>
        <w:rPr>
          <w:szCs w:val="21"/>
        </w:rPr>
      </w:pPr>
      <w:r>
        <w:rPr>
          <w:rFonts w:eastAsia="仿宋_GB2312" w:hint="eastAsia"/>
          <w:color w:val="000000"/>
          <w:sz w:val="32"/>
          <w:szCs w:val="32"/>
        </w:rPr>
        <w:t>《</w:t>
      </w:r>
      <w:r>
        <w:rPr>
          <w:rFonts w:eastAsia="仿宋_GB2312"/>
          <w:color w:val="000000"/>
          <w:sz w:val="32"/>
          <w:szCs w:val="32"/>
        </w:rPr>
        <w:t>202</w:t>
      </w:r>
      <w:r>
        <w:rPr>
          <w:rFonts w:eastAsia="仿宋_GB2312" w:hint="eastAsia"/>
          <w:color w:val="000000"/>
          <w:sz w:val="32"/>
          <w:szCs w:val="32"/>
        </w:rPr>
        <w:t>2</w:t>
      </w:r>
      <w:r>
        <w:rPr>
          <w:rFonts w:eastAsia="仿宋_GB2312" w:hint="eastAsia"/>
          <w:color w:val="000000"/>
          <w:sz w:val="32"/>
          <w:szCs w:val="32"/>
        </w:rPr>
        <w:t>年度城乡居民基本医疗保险宣传提纲》印发后，如遇政策调整，依据最新有效政策执行。</w:t>
      </w:r>
    </w:p>
    <w:p w:rsidR="00AF2451" w:rsidRPr="00B040D2" w:rsidRDefault="0068390F"/>
    <w:sectPr w:rsidR="00AF2451" w:rsidRPr="00B040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90F" w:rsidRDefault="0068390F" w:rsidP="00B040D2">
      <w:r>
        <w:separator/>
      </w:r>
    </w:p>
  </w:endnote>
  <w:endnote w:type="continuationSeparator" w:id="0">
    <w:p w:rsidR="0068390F" w:rsidRDefault="0068390F" w:rsidP="00B0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简小标宋">
    <w:altName w:val="方正小标宋_GBK"/>
    <w:panose1 w:val="02010609000101010101"/>
    <w:charset w:val="86"/>
    <w:family w:val="modern"/>
    <w:pitch w:val="fixed"/>
    <w:sig w:usb0="00000203" w:usb1="080F0000" w:usb2="00000010" w:usb3="00000000" w:csb0="00160005"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90F" w:rsidRDefault="0068390F" w:rsidP="00B040D2">
      <w:r>
        <w:separator/>
      </w:r>
    </w:p>
  </w:footnote>
  <w:footnote w:type="continuationSeparator" w:id="0">
    <w:p w:rsidR="0068390F" w:rsidRDefault="0068390F" w:rsidP="00B04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C6"/>
    <w:rsid w:val="000F69C6"/>
    <w:rsid w:val="004F3DC4"/>
    <w:rsid w:val="0068390F"/>
    <w:rsid w:val="007E4637"/>
    <w:rsid w:val="00B0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311711-2F5F-48B7-BD7C-D8BE3FE9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rsid w:val="00B040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0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040D2"/>
    <w:rPr>
      <w:sz w:val="18"/>
      <w:szCs w:val="18"/>
    </w:rPr>
  </w:style>
  <w:style w:type="paragraph" w:styleId="a5">
    <w:name w:val="footer"/>
    <w:basedOn w:val="a"/>
    <w:link w:val="a6"/>
    <w:uiPriority w:val="99"/>
    <w:unhideWhenUsed/>
    <w:rsid w:val="00B040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040D2"/>
    <w:rPr>
      <w:sz w:val="18"/>
      <w:szCs w:val="18"/>
    </w:rPr>
  </w:style>
  <w:style w:type="paragraph" w:styleId="a7">
    <w:name w:val="Body Text"/>
    <w:basedOn w:val="a"/>
    <w:link w:val="a8"/>
    <w:rsid w:val="00B040D2"/>
    <w:pPr>
      <w:jc w:val="center"/>
    </w:pPr>
    <w:rPr>
      <w:sz w:val="44"/>
    </w:rPr>
  </w:style>
  <w:style w:type="character" w:customStyle="1" w:styleId="a8">
    <w:name w:val="正文文本 字符"/>
    <w:basedOn w:val="a0"/>
    <w:link w:val="a7"/>
    <w:rsid w:val="00B040D2"/>
    <w:rPr>
      <w:rFonts w:ascii="Times New Roman" w:eastAsia="宋体" w:hAnsi="Times New Roman" w:cs="Times New Roman"/>
      <w:sz w:val="44"/>
      <w:szCs w:val="20"/>
    </w:rPr>
  </w:style>
  <w:style w:type="paragraph" w:styleId="a9">
    <w:name w:val="Body Text Indent"/>
    <w:basedOn w:val="a"/>
    <w:link w:val="aa"/>
    <w:uiPriority w:val="99"/>
    <w:semiHidden/>
    <w:unhideWhenUsed/>
    <w:rsid w:val="00B040D2"/>
    <w:pPr>
      <w:spacing w:after="120"/>
      <w:ind w:leftChars="200" w:left="420"/>
    </w:pPr>
  </w:style>
  <w:style w:type="character" w:customStyle="1" w:styleId="aa">
    <w:name w:val="正文文本缩进 字符"/>
    <w:basedOn w:val="a0"/>
    <w:link w:val="a9"/>
    <w:uiPriority w:val="99"/>
    <w:semiHidden/>
    <w:rsid w:val="00B040D2"/>
    <w:rPr>
      <w:rFonts w:ascii="Times New Roman" w:eastAsia="宋体" w:hAnsi="Times New Roman" w:cs="Times New Roman"/>
      <w:szCs w:val="20"/>
    </w:rPr>
  </w:style>
  <w:style w:type="paragraph" w:styleId="2">
    <w:name w:val="Body Text First Indent 2"/>
    <w:basedOn w:val="a9"/>
    <w:link w:val="20"/>
    <w:uiPriority w:val="99"/>
    <w:semiHidden/>
    <w:unhideWhenUsed/>
    <w:rsid w:val="00B040D2"/>
    <w:pPr>
      <w:ind w:firstLineChars="200" w:firstLine="420"/>
    </w:pPr>
  </w:style>
  <w:style w:type="character" w:customStyle="1" w:styleId="20">
    <w:name w:val="正文首行缩进 2 字符"/>
    <w:basedOn w:val="aa"/>
    <w:link w:val="2"/>
    <w:uiPriority w:val="99"/>
    <w:semiHidden/>
    <w:rsid w:val="00B040D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1626</Words>
  <Characters>9274</Characters>
  <Application>Microsoft Office Word</Application>
  <DocSecurity>0</DocSecurity>
  <Lines>77</Lines>
  <Paragraphs>21</Paragraphs>
  <ScaleCrop>false</ScaleCrop>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tech-winning</dc:creator>
  <cp:keywords/>
  <dc:description/>
  <cp:lastModifiedBy>tech-winning</cp:lastModifiedBy>
  <cp:revision>2</cp:revision>
  <dcterms:created xsi:type="dcterms:W3CDTF">2021-10-19T08:46:00Z</dcterms:created>
  <dcterms:modified xsi:type="dcterms:W3CDTF">2021-10-19T08:46:00Z</dcterms:modified>
</cp:coreProperties>
</file>