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80" w:lineRule="atLeast"/>
        <w:ind w:left="-178" w:leftChars="-85"/>
        <w:jc w:val="center"/>
        <w:rPr>
          <w:rFonts w:hint="eastAsia" w:ascii="方正小标宋_GBK" w:eastAsia="方正小标宋_GBK"/>
          <w:color w:val="FF0000"/>
          <w:spacing w:val="-34"/>
          <w:w w:val="50"/>
          <w:sz w:val="140"/>
          <w:szCs w:val="140"/>
        </w:rPr>
      </w:pPr>
      <w:r>
        <w:rPr>
          <w:rFonts w:hint="eastAsia" w:ascii="方正小标宋_GBK" w:eastAsia="方正小标宋_GBK"/>
          <w:color w:val="FF0000"/>
          <w:spacing w:val="-34"/>
          <w:w w:val="50"/>
          <w:sz w:val="140"/>
          <w:szCs w:val="140"/>
        </w:rPr>
        <w:t>青岛市住房公积金管理中心文件</w:t>
      </w:r>
    </w:p>
    <w:p>
      <w:pPr>
        <w:spacing w:line="440" w:lineRule="exact"/>
        <w:jc w:val="center"/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青住金字〔20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2〕31号</w:t>
      </w:r>
    </w:p>
    <w:p>
      <w:pPr>
        <w:spacing w:line="560" w:lineRule="exact"/>
        <w:jc w:val="center"/>
        <w:rPr>
          <w:rFonts w:hint="eastAsia" w:ascii="仿宋_GB2312"/>
          <w:b/>
          <w:color w:val="FF0000"/>
          <w:sz w:val="44"/>
        </w:rPr>
      </w:pPr>
      <w:r>
        <w:rPr>
          <w:rFonts w:hint="eastAsia" w:ascii="仿宋_GB2312"/>
          <w:b/>
          <w:color w:val="FF0000"/>
          <w:sz w:val="44"/>
        </w:rPr>
        <w:t>───────────────────</w:t>
      </w:r>
    </w:p>
    <w:p>
      <w:pPr>
        <w:spacing w:line="560" w:lineRule="exact"/>
        <w:jc w:val="center"/>
        <w:rPr>
          <w:rFonts w:hint="eastAsia" w:ascii="仿宋_GB2312"/>
          <w:b/>
          <w:color w:val="FF0000"/>
          <w:sz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关于进一步强化租购并举支持力度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优化我市住房公积金政策举措的通知</w:t>
      </w:r>
    </w:p>
    <w:p>
      <w:pPr>
        <w:spacing w:line="560" w:lineRule="exact"/>
        <w:rPr>
          <w:rFonts w:ascii="仿宋_GB2312" w:hAnsi="Cambria" w:eastAsia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hAnsi="Cambria" w:eastAsia="仿宋_GB2312"/>
          <w:bCs/>
          <w:sz w:val="32"/>
          <w:szCs w:val="32"/>
        </w:rPr>
      </w:pPr>
      <w:r>
        <w:rPr>
          <w:rFonts w:hint="eastAsia" w:ascii="仿宋_GB2312" w:hAnsi="Cambria" w:eastAsia="仿宋_GB2312"/>
          <w:bCs/>
          <w:sz w:val="32"/>
          <w:szCs w:val="32"/>
        </w:rPr>
        <w:t>各处、室：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mbria" w:eastAsia="仿宋_GB2312"/>
          <w:bCs/>
          <w:sz w:val="32"/>
          <w:szCs w:val="32"/>
        </w:rPr>
        <w:t>为充分发挥住房公积金制度优势，支持职工刚性和改善性住房需求，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加快建立多主体供给，多渠道保障、租购并举的住房制度，促进房地产市场平稳健康发展，经研究决定调整部分住房公积金政策，现将有关事项通知如下：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一、优化公积金贷款政策，保障职工基本住房需求</w:t>
      </w:r>
    </w:p>
    <w:p>
      <w:pPr>
        <w:spacing w:line="560" w:lineRule="exact"/>
        <w:ind w:firstLine="643" w:firstLineChars="200"/>
        <w:rPr>
          <w:rFonts w:ascii="仿宋_GB2312" w:hAnsi="Cambria" w:eastAsia="仿宋_GB2312"/>
          <w:bCs/>
          <w:sz w:val="32"/>
          <w:szCs w:val="32"/>
        </w:rPr>
      </w:pPr>
      <w:r>
        <w:rPr>
          <w:rFonts w:hint="eastAsia" w:ascii="楷体_GB2312" w:hAnsi="Cambria" w:eastAsia="楷体_GB2312"/>
          <w:b/>
          <w:sz w:val="32"/>
          <w:szCs w:val="32"/>
        </w:rPr>
        <w:t>（一）调整公积金贷款申贷缴存条件。</w:t>
      </w:r>
      <w:r>
        <w:rPr>
          <w:rFonts w:hint="eastAsia" w:ascii="仿宋_GB2312" w:hAnsi="Cambria" w:eastAsia="仿宋_GB2312"/>
          <w:bCs/>
          <w:sz w:val="32"/>
          <w:szCs w:val="32"/>
        </w:rPr>
        <w:t>职工申请个人住房公积金贷款的缴存标准由建立住房公积金账户满365天且在申贷近12个月连续正常缴存，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调整为职工建立住房公积金账户满半年，申贷时连续正常足额缴存住房公积金6个月（含）以上的，可申请个人住房公积金贷款。</w:t>
      </w:r>
    </w:p>
    <w:p>
      <w:pPr>
        <w:spacing w:line="560" w:lineRule="exact"/>
        <w:ind w:firstLine="643" w:firstLineChars="200"/>
        <w:rPr>
          <w:rFonts w:ascii="仿宋_GB2312" w:hAnsi="Cambria" w:eastAsia="仿宋_GB2312"/>
          <w:bCs/>
          <w:sz w:val="32"/>
          <w:szCs w:val="32"/>
        </w:rPr>
      </w:pPr>
      <w:r>
        <w:rPr>
          <w:rFonts w:hint="eastAsia" w:ascii="楷体_GB2312" w:hAnsi="Cambria" w:eastAsia="楷体_GB2312"/>
          <w:b/>
          <w:sz w:val="32"/>
          <w:szCs w:val="32"/>
        </w:rPr>
        <w:t>（二）调整二手房公积金贷款房龄有关规定。</w:t>
      </w:r>
      <w:r>
        <w:rPr>
          <w:rFonts w:hint="eastAsia" w:ascii="仿宋_GB2312" w:hAnsi="Cambria" w:eastAsia="仿宋_GB2312"/>
          <w:bCs/>
          <w:sz w:val="32"/>
          <w:szCs w:val="32"/>
        </w:rPr>
        <w:t>职工购买二手房申请个人住房公积金贷款的，贷款期限与房龄之和由最长不超过30年，调整为最长不超过50年。取消房龄与首付款比例挂钩的规定，不再按房龄阶梯式提高首付款比例。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二、广泛开展公积金合作，多渠道支持租购并举</w:t>
      </w:r>
    </w:p>
    <w:p>
      <w:pPr>
        <w:spacing w:line="560" w:lineRule="exact"/>
        <w:ind w:firstLine="643" w:firstLineChars="200"/>
        <w:rPr>
          <w:rFonts w:ascii="仿宋_GB2312" w:hAnsi="Cambria" w:eastAsia="仿宋_GB2312"/>
          <w:bCs/>
          <w:sz w:val="32"/>
          <w:szCs w:val="32"/>
        </w:rPr>
      </w:pPr>
      <w:r>
        <w:rPr>
          <w:rFonts w:hint="eastAsia" w:ascii="楷体_GB2312" w:hAnsi="Cambria" w:eastAsia="楷体_GB2312"/>
          <w:b/>
          <w:sz w:val="32"/>
          <w:szCs w:val="32"/>
        </w:rPr>
        <w:t>（一）开展“保障性住房一件事”。</w:t>
      </w:r>
      <w:r>
        <w:rPr>
          <w:rFonts w:hint="eastAsia" w:ascii="仿宋_GB2312" w:hAnsi="Cambria" w:eastAsia="仿宋_GB2312"/>
          <w:bCs/>
          <w:sz w:val="32"/>
          <w:szCs w:val="32"/>
        </w:rPr>
        <w:t>与市住房保障中心合作推进保障性住房管理数字化，简化提取住房公积金偿还公租房租金手续和提取材料，切实缓解职工经济负担，实现“租赁公租房提取住房公积金”业务“零跑腿”办理。</w:t>
      </w:r>
    </w:p>
    <w:p>
      <w:pPr>
        <w:spacing w:line="560" w:lineRule="exact"/>
        <w:ind w:firstLine="643" w:firstLineChars="200"/>
        <w:rPr>
          <w:rFonts w:ascii="仿宋_GB2312" w:hAnsi="Cambria" w:eastAsia="仿宋_GB2312"/>
          <w:bCs/>
          <w:sz w:val="32"/>
          <w:szCs w:val="32"/>
        </w:rPr>
      </w:pPr>
      <w:r>
        <w:rPr>
          <w:rFonts w:hint="eastAsia" w:ascii="楷体_GB2312" w:hAnsi="Cambria" w:eastAsia="楷体_GB2312"/>
          <w:b/>
          <w:sz w:val="32"/>
          <w:szCs w:val="32"/>
        </w:rPr>
        <w:t>（二）支持银行利用公积金大数据开展“租赁贷”。</w:t>
      </w:r>
      <w:r>
        <w:rPr>
          <w:rFonts w:hint="eastAsia" w:ascii="仿宋_GB2312" w:hAnsi="Cambria" w:eastAsia="仿宋_GB2312"/>
          <w:bCs/>
          <w:sz w:val="32"/>
          <w:szCs w:val="32"/>
        </w:rPr>
        <w:t>与商业银行合作搭建个人消费信用贷款平台，支持商业银行利用住房公积金缴存大数据，向符合条件的职工发放“租赁贷”，重点解决新市民、青年人等群体的租房困难问题。</w:t>
      </w:r>
    </w:p>
    <w:p>
      <w:pPr>
        <w:spacing w:line="560" w:lineRule="exact"/>
        <w:ind w:firstLine="640" w:firstLineChars="200"/>
        <w:rPr>
          <w:rFonts w:ascii="仿宋_GB2312" w:hAnsi="Cambria" w:eastAsia="仿宋_GB2312"/>
          <w:bCs/>
          <w:sz w:val="32"/>
          <w:szCs w:val="32"/>
        </w:rPr>
      </w:pPr>
      <w:r>
        <w:rPr>
          <w:rFonts w:hint="eastAsia" w:ascii="仿宋_GB2312" w:hAnsi="Cambria" w:eastAsia="仿宋_GB2312"/>
          <w:bCs/>
          <w:sz w:val="32"/>
          <w:szCs w:val="32"/>
        </w:rPr>
        <w:t>本通知自发布之日起执行，以前规定与本通知不一致的，按本通知规定执行，其他未作调整事项按原规定执行。</w:t>
      </w:r>
    </w:p>
    <w:p>
      <w:pPr>
        <w:spacing w:line="560" w:lineRule="exact"/>
        <w:ind w:firstLine="3520" w:firstLineChars="1100"/>
        <w:rPr>
          <w:rFonts w:hint="eastAsia" w:ascii="仿宋_GB2312" w:hAnsi="Cambria" w:eastAsia="仿宋_GB2312"/>
          <w:bCs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Cambria" w:eastAsia="仿宋_GB2312"/>
          <w:bCs/>
          <w:sz w:val="32"/>
          <w:szCs w:val="32"/>
        </w:rPr>
      </w:pPr>
      <w:r>
        <w:rPr>
          <w:rFonts w:hint="eastAsia" w:ascii="仿宋_GB2312" w:hAnsi="Cambria" w:eastAsia="仿宋_GB2312"/>
          <w:bCs/>
          <w:sz w:val="32"/>
          <w:szCs w:val="32"/>
        </w:rPr>
        <w:t>青岛市住房公积金管理中心</w:t>
      </w:r>
    </w:p>
    <w:p>
      <w:pPr>
        <w:spacing w:line="560" w:lineRule="exact"/>
        <w:ind w:firstLine="4160" w:firstLineChars="1300"/>
        <w:rPr>
          <w:rFonts w:ascii="仿宋_GB2312" w:hAnsi="Cambria" w:eastAsia="仿宋_GB2312"/>
          <w:bCs/>
          <w:sz w:val="32"/>
          <w:szCs w:val="32"/>
        </w:rPr>
      </w:pPr>
      <w:r>
        <w:rPr>
          <w:rFonts w:hint="eastAsia" w:ascii="仿宋_GB2312" w:hAnsi="Cambria" w:eastAsia="仿宋_GB2312"/>
          <w:bCs/>
          <w:sz w:val="32"/>
          <w:szCs w:val="32"/>
        </w:rPr>
        <w:t>2022年5月23日</w:t>
      </w:r>
    </w:p>
    <w:p/>
    <w:sectPr>
      <w:pgSz w:w="11906" w:h="16384"/>
      <w:pgMar w:top="1440" w:right="1080" w:bottom="1440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2023-01-28T06:20:39Z</dcterms:created>
  <dc:creator>Administrator</dc:creator>
  <cp:lastModifiedBy>Administrator</cp:lastModifiedBy>
  <dcterms:modified xsi:type="dcterms:W3CDTF">2023-01-28T06:22:22Z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