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重庆市医疗保障局</w:t>
      </w:r>
      <w:r>
        <w:rPr>
          <w:rFonts w:hint="eastAsia" w:ascii="Times New Roman" w:hAnsi="Times New Roman" w:eastAsia="方正小标宋_GBK"/>
          <w:sz w:val="44"/>
          <w:szCs w:val="44"/>
          <w:lang w:val="en-US" w:eastAsia="zh-CN"/>
        </w:rPr>
        <w:t xml:space="preserve"> </w:t>
      </w:r>
      <w:r>
        <w:rPr>
          <w:rFonts w:hint="eastAsia" w:ascii="Times New Roman" w:hAnsi="Times New Roman" w:eastAsia="方正小标宋_GBK"/>
          <w:sz w:val="44"/>
          <w:szCs w:val="44"/>
          <w:lang w:eastAsia="zh-CN"/>
        </w:rPr>
        <w:t>重庆市财政局</w:t>
      </w:r>
    </w:p>
    <w:p>
      <w:pPr>
        <w:keepNext w:val="0"/>
        <w:keepLines w:val="0"/>
        <w:pageBreakBefore w:val="0"/>
        <w:widowControl w:val="0"/>
        <w:kinsoku/>
        <w:wordWrap/>
        <w:overflowPunct/>
        <w:topLinePunct w:val="0"/>
        <w:bidi w:val="0"/>
        <w:snapToGrid/>
        <w:spacing w:line="600" w:lineRule="exact"/>
        <w:jc w:val="center"/>
        <w:textAlignment w:val="auto"/>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关于2023年以个人身份参加城镇职工医疗</w:t>
      </w:r>
    </w:p>
    <w:p>
      <w:pPr>
        <w:keepNext w:val="0"/>
        <w:keepLines w:val="0"/>
        <w:pageBreakBefore w:val="0"/>
        <w:widowControl w:val="0"/>
        <w:kinsoku/>
        <w:wordWrap/>
        <w:overflowPunct/>
        <w:topLinePunct w:val="0"/>
        <w:bidi w:val="0"/>
        <w:snapToGrid/>
        <w:spacing w:line="600" w:lineRule="exact"/>
        <w:jc w:val="center"/>
        <w:textAlignment w:val="auto"/>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保险、长期护理保险缴费有关问题的通知</w:t>
      </w:r>
    </w:p>
    <w:p>
      <w:pPr>
        <w:autoSpaceDE w:val="0"/>
        <w:autoSpaceDN w:val="0"/>
        <w:adjustRightInd w:val="0"/>
        <w:spacing w:line="6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渝</w:t>
      </w:r>
      <w:r>
        <w:rPr>
          <w:rFonts w:hint="default" w:ascii="Times New Roman" w:hAnsi="Times New Roman" w:eastAsia="方正仿宋_GBK" w:cs="Times New Roman"/>
          <w:lang w:eastAsia="zh-CN"/>
        </w:rPr>
        <w:t>医保</w:t>
      </w:r>
      <w:r>
        <w:rPr>
          <w:rFonts w:hint="default" w:ascii="Times New Roman" w:hAnsi="Times New Roman" w:eastAsia="方正仿宋_GBK" w:cs="Times New Roman"/>
        </w:rPr>
        <w:t>发〔20</w:t>
      </w:r>
      <w:r>
        <w:rPr>
          <w:rFonts w:hint="eastAsia" w:ascii="Times New Roman" w:hAnsi="Times New Roman" w:eastAsia="方正仿宋_GBK" w:cs="Times New Roman"/>
          <w:lang w:val="en-US" w:eastAsia="zh-CN"/>
        </w:rPr>
        <w:t>22</w:t>
      </w:r>
      <w:r>
        <w:rPr>
          <w:rFonts w:hint="default" w:ascii="Times New Roman" w:hAnsi="Times New Roman" w:eastAsia="方正仿宋_GBK" w:cs="Times New Roman"/>
        </w:rPr>
        <w:t>〕</w:t>
      </w:r>
      <w:r>
        <w:rPr>
          <w:rFonts w:hint="eastAsia" w:ascii="Times New Roman" w:hAnsi="Times New Roman" w:eastAsia="方正仿宋_GBK" w:cs="Times New Roman"/>
          <w:lang w:val="en-US" w:eastAsia="zh-CN"/>
        </w:rPr>
        <w:t>2</w:t>
      </w:r>
      <w:r>
        <w:rPr>
          <w:rFonts w:hint="default" w:eastAsia="方正仿宋_GBK" w:cs="Times New Roman"/>
          <w:lang w:val="en-US" w:eastAsia="zh-CN"/>
        </w:rPr>
        <w:t>7</w:t>
      </w:r>
      <w:r>
        <w:rPr>
          <w:rFonts w:hint="default" w:ascii="Times New Roman" w:hAnsi="Times New Roman" w:eastAsia="方正仿宋_GBK" w:cs="Times New Roman"/>
        </w:rPr>
        <w:t>号</w:t>
      </w:r>
    </w:p>
    <w:p>
      <w:pPr>
        <w:keepNext w:val="0"/>
        <w:keepLines w:val="0"/>
        <w:pageBreakBefore w:val="0"/>
        <w:widowControl w:val="0"/>
        <w:kinsoku/>
        <w:wordWrap/>
        <w:overflowPunct/>
        <w:topLinePunct w:val="0"/>
        <w:bidi w:val="0"/>
        <w:snapToGrid/>
        <w:spacing w:line="600" w:lineRule="exact"/>
        <w:jc w:val="both"/>
        <w:textAlignment w:val="auto"/>
        <w:outlineLvl w:val="9"/>
        <w:rPr>
          <w:rFonts w:ascii="Times New Roman" w:hAnsi="Times New Roman" w:eastAsia="方正仿宋_GBK" w:cs="Times New Roman"/>
          <w:sz w:val="32"/>
        </w:rPr>
      </w:pPr>
      <w:r>
        <w:rPr>
          <w:rFonts w:ascii="Times New Roman" w:hAnsi="Times New Roman" w:eastAsia="方正仿宋_GBK"/>
          <w:sz w:val="32"/>
        </w:rPr>
        <w:t>各区县（自治县）医疗保障局、财政局，两江新区社会保障局、财政局，</w:t>
      </w:r>
      <w:r>
        <w:rPr>
          <w:rFonts w:hint="eastAsia" w:ascii="Times New Roman" w:hAnsi="Times New Roman" w:eastAsia="方正仿宋_GBK"/>
          <w:sz w:val="32"/>
          <w:szCs w:val="32"/>
        </w:rPr>
        <w:t>高新区政务服务和社会事务中心、财政局</w:t>
      </w:r>
      <w:r>
        <w:rPr>
          <w:rFonts w:ascii="Times New Roman" w:hAnsi="Times New Roman" w:eastAsia="方正仿宋_GBK"/>
          <w:sz w:val="32"/>
          <w:szCs w:val="32"/>
        </w:rPr>
        <w:t>，</w:t>
      </w:r>
      <w:r>
        <w:rPr>
          <w:rFonts w:ascii="Times New Roman" w:hAnsi="Times New Roman" w:eastAsia="方正仿宋_GBK"/>
          <w:sz w:val="32"/>
        </w:rPr>
        <w:t>万盛经开区人力社保局、财政局</w:t>
      </w:r>
      <w:r>
        <w:rPr>
          <w:rFonts w:ascii="Times New Roman" w:hAnsi="Calibri" w:eastAsia="方正仿宋_GBK" w:cs="Times New Roman"/>
          <w:sz w:val="32"/>
        </w:rPr>
        <w:t>：</w:t>
      </w:r>
    </w:p>
    <w:p>
      <w:pPr>
        <w:keepNext w:val="0"/>
        <w:keepLines w:val="0"/>
        <w:pageBreakBefore w:val="0"/>
        <w:widowControl w:val="0"/>
        <w:kinsoku/>
        <w:wordWrap/>
        <w:overflowPunct/>
        <w:topLinePunct w:val="0"/>
        <w:bidi w:val="0"/>
        <w:snapToGrid/>
        <w:spacing w:line="600" w:lineRule="exact"/>
        <w:ind w:firstLine="645"/>
        <w:jc w:val="both"/>
        <w:textAlignment w:val="auto"/>
        <w:outlineLvl w:val="9"/>
        <w:rPr>
          <w:rFonts w:ascii="Times New Roman" w:hAnsi="Times New Roman" w:eastAsia="方正仿宋_GBK" w:cs="Times New Roman"/>
          <w:sz w:val="32"/>
        </w:rPr>
      </w:pPr>
      <w:r>
        <w:rPr>
          <w:rFonts w:ascii="Times New Roman" w:hAnsi="Calibri" w:eastAsia="方正仿宋_GBK" w:cs="Times New Roman"/>
          <w:sz w:val="32"/>
        </w:rPr>
        <w:t>按照《重庆市人民政府关于调整以个人身份参加城镇职工医疗保险有关政策的通知》（</w:t>
      </w:r>
      <w:r>
        <w:rPr>
          <w:rFonts w:ascii="Times New Roman" w:hAnsi="Calibri" w:eastAsia="方正仿宋_GBK" w:cs="Times New Roman"/>
          <w:color w:val="000000"/>
          <w:sz w:val="32"/>
        </w:rPr>
        <w:t>渝</w:t>
      </w:r>
      <w:r>
        <w:rPr>
          <w:rFonts w:ascii="Times New Roman" w:hAnsi="Calibri" w:eastAsia="方正仿宋_GBK" w:cs="Times New Roman"/>
          <w:sz w:val="32"/>
        </w:rPr>
        <w:t>府</w:t>
      </w:r>
      <w:r>
        <w:rPr>
          <w:rFonts w:ascii="Times New Roman" w:hAnsi="Calibri" w:eastAsia="方正仿宋_GBK" w:cs="Times New Roman"/>
          <w:color w:val="000000"/>
          <w:sz w:val="32"/>
        </w:rPr>
        <w:t>发〔</w:t>
      </w:r>
      <w:r>
        <w:rPr>
          <w:rFonts w:ascii="Times New Roman" w:hAnsi="Times New Roman" w:eastAsia="方正仿宋_GBK" w:cs="Times New Roman"/>
          <w:color w:val="000000"/>
          <w:sz w:val="32"/>
        </w:rPr>
        <w:t>2016</w:t>
      </w:r>
      <w:r>
        <w:rPr>
          <w:rFonts w:ascii="Times New Roman" w:hAnsi="Calibri" w:eastAsia="方正仿宋_GBK" w:cs="Times New Roman"/>
          <w:color w:val="000000"/>
          <w:sz w:val="32"/>
        </w:rPr>
        <w:t>〕</w:t>
      </w:r>
      <w:r>
        <w:rPr>
          <w:rFonts w:ascii="Times New Roman" w:hAnsi="Times New Roman" w:eastAsia="方正仿宋_GBK" w:cs="Times New Roman"/>
          <w:color w:val="000000"/>
          <w:sz w:val="32"/>
        </w:rPr>
        <w:t>43</w:t>
      </w:r>
      <w:r>
        <w:rPr>
          <w:rFonts w:ascii="Times New Roman" w:hAnsi="Calibri" w:eastAsia="方正仿宋_GBK" w:cs="Times New Roman"/>
          <w:color w:val="000000"/>
          <w:sz w:val="32"/>
        </w:rPr>
        <w:t>号）</w:t>
      </w:r>
      <w:r>
        <w:rPr>
          <w:rFonts w:hint="eastAsia" w:ascii="Times New Roman" w:hAnsi="Calibri" w:eastAsia="方正仿宋_GBK" w:cs="Times New Roman"/>
          <w:color w:val="000000"/>
          <w:sz w:val="32"/>
        </w:rPr>
        <w:t>、</w:t>
      </w:r>
      <w:r>
        <w:rPr>
          <w:rFonts w:ascii="Times New Roman" w:hAnsi="Calibri" w:eastAsia="方正仿宋_GBK" w:cs="Times New Roman"/>
          <w:color w:val="000000"/>
          <w:sz w:val="32"/>
        </w:rPr>
        <w:t>《国家医保局财政部关于扩大长期护理保险制度试点的指导意见》（医保发〔</w:t>
      </w:r>
      <w:r>
        <w:rPr>
          <w:rFonts w:ascii="Times New Roman" w:hAnsi="Times New Roman" w:eastAsia="方正仿宋_GBK" w:cs="Times New Roman"/>
          <w:color w:val="000000"/>
          <w:sz w:val="32"/>
        </w:rPr>
        <w:t>2020</w:t>
      </w:r>
      <w:r>
        <w:rPr>
          <w:rFonts w:ascii="Times New Roman" w:hAnsi="Calibri" w:eastAsia="方正仿宋_GBK" w:cs="Times New Roman"/>
          <w:color w:val="000000"/>
          <w:sz w:val="32"/>
        </w:rPr>
        <w:t>〕</w:t>
      </w:r>
      <w:r>
        <w:rPr>
          <w:rFonts w:ascii="Times New Roman" w:hAnsi="Times New Roman" w:eastAsia="方正仿宋_GBK" w:cs="Times New Roman"/>
          <w:color w:val="000000"/>
          <w:sz w:val="32"/>
        </w:rPr>
        <w:t>37</w:t>
      </w:r>
      <w:r>
        <w:rPr>
          <w:rFonts w:ascii="Times New Roman" w:hAnsi="Calibri" w:eastAsia="方正仿宋_GBK" w:cs="Times New Roman"/>
          <w:color w:val="000000"/>
          <w:sz w:val="32"/>
        </w:rPr>
        <w:t>号）精神，</w:t>
      </w:r>
      <w:r>
        <w:rPr>
          <w:rFonts w:ascii="Times New Roman" w:hAnsi="Calibri" w:eastAsia="方正仿宋_GBK" w:cs="Times New Roman"/>
          <w:sz w:val="32"/>
        </w:rPr>
        <w:t>现就</w:t>
      </w:r>
      <w:r>
        <w:rPr>
          <w:rFonts w:ascii="Times New Roman" w:hAnsi="Times New Roman" w:eastAsia="方正仿宋_GBK" w:cs="Times New Roman"/>
          <w:sz w:val="32"/>
        </w:rPr>
        <w:t>202</w:t>
      </w:r>
      <w:r>
        <w:rPr>
          <w:rFonts w:hint="eastAsia" w:ascii="Times New Roman" w:hAnsi="Times New Roman" w:eastAsia="方正仿宋_GBK" w:cs="Times New Roman"/>
          <w:sz w:val="32"/>
        </w:rPr>
        <w:t>3</w:t>
      </w:r>
      <w:r>
        <w:rPr>
          <w:rFonts w:ascii="Times New Roman" w:hAnsi="Calibri" w:eastAsia="方正仿宋_GBK" w:cs="Times New Roman"/>
          <w:sz w:val="32"/>
        </w:rPr>
        <w:t>年以个人身份参加城镇职工医疗保险（以下简称职工医保）、长期护理保险缴费等有关问题通知如下：</w:t>
      </w:r>
    </w:p>
    <w:p>
      <w:pPr>
        <w:keepNext w:val="0"/>
        <w:keepLines w:val="0"/>
        <w:pageBreakBefore w:val="0"/>
        <w:widowControl w:val="0"/>
        <w:kinsoku/>
        <w:wordWrap/>
        <w:overflowPunct/>
        <w:topLinePunct w:val="0"/>
        <w:bidi w:val="0"/>
        <w:snapToGrid/>
        <w:spacing w:line="600" w:lineRule="exact"/>
        <w:ind w:firstLine="645"/>
        <w:jc w:val="both"/>
        <w:textAlignment w:val="auto"/>
        <w:outlineLvl w:val="9"/>
        <w:rPr>
          <w:rFonts w:ascii="Times New Roman" w:hAnsi="Times New Roman" w:eastAsia="方正黑体_GBK" w:cs="Times New Roman"/>
          <w:sz w:val="32"/>
        </w:rPr>
      </w:pPr>
      <w:r>
        <w:rPr>
          <w:rFonts w:ascii="Times New Roman" w:hAnsi="Calibri" w:eastAsia="方正黑体_GBK" w:cs="Times New Roman"/>
          <w:sz w:val="32"/>
        </w:rPr>
        <w:t>一、以个人身份参加职工医保</w:t>
      </w:r>
    </w:p>
    <w:p>
      <w:pPr>
        <w:keepNext w:val="0"/>
        <w:keepLines w:val="0"/>
        <w:pageBreakBefore w:val="0"/>
        <w:widowControl w:val="0"/>
        <w:kinsoku/>
        <w:wordWrap/>
        <w:overflowPunct/>
        <w:topLinePunct w:val="0"/>
        <w:bidi w:val="0"/>
        <w:snapToGrid/>
        <w:spacing w:line="600" w:lineRule="exact"/>
        <w:ind w:firstLine="645"/>
        <w:jc w:val="both"/>
        <w:textAlignment w:val="auto"/>
        <w:outlineLvl w:val="9"/>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202</w:t>
      </w:r>
      <w:r>
        <w:rPr>
          <w:rFonts w:hint="eastAsia" w:ascii="Times New Roman" w:hAnsi="Times New Roman" w:eastAsia="方正仿宋_GBK" w:cs="Times New Roman"/>
          <w:sz w:val="32"/>
        </w:rPr>
        <w:t>3</w:t>
      </w:r>
      <w:r>
        <w:rPr>
          <w:rFonts w:ascii="Times New Roman" w:hAnsi="Calibri" w:eastAsia="方正仿宋_GBK" w:cs="Times New Roman"/>
          <w:sz w:val="32"/>
        </w:rPr>
        <w:t>年，以个人身份参加职工医保按年度缴费的缴费基数及缴费期内个人账户资金划入基数为</w:t>
      </w:r>
      <w:r>
        <w:rPr>
          <w:rFonts w:hint="eastAsia" w:ascii="Times New Roman" w:hAnsi="Times New Roman" w:eastAsia="方正仿宋_GBK" w:cs="Times New Roman"/>
          <w:sz w:val="32"/>
        </w:rPr>
        <w:t>53400</w:t>
      </w:r>
      <w:r>
        <w:rPr>
          <w:rFonts w:ascii="Times New Roman" w:hAnsi="Calibri" w:eastAsia="方正仿宋_GBK" w:cs="Times New Roman"/>
          <w:sz w:val="32"/>
        </w:rPr>
        <w:t>元（</w:t>
      </w:r>
      <w:r>
        <w:rPr>
          <w:rFonts w:hint="eastAsia" w:ascii="Times New Roman" w:hAnsi="Times New Roman" w:eastAsia="方正仿宋_GBK" w:cs="Times New Roman"/>
          <w:sz w:val="32"/>
        </w:rPr>
        <w:t>4450</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月）。一档缴费标准为</w:t>
      </w:r>
      <w:r>
        <w:rPr>
          <w:rFonts w:hint="eastAsia" w:ascii="Times New Roman" w:hAnsi="Times New Roman" w:eastAsia="方正仿宋_GBK" w:cs="Times New Roman"/>
          <w:sz w:val="32"/>
        </w:rPr>
        <w:t>2670</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年</w:t>
      </w:r>
      <w:r>
        <w:rPr>
          <w:rFonts w:ascii="Times New Roman" w:hAnsi="Times New Roman" w:eastAsia="方正仿宋_GBK" w:cs="Times New Roman"/>
          <w:sz w:val="32"/>
        </w:rPr>
        <w:t>·</w:t>
      </w:r>
      <w:r>
        <w:rPr>
          <w:rFonts w:ascii="Times New Roman" w:hAnsi="Calibri" w:eastAsia="方正仿宋_GBK" w:cs="Times New Roman"/>
          <w:sz w:val="32"/>
        </w:rPr>
        <w:t>人，二档缴费标准为</w:t>
      </w:r>
      <w:r>
        <w:rPr>
          <w:rFonts w:hint="eastAsia" w:ascii="Times New Roman" w:hAnsi="Times New Roman" w:eastAsia="方正仿宋_GBK" w:cs="Times New Roman"/>
          <w:sz w:val="32"/>
        </w:rPr>
        <w:t>5874</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年</w:t>
      </w:r>
      <w:r>
        <w:rPr>
          <w:rFonts w:ascii="Times New Roman" w:hAnsi="Times New Roman" w:eastAsia="方正仿宋_GBK" w:cs="Times New Roman"/>
          <w:sz w:val="32"/>
        </w:rPr>
        <w:t>·</w:t>
      </w:r>
      <w:r>
        <w:rPr>
          <w:rFonts w:ascii="Times New Roman" w:hAnsi="Calibri" w:eastAsia="方正仿宋_GBK" w:cs="Times New Roman"/>
          <w:sz w:val="32"/>
        </w:rPr>
        <w:t>人。</w:t>
      </w:r>
    </w:p>
    <w:p>
      <w:pPr>
        <w:keepNext w:val="0"/>
        <w:keepLines w:val="0"/>
        <w:pageBreakBefore w:val="0"/>
        <w:widowControl w:val="0"/>
        <w:kinsoku/>
        <w:wordWrap/>
        <w:overflowPunct/>
        <w:topLinePunct w:val="0"/>
        <w:bidi w:val="0"/>
        <w:snapToGrid/>
        <w:spacing w:line="600" w:lineRule="exact"/>
        <w:ind w:firstLine="645"/>
        <w:jc w:val="both"/>
        <w:textAlignment w:val="auto"/>
        <w:outlineLvl w:val="9"/>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202</w:t>
      </w:r>
      <w:r>
        <w:rPr>
          <w:rFonts w:hint="eastAsia" w:ascii="Times New Roman" w:hAnsi="Times New Roman" w:eastAsia="方正仿宋_GBK" w:cs="Times New Roman"/>
          <w:sz w:val="32"/>
        </w:rPr>
        <w:t>3</w:t>
      </w:r>
      <w:r>
        <w:rPr>
          <w:rFonts w:ascii="Times New Roman" w:hAnsi="Calibri" w:eastAsia="方正仿宋_GBK" w:cs="Times New Roman"/>
          <w:sz w:val="32"/>
        </w:rPr>
        <w:t>年，以个人身份参加职工医保一次性趸缴的缴费基数及趸缴人员缴费期内个人账户资金划入基数为</w:t>
      </w:r>
      <w:r>
        <w:rPr>
          <w:rFonts w:hint="eastAsia" w:ascii="Times New Roman" w:hAnsi="Times New Roman" w:eastAsia="方正仿宋_GBK" w:cs="Times New Roman"/>
          <w:sz w:val="32"/>
        </w:rPr>
        <w:t>73272</w:t>
      </w:r>
      <w:r>
        <w:rPr>
          <w:rFonts w:ascii="Times New Roman" w:hAnsi="Calibri" w:eastAsia="方正仿宋_GBK" w:cs="Times New Roman"/>
          <w:sz w:val="32"/>
        </w:rPr>
        <w:t>元。</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outlineLvl w:val="9"/>
        <w:rPr>
          <w:rFonts w:ascii="Times New Roman" w:hAnsi="Times New Roman" w:eastAsia="方正仿宋_GBK" w:cs="Times New Roman"/>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Calibri" w:eastAsia="方正仿宋_GBK" w:cs="Times New Roman"/>
          <w:sz w:val="32"/>
        </w:rPr>
        <w:t>缴费期满个人身份参加职工医保退休人员大额医保缴费标准为</w:t>
      </w:r>
      <w:r>
        <w:rPr>
          <w:rFonts w:ascii="Times New Roman" w:hAnsi="Times New Roman" w:eastAsia="方正仿宋_GBK" w:cs="Times New Roman"/>
          <w:sz w:val="32"/>
        </w:rPr>
        <w:t>60</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年</w:t>
      </w:r>
      <w:r>
        <w:rPr>
          <w:rFonts w:ascii="Times New Roman" w:hAnsi="Times New Roman" w:eastAsia="方正仿宋_GBK" w:cs="Times New Roman"/>
          <w:sz w:val="32"/>
        </w:rPr>
        <w:t>·</w:t>
      </w:r>
      <w:r>
        <w:rPr>
          <w:rFonts w:ascii="Times New Roman" w:hAnsi="Calibri" w:eastAsia="方正仿宋_GBK" w:cs="Times New Roman"/>
          <w:sz w:val="32"/>
        </w:rPr>
        <w:t>人。以个人身份参加职工医保二档退休人员由医保经办机构从其每月应划转的个人账户资金中代扣代缴，个人账户划入基数保持不变，继续按照</w:t>
      </w:r>
      <w:r>
        <w:rPr>
          <w:rFonts w:ascii="Times New Roman" w:hAnsi="Times New Roman" w:eastAsia="方正仿宋_GBK" w:cs="Times New Roman"/>
          <w:sz w:val="32"/>
        </w:rPr>
        <w:t>2018</w:t>
      </w:r>
      <w:r>
        <w:rPr>
          <w:rFonts w:ascii="Times New Roman" w:hAnsi="Calibri" w:eastAsia="方正仿宋_GBK" w:cs="Times New Roman"/>
          <w:sz w:val="32"/>
        </w:rPr>
        <w:t>年城镇非私营单位在岗职工平均工资</w:t>
      </w:r>
      <w:r>
        <w:rPr>
          <w:rFonts w:ascii="Times New Roman" w:hAnsi="Times New Roman" w:eastAsia="方正仿宋_GBK" w:cs="Times New Roman"/>
          <w:sz w:val="32"/>
        </w:rPr>
        <w:t>81764</w:t>
      </w:r>
      <w:r>
        <w:rPr>
          <w:rFonts w:ascii="Times New Roman" w:hAnsi="Calibri" w:eastAsia="方正仿宋_GBK" w:cs="Times New Roman"/>
          <w:sz w:val="32"/>
        </w:rPr>
        <w:t>元（</w:t>
      </w:r>
      <w:r>
        <w:rPr>
          <w:rFonts w:ascii="Times New Roman" w:hAnsi="Times New Roman" w:eastAsia="方正仿宋_GBK" w:cs="Times New Roman"/>
          <w:sz w:val="32"/>
        </w:rPr>
        <w:t>6814</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月）的</w:t>
      </w:r>
      <w:r>
        <w:rPr>
          <w:rFonts w:ascii="Times New Roman" w:hAnsi="Times New Roman" w:eastAsia="方正仿宋_GBK" w:cs="Times New Roman"/>
          <w:sz w:val="32"/>
        </w:rPr>
        <w:t>60%</w:t>
      </w:r>
      <w:r>
        <w:rPr>
          <w:rFonts w:ascii="Times New Roman" w:hAnsi="Calibri" w:eastAsia="方正仿宋_GBK" w:cs="Times New Roman"/>
          <w:sz w:val="32"/>
        </w:rPr>
        <w:t>执行。待我市基本医疗保险门诊共济保障政策出台后，按照我市文件精神进行调整。</w:t>
      </w:r>
    </w:p>
    <w:p>
      <w:pPr>
        <w:keepNext w:val="0"/>
        <w:keepLines w:val="0"/>
        <w:pageBreakBefore w:val="0"/>
        <w:widowControl w:val="0"/>
        <w:kinsoku/>
        <w:wordWrap/>
        <w:overflowPunct/>
        <w:topLinePunct w:val="0"/>
        <w:bidi w:val="0"/>
        <w:snapToGrid/>
        <w:spacing w:line="600" w:lineRule="exact"/>
        <w:ind w:firstLine="645"/>
        <w:jc w:val="both"/>
        <w:textAlignment w:val="auto"/>
        <w:outlineLvl w:val="9"/>
        <w:rPr>
          <w:rFonts w:ascii="Times New Roman" w:hAnsi="Calibri" w:eastAsia="方正黑体_GBK" w:cs="Times New Roman"/>
          <w:sz w:val="32"/>
        </w:rPr>
      </w:pPr>
      <w:r>
        <w:rPr>
          <w:rFonts w:ascii="Times New Roman" w:hAnsi="Calibri" w:eastAsia="方正黑体_GBK" w:cs="Times New Roman"/>
          <w:sz w:val="32"/>
        </w:rPr>
        <w:t>二、以个人身份参加职工医保人员和正常享受职工医保退休待遇人员参加长期护理保险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ascii="Times New Roman" w:hAnsi="Times New Roman" w:eastAsia="方正仿宋_GBK" w:cs="Times New Roman"/>
          <w:sz w:val="32"/>
        </w:rPr>
      </w:pPr>
      <w:r>
        <w:rPr>
          <w:rFonts w:ascii="Times New Roman" w:hAnsi="Times New Roman" w:eastAsia="方正仿宋_GBK" w:cs="Times New Roman"/>
          <w:sz w:val="32"/>
        </w:rPr>
        <w:t>202</w:t>
      </w:r>
      <w:r>
        <w:rPr>
          <w:rFonts w:hint="eastAsia" w:ascii="Times New Roman" w:hAnsi="Times New Roman" w:eastAsia="方正仿宋_GBK" w:cs="Times New Roman"/>
          <w:sz w:val="32"/>
        </w:rPr>
        <w:t>3</w:t>
      </w:r>
      <w:r>
        <w:rPr>
          <w:rFonts w:ascii="Times New Roman" w:hAnsi="Calibri" w:eastAsia="方正仿宋_GBK" w:cs="Times New Roman"/>
          <w:sz w:val="32"/>
        </w:rPr>
        <w:t>年，以个人身份参加职工医保人员和正常享受职工医保退休待遇人员长期护理保险缴费标准为</w:t>
      </w:r>
      <w:r>
        <w:rPr>
          <w:rFonts w:ascii="Times New Roman" w:hAnsi="Times New Roman" w:eastAsia="方正仿宋_GBK" w:cs="Times New Roman"/>
          <w:sz w:val="32"/>
        </w:rPr>
        <w:t>122</w:t>
      </w:r>
      <w:r>
        <w:rPr>
          <w:rFonts w:ascii="Times New Roman" w:hAnsi="Calibri" w:eastAsia="方正仿宋_GBK" w:cs="Times New Roman"/>
          <w:sz w:val="32"/>
        </w:rPr>
        <w:t>元</w:t>
      </w:r>
      <w:r>
        <w:rPr>
          <w:rFonts w:ascii="Times New Roman" w:hAnsi="Times New Roman" w:eastAsia="方正仿宋_GBK" w:cs="Times New Roman"/>
          <w:sz w:val="32"/>
        </w:rPr>
        <w:t>/</w:t>
      </w:r>
      <w:r>
        <w:rPr>
          <w:rFonts w:ascii="Times New Roman" w:hAnsi="Calibri" w:eastAsia="方正仿宋_GBK" w:cs="Times New Roman"/>
          <w:sz w:val="32"/>
        </w:rPr>
        <w:t>年</w:t>
      </w:r>
      <w:r>
        <w:rPr>
          <w:rFonts w:ascii="Times New Roman" w:hAnsi="Times New Roman" w:eastAsia="方正仿宋_GBK" w:cs="Times New Roman"/>
          <w:sz w:val="32"/>
        </w:rPr>
        <w:t>·</w:t>
      </w:r>
      <w:r>
        <w:rPr>
          <w:rFonts w:ascii="Times New Roman" w:hAnsi="Calibri" w:eastAsia="方正仿宋_GBK" w:cs="Times New Roman"/>
          <w:sz w:val="32"/>
        </w:rPr>
        <w:t>人。个人身份参加职工医保人员全额缴纳</w:t>
      </w:r>
      <w:r>
        <w:rPr>
          <w:rFonts w:ascii="Times New Roman" w:hAnsi="Times New Roman" w:eastAsia="方正仿宋_GBK" w:cs="Times New Roman"/>
          <w:sz w:val="32"/>
        </w:rPr>
        <w:t>122</w:t>
      </w:r>
      <w:r>
        <w:rPr>
          <w:rFonts w:ascii="Times New Roman" w:hAnsi="Calibri" w:eastAsia="方正仿宋_GBK" w:cs="Times New Roman"/>
          <w:sz w:val="32"/>
        </w:rPr>
        <w:t>元，正常享受职工医保退休待遇人员个人缴纳</w:t>
      </w:r>
      <w:r>
        <w:rPr>
          <w:rFonts w:ascii="Times New Roman" w:hAnsi="Times New Roman" w:eastAsia="方正仿宋_GBK" w:cs="Times New Roman"/>
          <w:sz w:val="32"/>
        </w:rPr>
        <w:t>61</w:t>
      </w:r>
      <w:r>
        <w:rPr>
          <w:rFonts w:ascii="Times New Roman" w:hAnsi="Calibri" w:eastAsia="方正仿宋_GBK" w:cs="Times New Roman"/>
          <w:sz w:val="32"/>
        </w:rPr>
        <w:t>元、医保基金划拨</w:t>
      </w:r>
      <w:r>
        <w:rPr>
          <w:rFonts w:ascii="Times New Roman" w:hAnsi="Times New Roman" w:eastAsia="方正仿宋_GBK" w:cs="Times New Roman"/>
          <w:sz w:val="32"/>
        </w:rPr>
        <w:t>61</w:t>
      </w:r>
      <w:r>
        <w:rPr>
          <w:rFonts w:ascii="Times New Roman" w:hAnsi="Calibri" w:eastAsia="方正仿宋_GBK" w:cs="Times New Roman"/>
          <w:sz w:val="32"/>
        </w:rPr>
        <w:t>元。以个人身份参加职工医保一档人员在按年缴纳职工医保费（或职工大额医保费）时同步一次性缴纳；其余人员通过个人账户代扣代缴。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jc w:val="both"/>
        <w:textAlignment w:val="auto"/>
        <w:outlineLvl w:val="9"/>
        <w:rPr>
          <w:rFonts w:ascii="Times New Roman" w:hAnsi="Calibri" w:eastAsia="方正仿宋_GBK" w:cs="Times New Roman"/>
          <w:sz w:val="32"/>
        </w:rPr>
      </w:pPr>
      <w:r>
        <w:rPr>
          <w:rFonts w:ascii="Times New Roman" w:hAnsi="Calibri" w:eastAsia="方正仿宋_GBK" w:cs="Times New Roman"/>
          <w:sz w:val="32"/>
        </w:rPr>
        <w:t>本通知自发文之日起执行。《</w:t>
      </w:r>
      <w:r>
        <w:rPr>
          <w:rFonts w:hint="eastAsia" w:ascii="Times New Roman" w:hAnsi="Calibri" w:eastAsia="方正仿宋_GBK" w:cs="Times New Roman"/>
          <w:sz w:val="32"/>
        </w:rPr>
        <w:t>关于2022年以个人身份参加城镇职工医疗保险、长期护理保险缴费有关问题的通知</w:t>
      </w:r>
      <w:r>
        <w:rPr>
          <w:rFonts w:ascii="Times New Roman" w:hAnsi="Calibri" w:eastAsia="方正仿宋_GBK" w:cs="Times New Roman"/>
          <w:sz w:val="32"/>
        </w:rPr>
        <w:t>》（渝医保发〔</w:t>
      </w:r>
      <w:r>
        <w:rPr>
          <w:rFonts w:ascii="Times New Roman" w:hAnsi="Times New Roman" w:eastAsia="方正仿宋_GBK" w:cs="Times New Roman"/>
          <w:sz w:val="32"/>
        </w:rPr>
        <w:t>202</w:t>
      </w:r>
      <w:r>
        <w:rPr>
          <w:rFonts w:hint="eastAsia" w:ascii="Times New Roman" w:hAnsi="Times New Roman" w:eastAsia="方正仿宋_GBK" w:cs="Times New Roman"/>
          <w:sz w:val="32"/>
        </w:rPr>
        <w:t>1</w:t>
      </w:r>
      <w:r>
        <w:rPr>
          <w:rFonts w:ascii="Times New Roman" w:hAnsi="Calibri" w:eastAsia="方正仿宋_GBK" w:cs="Times New Roman"/>
          <w:sz w:val="32"/>
        </w:rPr>
        <w:t>〕</w:t>
      </w:r>
      <w:r>
        <w:rPr>
          <w:rFonts w:hint="eastAsia" w:ascii="Times New Roman" w:hAnsi="Times New Roman" w:eastAsia="方正仿宋_GBK" w:cs="Times New Roman"/>
          <w:sz w:val="32"/>
        </w:rPr>
        <w:t>78</w:t>
      </w:r>
      <w:r>
        <w:rPr>
          <w:rFonts w:ascii="Times New Roman" w:hAnsi="Calibri" w:eastAsia="方正仿宋_GBK" w:cs="Times New Roman"/>
          <w:sz w:val="32"/>
        </w:rPr>
        <w:t>号）于</w:t>
      </w:r>
      <w:r>
        <w:rPr>
          <w:rFonts w:ascii="Times New Roman" w:hAnsi="Times New Roman" w:eastAsia="方正仿宋_GBK" w:cs="Times New Roman"/>
          <w:sz w:val="32"/>
        </w:rPr>
        <w:t>202</w:t>
      </w:r>
      <w:r>
        <w:rPr>
          <w:rFonts w:hint="eastAsia" w:ascii="Times New Roman" w:hAnsi="Times New Roman" w:eastAsia="方正仿宋_GBK" w:cs="Times New Roman"/>
          <w:sz w:val="32"/>
        </w:rPr>
        <w:t>3</w:t>
      </w:r>
      <w:r>
        <w:rPr>
          <w:rFonts w:ascii="Times New Roman" w:hAnsi="Calibri" w:eastAsia="方正仿宋_GBK" w:cs="Times New Roman"/>
          <w:sz w:val="32"/>
        </w:rPr>
        <w:t>年</w:t>
      </w:r>
      <w:r>
        <w:rPr>
          <w:rFonts w:ascii="Times New Roman" w:hAnsi="Times New Roman" w:eastAsia="方正仿宋_GBK" w:cs="Times New Roman"/>
          <w:sz w:val="32"/>
        </w:rPr>
        <w:t>1</w:t>
      </w:r>
      <w:r>
        <w:rPr>
          <w:rFonts w:ascii="Times New Roman" w:hAnsi="Calibri" w:eastAsia="方正仿宋_GBK" w:cs="Times New Roman"/>
          <w:sz w:val="32"/>
        </w:rPr>
        <w:t>月</w:t>
      </w:r>
      <w:r>
        <w:rPr>
          <w:rFonts w:ascii="Times New Roman" w:hAnsi="Times New Roman" w:eastAsia="方正仿宋_GBK" w:cs="Times New Roman"/>
          <w:sz w:val="32"/>
        </w:rPr>
        <w:t>1</w:t>
      </w:r>
      <w:r>
        <w:rPr>
          <w:rFonts w:ascii="Times New Roman" w:hAnsi="Calibri" w:eastAsia="方正仿宋_GBK" w:cs="Times New Roman"/>
          <w:sz w:val="32"/>
        </w:rPr>
        <w:t>日废止。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jc w:val="both"/>
        <w:textAlignment w:val="auto"/>
        <w:outlineLvl w:val="9"/>
        <w:rPr>
          <w:rFonts w:hint="eastAsia" w:ascii="Times New Roman" w:hAnsi="Calibri" w:eastAsia="方正仿宋_GBK" w:cs="Times New Roman"/>
          <w:sz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jc w:val="both"/>
        <w:textAlignment w:val="auto"/>
        <w:outlineLvl w:val="9"/>
        <w:rPr>
          <w:rFonts w:hint="eastAsia" w:ascii="Times New Roman" w:hAnsi="Calibri" w:eastAsia="方正仿宋_GBK" w:cs="Times New Roman"/>
          <w:sz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jc w:val="both"/>
        <w:textAlignment w:val="auto"/>
        <w:outlineLvl w:val="9"/>
        <w:rPr>
          <w:rFonts w:hint="eastAsia" w:ascii="Times New Roman" w:hAnsi="Calibri" w:eastAsia="方正仿宋_GBK" w:cs="Times New Roman"/>
          <w:sz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jc w:val="both"/>
        <w:textAlignment w:val="auto"/>
        <w:outlineLvl w:val="9"/>
        <w:rPr>
          <w:rFonts w:hint="eastAsia" w:ascii="Times New Roman" w:hAnsi="Calibri" w:eastAsia="方正仿宋_GBK" w:cs="Times New Roman"/>
          <w:spacing w:val="20"/>
          <w:sz w:val="32"/>
        </w:rPr>
      </w:pPr>
      <w:r>
        <w:rPr>
          <w:rFonts w:hint="eastAsia" w:ascii="Times New Roman" w:hAnsi="Calibri" w:eastAsia="方正仿宋_GBK" w:cs="Times New Roman"/>
          <w:sz w:val="32"/>
        </w:rPr>
        <w:t xml:space="preserve">重庆市医疗保障局              </w:t>
      </w:r>
      <w:r>
        <w:rPr>
          <w:rFonts w:hint="eastAsia" w:ascii="Times New Roman" w:hAnsi="Calibri" w:eastAsia="方正仿宋_GBK" w:cs="Times New Roman"/>
          <w:spacing w:val="20"/>
          <w:sz w:val="32"/>
        </w:rPr>
        <w:t>重庆市财政局</w:t>
      </w:r>
    </w:p>
    <w:p>
      <w:pPr>
        <w:keepNext w:val="0"/>
        <w:keepLines w:val="0"/>
        <w:pageBreakBefore w:val="0"/>
        <w:widowControl w:val="0"/>
        <w:kinsoku/>
        <w:wordWrap/>
        <w:overflowPunct/>
        <w:topLinePunct w:val="0"/>
        <w:autoSpaceDE/>
        <w:autoSpaceDN/>
        <w:bidi w:val="0"/>
        <w:adjustRightInd/>
        <w:snapToGrid/>
        <w:spacing w:line="600" w:lineRule="exact"/>
        <w:ind w:firstLine="5280" w:firstLineChars="165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2022年</w:t>
      </w:r>
      <w:r>
        <w:rPr>
          <w:rFonts w:hint="eastAsia" w:ascii="Times New Roman" w:hAnsi="Times New Roman" w:eastAsia="方正仿宋_GBK" w:cs="方正仿宋_GBK"/>
          <w:spacing w:val="0"/>
          <w:sz w:val="32"/>
          <w:szCs w:val="32"/>
          <w:lang w:val="en-US" w:eastAsia="zh-CN"/>
        </w:rPr>
        <w:t>12</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1</w:t>
      </w:r>
      <w:r>
        <w:rPr>
          <w:rFonts w:hint="default" w:eastAsia="方正仿宋_GBK" w:cs="方正仿宋_GBK"/>
          <w:spacing w:val="0"/>
          <w:sz w:val="32"/>
          <w:szCs w:val="32"/>
          <w:lang w:val="en-US" w:eastAsia="zh-CN"/>
        </w:rPr>
        <w:t>6</w:t>
      </w:r>
      <w:r>
        <w:rPr>
          <w:rFonts w:hint="eastAsia" w:ascii="Times New Roman" w:hAnsi="Times New Roman" w:eastAsia="方正仿宋_GBK" w:cs="方正仿宋_GBK"/>
          <w:spacing w:val="0"/>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ascii="Times New Roman" w:hAnsi="Times New Roman"/>
          <w:vanish/>
        </w:rPr>
      </w:pPr>
      <w:r>
        <w:rPr>
          <w:rFonts w:hint="eastAsia" w:ascii="Times New Roman" w:hAnsi="Calibri" w:eastAsia="方正仿宋_GBK" w:cs="Times New Roman"/>
          <w:sz w:val="32"/>
        </w:rPr>
        <w:t>（此件公开发布）</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Bj56G3EgIAABMEAAAOAAAAAAAAAAEA&#10;IAAAACABAABkcnMvZTJvRG9jLnhtbFBLBQYAAAAABgAGAFkBAACkBQ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bRgR0AAAAAMBAAAPAAAAAAAAAAEAIAAAACIA&#10;AABkcnMvZG93bnJldi54bWxQSwECFAAUAAAACACHTuJAL0LqQBECAAATBAAADgAAAAAAAAABACAA&#10;AAAfAQAAZHJzL2Uyb0RvYy54bWxQSwUGAAAAAAYABgBZAQAAog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TMzN2RiNzkxNDM4MGJmZTZkYTY3Y2I1ZmZlOGIifQ=="/>
  </w:docVars>
  <w:rsids>
    <w:rsidRoot w:val="007D2059"/>
    <w:rsid w:val="000021CC"/>
    <w:rsid w:val="00003C03"/>
    <w:rsid w:val="00013AA2"/>
    <w:rsid w:val="000151A0"/>
    <w:rsid w:val="00033299"/>
    <w:rsid w:val="0003438E"/>
    <w:rsid w:val="00046B11"/>
    <w:rsid w:val="0006362E"/>
    <w:rsid w:val="00082E4C"/>
    <w:rsid w:val="00084A46"/>
    <w:rsid w:val="00094947"/>
    <w:rsid w:val="000A1BAB"/>
    <w:rsid w:val="000A4018"/>
    <w:rsid w:val="000B5339"/>
    <w:rsid w:val="000C4E01"/>
    <w:rsid w:val="000C736E"/>
    <w:rsid w:val="000D381A"/>
    <w:rsid w:val="000E3441"/>
    <w:rsid w:val="000E4E46"/>
    <w:rsid w:val="000E5052"/>
    <w:rsid w:val="000F695F"/>
    <w:rsid w:val="0010069C"/>
    <w:rsid w:val="00101610"/>
    <w:rsid w:val="0011032B"/>
    <w:rsid w:val="00116AD0"/>
    <w:rsid w:val="00121DA4"/>
    <w:rsid w:val="00134C2F"/>
    <w:rsid w:val="001415B9"/>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1F0FFB"/>
    <w:rsid w:val="001F5572"/>
    <w:rsid w:val="002070D4"/>
    <w:rsid w:val="002071FE"/>
    <w:rsid w:val="00210821"/>
    <w:rsid w:val="0022067F"/>
    <w:rsid w:val="0022069F"/>
    <w:rsid w:val="00222F4E"/>
    <w:rsid w:val="00232287"/>
    <w:rsid w:val="0024090C"/>
    <w:rsid w:val="00246438"/>
    <w:rsid w:val="002606F5"/>
    <w:rsid w:val="00260F9F"/>
    <w:rsid w:val="002A0340"/>
    <w:rsid w:val="002A58DE"/>
    <w:rsid w:val="002A7724"/>
    <w:rsid w:val="002A77D4"/>
    <w:rsid w:val="002B5A9A"/>
    <w:rsid w:val="002B76F6"/>
    <w:rsid w:val="002C5B13"/>
    <w:rsid w:val="002D2A95"/>
    <w:rsid w:val="002D701B"/>
    <w:rsid w:val="002E1AD2"/>
    <w:rsid w:val="002E24A1"/>
    <w:rsid w:val="002F2BCF"/>
    <w:rsid w:val="00306F67"/>
    <w:rsid w:val="00317E57"/>
    <w:rsid w:val="00324FF4"/>
    <w:rsid w:val="0033344A"/>
    <w:rsid w:val="0034452E"/>
    <w:rsid w:val="00363154"/>
    <w:rsid w:val="00364D19"/>
    <w:rsid w:val="003751AE"/>
    <w:rsid w:val="00386D73"/>
    <w:rsid w:val="003A5E95"/>
    <w:rsid w:val="003B50BF"/>
    <w:rsid w:val="003C5061"/>
    <w:rsid w:val="003E22B9"/>
    <w:rsid w:val="003F2763"/>
    <w:rsid w:val="00401B75"/>
    <w:rsid w:val="00402AA6"/>
    <w:rsid w:val="00424448"/>
    <w:rsid w:val="00426C7B"/>
    <w:rsid w:val="00426CC8"/>
    <w:rsid w:val="004276DE"/>
    <w:rsid w:val="00430D4C"/>
    <w:rsid w:val="00431DEE"/>
    <w:rsid w:val="00432468"/>
    <w:rsid w:val="00435036"/>
    <w:rsid w:val="004410BD"/>
    <w:rsid w:val="0044196B"/>
    <w:rsid w:val="004543F1"/>
    <w:rsid w:val="00473C53"/>
    <w:rsid w:val="00473D40"/>
    <w:rsid w:val="00480A50"/>
    <w:rsid w:val="00491253"/>
    <w:rsid w:val="004A175D"/>
    <w:rsid w:val="004B4220"/>
    <w:rsid w:val="004C1911"/>
    <w:rsid w:val="004D199C"/>
    <w:rsid w:val="004D418D"/>
    <w:rsid w:val="004D5FAC"/>
    <w:rsid w:val="004E092E"/>
    <w:rsid w:val="004E4E81"/>
    <w:rsid w:val="004E703F"/>
    <w:rsid w:val="005023A4"/>
    <w:rsid w:val="00510D0D"/>
    <w:rsid w:val="00513FF4"/>
    <w:rsid w:val="00535293"/>
    <w:rsid w:val="00556781"/>
    <w:rsid w:val="0056025F"/>
    <w:rsid w:val="00562F92"/>
    <w:rsid w:val="0058597A"/>
    <w:rsid w:val="0059785C"/>
    <w:rsid w:val="005A03F7"/>
    <w:rsid w:val="005A1D0E"/>
    <w:rsid w:val="005A61B2"/>
    <w:rsid w:val="005B7E1D"/>
    <w:rsid w:val="005C4DE5"/>
    <w:rsid w:val="005C68BE"/>
    <w:rsid w:val="005C771B"/>
    <w:rsid w:val="005C7CF3"/>
    <w:rsid w:val="005D2EA6"/>
    <w:rsid w:val="005D48EF"/>
    <w:rsid w:val="005E77AD"/>
    <w:rsid w:val="005F6952"/>
    <w:rsid w:val="00606FBB"/>
    <w:rsid w:val="006120FB"/>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C3064"/>
    <w:rsid w:val="006E206D"/>
    <w:rsid w:val="006E41E3"/>
    <w:rsid w:val="006E6C55"/>
    <w:rsid w:val="007225A1"/>
    <w:rsid w:val="00731C2F"/>
    <w:rsid w:val="0073488C"/>
    <w:rsid w:val="0074234B"/>
    <w:rsid w:val="00750AF8"/>
    <w:rsid w:val="00752371"/>
    <w:rsid w:val="0075491C"/>
    <w:rsid w:val="0076050D"/>
    <w:rsid w:val="007705D9"/>
    <w:rsid w:val="007735D8"/>
    <w:rsid w:val="007811A8"/>
    <w:rsid w:val="00786CE2"/>
    <w:rsid w:val="007A7E06"/>
    <w:rsid w:val="007C4CE2"/>
    <w:rsid w:val="007D2059"/>
    <w:rsid w:val="007D40AE"/>
    <w:rsid w:val="007E36B2"/>
    <w:rsid w:val="007E71AE"/>
    <w:rsid w:val="008040DC"/>
    <w:rsid w:val="0082135B"/>
    <w:rsid w:val="0082359D"/>
    <w:rsid w:val="008315C9"/>
    <w:rsid w:val="00833943"/>
    <w:rsid w:val="00835CBD"/>
    <w:rsid w:val="008539C7"/>
    <w:rsid w:val="00871D6E"/>
    <w:rsid w:val="00877A16"/>
    <w:rsid w:val="008810C9"/>
    <w:rsid w:val="008854F8"/>
    <w:rsid w:val="00891D18"/>
    <w:rsid w:val="00892839"/>
    <w:rsid w:val="00896438"/>
    <w:rsid w:val="008A47EE"/>
    <w:rsid w:val="008B60A2"/>
    <w:rsid w:val="008C7349"/>
    <w:rsid w:val="008F359E"/>
    <w:rsid w:val="00904AFE"/>
    <w:rsid w:val="00905D46"/>
    <w:rsid w:val="0091012C"/>
    <w:rsid w:val="00922E66"/>
    <w:rsid w:val="00926266"/>
    <w:rsid w:val="00952E0A"/>
    <w:rsid w:val="0095387D"/>
    <w:rsid w:val="00953C3A"/>
    <w:rsid w:val="00961EC9"/>
    <w:rsid w:val="00970C07"/>
    <w:rsid w:val="00971B1E"/>
    <w:rsid w:val="00977E7F"/>
    <w:rsid w:val="0098401D"/>
    <w:rsid w:val="00994629"/>
    <w:rsid w:val="009949E9"/>
    <w:rsid w:val="009A160B"/>
    <w:rsid w:val="009A5ACA"/>
    <w:rsid w:val="009A60A1"/>
    <w:rsid w:val="009C01D0"/>
    <w:rsid w:val="009C291A"/>
    <w:rsid w:val="009D0FEA"/>
    <w:rsid w:val="009F60A5"/>
    <w:rsid w:val="00A00BB0"/>
    <w:rsid w:val="00A07C08"/>
    <w:rsid w:val="00A30B59"/>
    <w:rsid w:val="00A44538"/>
    <w:rsid w:val="00A45045"/>
    <w:rsid w:val="00A5276F"/>
    <w:rsid w:val="00A75095"/>
    <w:rsid w:val="00A804F4"/>
    <w:rsid w:val="00A82FB4"/>
    <w:rsid w:val="00AA2570"/>
    <w:rsid w:val="00AA5ECA"/>
    <w:rsid w:val="00AC7B76"/>
    <w:rsid w:val="00AE25CC"/>
    <w:rsid w:val="00AE35C7"/>
    <w:rsid w:val="00AE49F5"/>
    <w:rsid w:val="00AF3A47"/>
    <w:rsid w:val="00B07EA7"/>
    <w:rsid w:val="00B21414"/>
    <w:rsid w:val="00B438CD"/>
    <w:rsid w:val="00B707A5"/>
    <w:rsid w:val="00B76F88"/>
    <w:rsid w:val="00B8627A"/>
    <w:rsid w:val="00B86CD3"/>
    <w:rsid w:val="00BA5E11"/>
    <w:rsid w:val="00BC3D67"/>
    <w:rsid w:val="00BD07A2"/>
    <w:rsid w:val="00BE0497"/>
    <w:rsid w:val="00BE09CF"/>
    <w:rsid w:val="00BF231C"/>
    <w:rsid w:val="00BF2877"/>
    <w:rsid w:val="00BF7ED6"/>
    <w:rsid w:val="00C13E55"/>
    <w:rsid w:val="00C20144"/>
    <w:rsid w:val="00C243A5"/>
    <w:rsid w:val="00C2451B"/>
    <w:rsid w:val="00C30F04"/>
    <w:rsid w:val="00C30F9D"/>
    <w:rsid w:val="00C33521"/>
    <w:rsid w:val="00C51253"/>
    <w:rsid w:val="00C57DBB"/>
    <w:rsid w:val="00C63D26"/>
    <w:rsid w:val="00C71800"/>
    <w:rsid w:val="00C82098"/>
    <w:rsid w:val="00CA148B"/>
    <w:rsid w:val="00CA3324"/>
    <w:rsid w:val="00CA459D"/>
    <w:rsid w:val="00CA6855"/>
    <w:rsid w:val="00CC1CF4"/>
    <w:rsid w:val="00CC7B99"/>
    <w:rsid w:val="00CE3CC6"/>
    <w:rsid w:val="00CE7D93"/>
    <w:rsid w:val="00CF4412"/>
    <w:rsid w:val="00D157BB"/>
    <w:rsid w:val="00D51E7A"/>
    <w:rsid w:val="00D70947"/>
    <w:rsid w:val="00D946BF"/>
    <w:rsid w:val="00DB171F"/>
    <w:rsid w:val="00DB7DDD"/>
    <w:rsid w:val="00DC2A01"/>
    <w:rsid w:val="00DD088B"/>
    <w:rsid w:val="00DE5520"/>
    <w:rsid w:val="00DE6F7B"/>
    <w:rsid w:val="00DE785C"/>
    <w:rsid w:val="00E15123"/>
    <w:rsid w:val="00E16DDB"/>
    <w:rsid w:val="00E316AA"/>
    <w:rsid w:val="00E34939"/>
    <w:rsid w:val="00E4039A"/>
    <w:rsid w:val="00E51B1F"/>
    <w:rsid w:val="00E53B10"/>
    <w:rsid w:val="00E635D4"/>
    <w:rsid w:val="00E66391"/>
    <w:rsid w:val="00E70DCE"/>
    <w:rsid w:val="00E76A3D"/>
    <w:rsid w:val="00E76B6D"/>
    <w:rsid w:val="00E837AC"/>
    <w:rsid w:val="00EA0EDA"/>
    <w:rsid w:val="00EC5F4E"/>
    <w:rsid w:val="00ED7EC6"/>
    <w:rsid w:val="00EE0DB2"/>
    <w:rsid w:val="00EF6178"/>
    <w:rsid w:val="00F01EC9"/>
    <w:rsid w:val="00F05682"/>
    <w:rsid w:val="00F0587C"/>
    <w:rsid w:val="00F108B1"/>
    <w:rsid w:val="00F131B4"/>
    <w:rsid w:val="00F152FF"/>
    <w:rsid w:val="00F37803"/>
    <w:rsid w:val="00F4296D"/>
    <w:rsid w:val="00F55D89"/>
    <w:rsid w:val="00F56B3C"/>
    <w:rsid w:val="00F72562"/>
    <w:rsid w:val="00F801BA"/>
    <w:rsid w:val="00F828AC"/>
    <w:rsid w:val="00F96D69"/>
    <w:rsid w:val="00FA7F10"/>
    <w:rsid w:val="00FB234D"/>
    <w:rsid w:val="00FB6E8B"/>
    <w:rsid w:val="00FC3F77"/>
    <w:rsid w:val="00FD4C98"/>
    <w:rsid w:val="00FD6D6A"/>
    <w:rsid w:val="00FE0140"/>
    <w:rsid w:val="012120EA"/>
    <w:rsid w:val="01AB0EEA"/>
    <w:rsid w:val="021155E1"/>
    <w:rsid w:val="02381CF9"/>
    <w:rsid w:val="02441991"/>
    <w:rsid w:val="025517B2"/>
    <w:rsid w:val="025E71FE"/>
    <w:rsid w:val="03E94935"/>
    <w:rsid w:val="05950F8D"/>
    <w:rsid w:val="05C11A75"/>
    <w:rsid w:val="070048D5"/>
    <w:rsid w:val="076957C2"/>
    <w:rsid w:val="07EC6E0C"/>
    <w:rsid w:val="084753E6"/>
    <w:rsid w:val="08CF3F79"/>
    <w:rsid w:val="0914781F"/>
    <w:rsid w:val="0918084D"/>
    <w:rsid w:val="09885F51"/>
    <w:rsid w:val="09B43962"/>
    <w:rsid w:val="0BB13BB7"/>
    <w:rsid w:val="0C54147B"/>
    <w:rsid w:val="0CCB7D8E"/>
    <w:rsid w:val="0D8B1353"/>
    <w:rsid w:val="0FFE7C90"/>
    <w:rsid w:val="1079076C"/>
    <w:rsid w:val="11531582"/>
    <w:rsid w:val="11E8226D"/>
    <w:rsid w:val="123A777F"/>
    <w:rsid w:val="132574D5"/>
    <w:rsid w:val="1357521D"/>
    <w:rsid w:val="14337333"/>
    <w:rsid w:val="144A63DE"/>
    <w:rsid w:val="14A940A6"/>
    <w:rsid w:val="16C246E7"/>
    <w:rsid w:val="17C024B6"/>
    <w:rsid w:val="19296EF8"/>
    <w:rsid w:val="1968378C"/>
    <w:rsid w:val="1A5A741F"/>
    <w:rsid w:val="1AC44166"/>
    <w:rsid w:val="1ADC51BC"/>
    <w:rsid w:val="1B2F2EA0"/>
    <w:rsid w:val="1B633972"/>
    <w:rsid w:val="1DBD3183"/>
    <w:rsid w:val="1DC13E8E"/>
    <w:rsid w:val="1DF4732F"/>
    <w:rsid w:val="1E2F6BFE"/>
    <w:rsid w:val="1E682DE1"/>
    <w:rsid w:val="1EB406AA"/>
    <w:rsid w:val="1EFC6426"/>
    <w:rsid w:val="20224B82"/>
    <w:rsid w:val="208507EF"/>
    <w:rsid w:val="2095338A"/>
    <w:rsid w:val="2105730F"/>
    <w:rsid w:val="221727AE"/>
    <w:rsid w:val="236013BA"/>
    <w:rsid w:val="238A4D96"/>
    <w:rsid w:val="23FD601C"/>
    <w:rsid w:val="24002D3E"/>
    <w:rsid w:val="241713CB"/>
    <w:rsid w:val="244356AB"/>
    <w:rsid w:val="24D07B88"/>
    <w:rsid w:val="264D363D"/>
    <w:rsid w:val="26FD574A"/>
    <w:rsid w:val="28F30DDE"/>
    <w:rsid w:val="28F44D1D"/>
    <w:rsid w:val="29B31962"/>
    <w:rsid w:val="2A3A7AF4"/>
    <w:rsid w:val="2B853FFF"/>
    <w:rsid w:val="2B854C48"/>
    <w:rsid w:val="2C7A0633"/>
    <w:rsid w:val="2CAB7D6F"/>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70B056E"/>
    <w:rsid w:val="39885C97"/>
    <w:rsid w:val="3A2C643A"/>
    <w:rsid w:val="3B2D0AC8"/>
    <w:rsid w:val="3CD16A8F"/>
    <w:rsid w:val="3DED3659"/>
    <w:rsid w:val="3E2D13C0"/>
    <w:rsid w:val="3ED05151"/>
    <w:rsid w:val="40450D0B"/>
    <w:rsid w:val="40664098"/>
    <w:rsid w:val="4118065B"/>
    <w:rsid w:val="41BD7918"/>
    <w:rsid w:val="41C457D9"/>
    <w:rsid w:val="424E1501"/>
    <w:rsid w:val="42F651DF"/>
    <w:rsid w:val="435F45BF"/>
    <w:rsid w:val="439B0296"/>
    <w:rsid w:val="442F1979"/>
    <w:rsid w:val="44A57506"/>
    <w:rsid w:val="44DF1690"/>
    <w:rsid w:val="45706BA0"/>
    <w:rsid w:val="46187A2A"/>
    <w:rsid w:val="462209E8"/>
    <w:rsid w:val="466A111A"/>
    <w:rsid w:val="4706389A"/>
    <w:rsid w:val="486024E4"/>
    <w:rsid w:val="49CE4388"/>
    <w:rsid w:val="4A8973CF"/>
    <w:rsid w:val="4AE96240"/>
    <w:rsid w:val="4AFC7E5B"/>
    <w:rsid w:val="4B5A7195"/>
    <w:rsid w:val="4BD434FE"/>
    <w:rsid w:val="4C115549"/>
    <w:rsid w:val="4C4706A2"/>
    <w:rsid w:val="4C843B13"/>
    <w:rsid w:val="4D26576E"/>
    <w:rsid w:val="4FB44B8E"/>
    <w:rsid w:val="50100E41"/>
    <w:rsid w:val="50E453E4"/>
    <w:rsid w:val="514D6AF1"/>
    <w:rsid w:val="51BF1041"/>
    <w:rsid w:val="51D448DF"/>
    <w:rsid w:val="52CA27DA"/>
    <w:rsid w:val="52FC793E"/>
    <w:rsid w:val="534E478B"/>
    <w:rsid w:val="53EF20D7"/>
    <w:rsid w:val="545A5A48"/>
    <w:rsid w:val="54A7336D"/>
    <w:rsid w:val="550B4BAD"/>
    <w:rsid w:val="551244C0"/>
    <w:rsid w:val="56F4369F"/>
    <w:rsid w:val="575B66FE"/>
    <w:rsid w:val="57855D92"/>
    <w:rsid w:val="579B5BB6"/>
    <w:rsid w:val="57DA1B4A"/>
    <w:rsid w:val="58063240"/>
    <w:rsid w:val="58ED4664"/>
    <w:rsid w:val="5AA50FB7"/>
    <w:rsid w:val="5ABA2045"/>
    <w:rsid w:val="5B463F7E"/>
    <w:rsid w:val="5B5D036D"/>
    <w:rsid w:val="5C3418D5"/>
    <w:rsid w:val="5F10323B"/>
    <w:rsid w:val="61A637F2"/>
    <w:rsid w:val="61D811B2"/>
    <w:rsid w:val="62D23C0D"/>
    <w:rsid w:val="62D83631"/>
    <w:rsid w:val="62F07BBD"/>
    <w:rsid w:val="63187BEE"/>
    <w:rsid w:val="63207A81"/>
    <w:rsid w:val="63C94BAA"/>
    <w:rsid w:val="64461E53"/>
    <w:rsid w:val="646255DF"/>
    <w:rsid w:val="646727E9"/>
    <w:rsid w:val="64921318"/>
    <w:rsid w:val="64DC200C"/>
    <w:rsid w:val="659D1143"/>
    <w:rsid w:val="65B41EFD"/>
    <w:rsid w:val="65F85279"/>
    <w:rsid w:val="662B4C75"/>
    <w:rsid w:val="6685660E"/>
    <w:rsid w:val="67887E6E"/>
    <w:rsid w:val="67A902C1"/>
    <w:rsid w:val="6813133D"/>
    <w:rsid w:val="68C717DE"/>
    <w:rsid w:val="697A06DC"/>
    <w:rsid w:val="6A956AC6"/>
    <w:rsid w:val="6C320848"/>
    <w:rsid w:val="6CB5381A"/>
    <w:rsid w:val="6D2140D5"/>
    <w:rsid w:val="6DDD337E"/>
    <w:rsid w:val="6E1E6AFD"/>
    <w:rsid w:val="6FC65ADB"/>
    <w:rsid w:val="6FD138EF"/>
    <w:rsid w:val="70721215"/>
    <w:rsid w:val="71315E0C"/>
    <w:rsid w:val="7139185E"/>
    <w:rsid w:val="71C31040"/>
    <w:rsid w:val="727F6D42"/>
    <w:rsid w:val="72B90ED5"/>
    <w:rsid w:val="72E86363"/>
    <w:rsid w:val="735A5633"/>
    <w:rsid w:val="73B6418E"/>
    <w:rsid w:val="73B715EA"/>
    <w:rsid w:val="73FD347F"/>
    <w:rsid w:val="74013D68"/>
    <w:rsid w:val="741E0C47"/>
    <w:rsid w:val="74AB7BD1"/>
    <w:rsid w:val="75124D79"/>
    <w:rsid w:val="754176A5"/>
    <w:rsid w:val="75C44DCE"/>
    <w:rsid w:val="770F4479"/>
    <w:rsid w:val="7806177E"/>
    <w:rsid w:val="780D4995"/>
    <w:rsid w:val="78B16511"/>
    <w:rsid w:val="78DE2C63"/>
    <w:rsid w:val="79596BC4"/>
    <w:rsid w:val="79DA08FC"/>
    <w:rsid w:val="79FA3B7B"/>
    <w:rsid w:val="7AA358B2"/>
    <w:rsid w:val="7AB53E5F"/>
    <w:rsid w:val="7BA117B3"/>
    <w:rsid w:val="7BF950F8"/>
    <w:rsid w:val="7D351262"/>
    <w:rsid w:val="7E30247C"/>
    <w:rsid w:val="7EB72813"/>
    <w:rsid w:val="7F1B427F"/>
    <w:rsid w:val="7F307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3"/>
    <w:qFormat/>
    <w:uiPriority w:val="0"/>
    <w:pPr>
      <w:jc w:val="center"/>
    </w:pPr>
    <w:rPr>
      <w:b/>
      <w:color w:val="FF0000"/>
      <w:sz w:val="44"/>
    </w:rPr>
  </w:style>
  <w:style w:type="paragraph" w:styleId="4">
    <w:name w:val="Plain Text"/>
    <w:basedOn w:val="1"/>
    <w:qFormat/>
    <w:uiPriority w:val="0"/>
    <w:rPr>
      <w:rFonts w:ascii="宋体" w:hAnsi="Courier New" w:cs="Courier New"/>
      <w:szCs w:val="21"/>
    </w:rPr>
  </w:style>
  <w:style w:type="paragraph" w:styleId="5">
    <w:name w:val="Date"/>
    <w:basedOn w:val="1"/>
    <w:next w:val="1"/>
    <w:link w:val="19"/>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0"/>
    <w:pPr>
      <w:spacing w:before="240" w:after="60" w:line="312" w:lineRule="auto"/>
      <w:jc w:val="center"/>
      <w:outlineLvl w:val="1"/>
    </w:pPr>
    <w:rPr>
      <w:rFonts w:ascii="Cambria" w:hAnsi="Cambria" w:eastAsia="宋体"/>
      <w:b/>
      <w:bCs/>
      <w:kern w:val="28"/>
    </w:rPr>
  </w:style>
  <w:style w:type="paragraph" w:styleId="10">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2">
    <w:name w:val="Title"/>
    <w:basedOn w:val="1"/>
    <w:next w:val="1"/>
    <w:qFormat/>
    <w:uiPriority w:val="0"/>
    <w:pPr>
      <w:spacing w:before="240" w:after="60"/>
      <w:jc w:val="center"/>
      <w:outlineLvl w:val="0"/>
    </w:pPr>
    <w:rPr>
      <w:rFonts w:ascii="等线 Light" w:hAnsi="等线 Light" w:eastAsia="等线 Light"/>
      <w:b/>
      <w:bCs/>
      <w:kern w:val="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0"/>
    <w:rPr>
      <w:color w:val="0000FF"/>
      <w:u w:val="single"/>
    </w:rPr>
  </w:style>
  <w:style w:type="character" w:customStyle="1" w:styleId="19">
    <w:name w:val="日期 Char"/>
    <w:link w:val="5"/>
    <w:qFormat/>
    <w:uiPriority w:val="0"/>
    <w:rPr>
      <w:rFonts w:eastAsia="仿宋_GB2312"/>
      <w:kern w:val="2"/>
      <w:sz w:val="32"/>
      <w:szCs w:val="32"/>
    </w:rPr>
  </w:style>
  <w:style w:type="character" w:customStyle="1" w:styleId="20">
    <w:name w:val="font11"/>
    <w:qFormat/>
    <w:uiPriority w:val="0"/>
    <w:rPr>
      <w:rFonts w:hint="eastAsia" w:ascii="宋体" w:hAnsi="宋体" w:eastAsia="宋体" w:cs="宋体"/>
      <w:color w:val="000000"/>
      <w:sz w:val="22"/>
      <w:szCs w:val="22"/>
      <w:u w:val="none"/>
    </w:rPr>
  </w:style>
  <w:style w:type="character" w:customStyle="1" w:styleId="21">
    <w:name w:val="副标题 Char"/>
    <w:link w:val="9"/>
    <w:qFormat/>
    <w:uiPriority w:val="0"/>
    <w:rPr>
      <w:rFonts w:ascii="Cambria" w:hAnsi="Cambria" w:cs="Times New Roman"/>
      <w:b/>
      <w:bCs/>
      <w:kern w:val="28"/>
      <w:sz w:val="32"/>
      <w:szCs w:val="32"/>
    </w:rPr>
  </w:style>
  <w:style w:type="character" w:customStyle="1" w:styleId="22">
    <w:name w:val="HTML 预设格式 Char"/>
    <w:link w:val="10"/>
    <w:qFormat/>
    <w:uiPriority w:val="99"/>
    <w:rPr>
      <w:rFonts w:ascii="宋体" w:hAnsi="宋体" w:cs="宋体"/>
      <w:sz w:val="24"/>
      <w:szCs w:val="24"/>
    </w:rPr>
  </w:style>
  <w:style w:type="character" w:customStyle="1" w:styleId="23">
    <w:name w:val="页脚 Char"/>
    <w:link w:val="7"/>
    <w:qFormat/>
    <w:uiPriority w:val="99"/>
    <w:rPr>
      <w:rFonts w:eastAsia="仿宋_GB2312"/>
      <w:kern w:val="2"/>
      <w:sz w:val="18"/>
      <w:szCs w:val="18"/>
      <w:lang w:val="en-US" w:eastAsia="zh-CN" w:bidi="ar-SA"/>
    </w:rPr>
  </w:style>
  <w:style w:type="character" w:customStyle="1" w:styleId="24">
    <w:name w:val="font21"/>
    <w:qFormat/>
    <w:uiPriority w:val="0"/>
    <w:rPr>
      <w:rFonts w:ascii="方正仿宋_GBK" w:hAnsi="方正仿宋_GBK" w:eastAsia="方正仿宋_GBK" w:cs="方正仿宋_GBK"/>
      <w:color w:val="000000"/>
      <w:sz w:val="22"/>
      <w:szCs w:val="22"/>
      <w:u w:val="none"/>
    </w:rPr>
  </w:style>
  <w:style w:type="character" w:customStyle="1" w:styleId="25">
    <w:name w:val="页眉 Char"/>
    <w:link w:val="8"/>
    <w:qFormat/>
    <w:uiPriority w:val="99"/>
    <w:rPr>
      <w:rFonts w:eastAsia="仿宋_GB2312"/>
      <w:kern w:val="2"/>
      <w:sz w:val="18"/>
      <w:szCs w:val="18"/>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Char Char1"/>
    <w:qFormat/>
    <w:uiPriority w:val="0"/>
    <w:rPr>
      <w:rFonts w:eastAsia="仿宋_GB2312"/>
      <w:kern w:val="2"/>
      <w:sz w:val="18"/>
      <w:lang w:val="en-US" w:eastAsia="zh-CN" w:bidi="ar-SA"/>
    </w:rPr>
  </w:style>
  <w:style w:type="paragraph" w:customStyle="1" w:styleId="28">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9">
    <w:name w:val="默认段落字体 Para Char Char Char Char Char Char Char Char Char Char"/>
    <w:basedOn w:val="1"/>
    <w:qFormat/>
    <w:uiPriority w:val="0"/>
    <w:rPr>
      <w:rFonts w:ascii="Arial" w:hAnsi="Arial" w:eastAsia="宋体" w:cs="Arial"/>
      <w:sz w:val="20"/>
      <w:szCs w:val="20"/>
    </w:rPr>
  </w:style>
  <w:style w:type="paragraph" w:customStyle="1" w:styleId="30">
    <w:name w:val="列出段落2"/>
    <w:basedOn w:val="1"/>
    <w:qFormat/>
    <w:uiPriority w:val="0"/>
    <w:pPr>
      <w:ind w:firstLine="420" w:firstLineChars="200"/>
    </w:pPr>
    <w:rPr>
      <w:rFonts w:ascii="Calibri" w:hAnsi="Calibri" w:eastAsia="宋体"/>
      <w:sz w:val="21"/>
      <w:szCs w:val="22"/>
    </w:rPr>
  </w:style>
  <w:style w:type="paragraph" w:customStyle="1" w:styleId="31">
    <w:name w:val="Char Char Char Char Char Char Char Char Char Char Char Char Char Char Char Char Char Char Char Char Char Char"/>
    <w:basedOn w:val="1"/>
    <w:qFormat/>
    <w:uiPriority w:val="0"/>
    <w:rPr>
      <w:rFonts w:eastAsia="宋体"/>
      <w:sz w:val="21"/>
      <w:szCs w:val="20"/>
    </w:rPr>
  </w:style>
  <w:style w:type="paragraph" w:customStyle="1" w:styleId="32">
    <w:name w:val="Char Char Char Char Char Char Char Char Char"/>
    <w:basedOn w:val="1"/>
    <w:qFormat/>
    <w:uiPriority w:val="0"/>
    <w:rPr>
      <w:rFonts w:ascii="Arial" w:hAnsi="Arial" w:cs="Arial"/>
      <w:sz w:val="20"/>
      <w:szCs w:val="20"/>
    </w:rPr>
  </w:style>
  <w:style w:type="character" w:customStyle="1" w:styleId="33">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857</Words>
  <Characters>935</Characters>
  <Lines>4</Lines>
  <Paragraphs>1</Paragraphs>
  <TotalTime>1</TotalTime>
  <ScaleCrop>false</ScaleCrop>
  <LinksUpToDate>false</LinksUpToDate>
  <CharactersWithSpaces>950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2020-12-16T02:07:00Z</dcterms:created>
  <dc:creator>霍丹</dc:creator>
  <cp:lastModifiedBy>Acer</cp:lastModifiedBy>
  <cp:lastPrinted>2022-08-05T07:20:00Z</cp:lastPrinted>
  <dcterms:modified xsi:type="dcterms:W3CDTF">2022-12-19T06:54:44Z</dcterms:modified>
  <dc:title>重庆市人力资源和社会保障局文件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CE19B384D34845CB98A840C0A5EF3F39</vt:lpwstr>
  </property>
</Properties>
</file>