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64" w:rsidRDefault="00920684" w:rsidP="00255464">
      <w:pPr>
        <w:widowControl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255464">
        <w:rPr>
          <w:rFonts w:ascii="方正小标宋_GBK" w:eastAsia="方正小标宋_GBK" w:hint="eastAsia"/>
          <w:sz w:val="44"/>
          <w:szCs w:val="44"/>
        </w:rPr>
        <w:t>《关于贯彻医保待遇清单制度做好相关待遇衔接问题的通知》（青</w:t>
      </w:r>
      <w:proofErr w:type="gramStart"/>
      <w:r w:rsidRPr="00255464">
        <w:rPr>
          <w:rFonts w:ascii="方正小标宋_GBK" w:eastAsia="方正小标宋_GBK" w:hint="eastAsia"/>
          <w:sz w:val="44"/>
          <w:szCs w:val="44"/>
        </w:rPr>
        <w:t>医</w:t>
      </w:r>
      <w:proofErr w:type="gramEnd"/>
      <w:r w:rsidRPr="00255464">
        <w:rPr>
          <w:rFonts w:ascii="方正小标宋_GBK" w:eastAsia="方正小标宋_GBK" w:hint="eastAsia"/>
          <w:sz w:val="44"/>
          <w:szCs w:val="44"/>
        </w:rPr>
        <w:t>保发〔2021〕36号）</w:t>
      </w:r>
    </w:p>
    <w:p w:rsidR="008C727F" w:rsidRPr="00255464" w:rsidRDefault="00920684" w:rsidP="00255464">
      <w:pPr>
        <w:widowControl/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  <w:r w:rsidRPr="00255464">
        <w:rPr>
          <w:rFonts w:ascii="方正小标宋_GBK" w:eastAsia="方正小标宋_GBK" w:hint="eastAsia"/>
          <w:sz w:val="44"/>
          <w:szCs w:val="44"/>
        </w:rPr>
        <w:t>政策解读</w:t>
      </w:r>
    </w:p>
    <w:p w:rsidR="00920684" w:rsidRDefault="00920684" w:rsidP="00255464">
      <w:pPr>
        <w:widowControl/>
        <w:ind w:firstLineChars="0" w:firstLine="0"/>
      </w:pPr>
    </w:p>
    <w:p w:rsidR="00920684" w:rsidRPr="00255464" w:rsidRDefault="00920684" w:rsidP="0078053C">
      <w:pPr>
        <w:widowControl/>
        <w:ind w:firstLine="632"/>
        <w:rPr>
          <w:rFonts w:ascii="黑体" w:eastAsia="黑体" w:hAnsi="黑体"/>
        </w:rPr>
      </w:pPr>
      <w:r w:rsidRPr="00255464">
        <w:rPr>
          <w:rFonts w:ascii="黑体" w:eastAsia="黑体" w:hAnsi="黑体" w:hint="eastAsia"/>
        </w:rPr>
        <w:t>一、制定背景</w:t>
      </w:r>
      <w:bookmarkStart w:id="0" w:name="_GoBack"/>
      <w:bookmarkEnd w:id="0"/>
    </w:p>
    <w:p w:rsidR="00DD6469" w:rsidRDefault="00920684" w:rsidP="0078053C">
      <w:pPr>
        <w:widowControl/>
        <w:ind w:firstLine="632"/>
      </w:pPr>
      <w:r w:rsidRPr="000B29D6">
        <w:rPr>
          <w:rFonts w:ascii="仿宋_GB2312" w:cs="黑体" w:hint="eastAsia"/>
        </w:rPr>
        <w:t>2016年，市政府印发</w:t>
      </w:r>
      <w:r w:rsidR="00DD6469">
        <w:rPr>
          <w:rFonts w:hint="eastAsia"/>
        </w:rPr>
        <w:t>《青岛市人民政府关于建立补充医疗保险制度的实施意见》（</w:t>
      </w:r>
      <w:r w:rsidR="00DD6469" w:rsidRPr="000B29D6">
        <w:rPr>
          <w:rFonts w:ascii="仿宋_GB2312" w:cs="黑体" w:hint="eastAsia"/>
        </w:rPr>
        <w:t>青政发〔2016〕35号</w:t>
      </w:r>
      <w:r w:rsidR="00DD6469">
        <w:rPr>
          <w:rFonts w:hint="eastAsia"/>
        </w:rPr>
        <w:t>）</w:t>
      </w:r>
      <w:r w:rsidR="00DD6469">
        <w:rPr>
          <w:rFonts w:ascii="仿宋_GB2312" w:cs="黑体" w:hint="eastAsia"/>
        </w:rPr>
        <w:t>文件，全面实施全民补充医疗保险制度（简称补充</w:t>
      </w:r>
      <w:proofErr w:type="gramStart"/>
      <w:r w:rsidR="00DD6469">
        <w:rPr>
          <w:rFonts w:ascii="仿宋_GB2312" w:cs="黑体" w:hint="eastAsia"/>
        </w:rPr>
        <w:t>医</w:t>
      </w:r>
      <w:proofErr w:type="gramEnd"/>
      <w:r w:rsidR="00DD6469">
        <w:rPr>
          <w:rFonts w:ascii="仿宋_GB2312" w:cs="黑体" w:hint="eastAsia"/>
        </w:rPr>
        <w:t>保），这项制度</w:t>
      </w:r>
      <w:r>
        <w:rPr>
          <w:rFonts w:hint="eastAsia"/>
        </w:rPr>
        <w:t>是青岛市特有的医疗保障制度</w:t>
      </w:r>
      <w:r w:rsidR="00DD6469">
        <w:rPr>
          <w:rFonts w:hint="eastAsia"/>
        </w:rPr>
        <w:t>。</w:t>
      </w:r>
      <w:r w:rsidR="00DD6469" w:rsidRPr="000B29D6">
        <w:rPr>
          <w:rFonts w:ascii="仿宋_GB2312" w:cs="黑体" w:hint="eastAsia"/>
        </w:rPr>
        <w:t>青政发〔2016〕35号文件的有效期为2021年12月31</w:t>
      </w:r>
      <w:r w:rsidR="00DD6469">
        <w:rPr>
          <w:rFonts w:ascii="仿宋_GB2312" w:cs="黑体" w:hint="eastAsia"/>
        </w:rPr>
        <w:t>日，此项文件的终止时间，恰逢国家及</w:t>
      </w:r>
      <w:r w:rsidR="00DD6469" w:rsidRPr="000B29D6">
        <w:rPr>
          <w:rFonts w:ascii="仿宋_GB2312" w:cs="黑体" w:hint="eastAsia"/>
        </w:rPr>
        <w:t>省出台</w:t>
      </w:r>
      <w:r w:rsidR="00DD6469">
        <w:rPr>
          <w:rFonts w:ascii="仿宋_GB2312" w:cs="黑体" w:hint="eastAsia"/>
        </w:rPr>
        <w:t>医疗保障</w:t>
      </w:r>
      <w:r w:rsidR="00DD6469" w:rsidRPr="000B29D6">
        <w:rPr>
          <w:rFonts w:ascii="仿宋_GB2312" w:cs="黑体" w:hint="eastAsia"/>
        </w:rPr>
        <w:t>待遇清单制度，我市补充</w:t>
      </w:r>
      <w:proofErr w:type="gramStart"/>
      <w:r w:rsidR="00DD6469" w:rsidRPr="000B29D6">
        <w:rPr>
          <w:rFonts w:ascii="仿宋_GB2312" w:cs="黑体" w:hint="eastAsia"/>
        </w:rPr>
        <w:t>医</w:t>
      </w:r>
      <w:proofErr w:type="gramEnd"/>
      <w:r w:rsidR="00DD6469" w:rsidRPr="000B29D6">
        <w:rPr>
          <w:rFonts w:ascii="仿宋_GB2312" w:cs="黑体" w:hint="eastAsia"/>
        </w:rPr>
        <w:t>保制度超出清单授权范围，需按要求进行消化。</w:t>
      </w:r>
    </w:p>
    <w:p w:rsidR="00920684" w:rsidRPr="00255464" w:rsidRDefault="00920684" w:rsidP="0078053C">
      <w:pPr>
        <w:widowControl/>
        <w:ind w:firstLine="632"/>
        <w:rPr>
          <w:rFonts w:ascii="黑体" w:eastAsia="黑体" w:hAnsi="黑体"/>
        </w:rPr>
      </w:pPr>
      <w:r w:rsidRPr="00255464">
        <w:rPr>
          <w:rFonts w:ascii="黑体" w:eastAsia="黑体" w:hAnsi="黑体" w:hint="eastAsia"/>
        </w:rPr>
        <w:t>二、制定依据</w:t>
      </w:r>
    </w:p>
    <w:p w:rsidR="00DD6469" w:rsidRDefault="00DD6469" w:rsidP="0078053C">
      <w:pPr>
        <w:widowControl/>
        <w:ind w:firstLine="632"/>
        <w:rPr>
          <w:rFonts w:hint="eastAsia"/>
        </w:rPr>
      </w:pPr>
      <w:r>
        <w:rPr>
          <w:rFonts w:hint="eastAsia"/>
        </w:rPr>
        <w:t>《</w:t>
      </w:r>
      <w:r w:rsidRPr="00DD6469">
        <w:rPr>
          <w:rFonts w:hint="eastAsia"/>
        </w:rPr>
        <w:t>国家医保局</w:t>
      </w:r>
      <w:r w:rsidRPr="00DD6469">
        <w:t xml:space="preserve"> </w:t>
      </w:r>
      <w:r w:rsidRPr="00DD6469">
        <w:t>财政部关于建立医疗保障待遇清单制度的意见</w:t>
      </w:r>
      <w:r>
        <w:rPr>
          <w:rFonts w:hint="eastAsia"/>
        </w:rPr>
        <w:t>》（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保发</w:t>
      </w:r>
      <w:r w:rsidRPr="00DD6469">
        <w:rPr>
          <w:rFonts w:hint="eastAsia"/>
        </w:rPr>
        <w:t>〔</w:t>
      </w:r>
      <w:r>
        <w:rPr>
          <w:rFonts w:hint="eastAsia"/>
        </w:rPr>
        <w:t>2</w:t>
      </w:r>
      <w:r>
        <w:t>021</w:t>
      </w:r>
      <w:r w:rsidRPr="00DD6469">
        <w:rPr>
          <w:rFonts w:hint="eastAsia"/>
        </w:rPr>
        <w:t>〕</w:t>
      </w:r>
      <w:r>
        <w:rPr>
          <w:rFonts w:hint="eastAsia"/>
        </w:rPr>
        <w:t>5</w:t>
      </w:r>
      <w:r>
        <w:rPr>
          <w:rFonts w:hint="eastAsia"/>
        </w:rPr>
        <w:t>号）、《关于建立医疗保障待遇清单制度的实施意见》（鲁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保发</w:t>
      </w:r>
      <w:r w:rsidRPr="00DD6469">
        <w:rPr>
          <w:rFonts w:hint="eastAsia"/>
        </w:rPr>
        <w:t>〔</w:t>
      </w:r>
      <w:r>
        <w:rPr>
          <w:rFonts w:hint="eastAsia"/>
        </w:rPr>
        <w:t>2</w:t>
      </w:r>
      <w:r>
        <w:t>021</w:t>
      </w:r>
      <w:r w:rsidRPr="00DD6469">
        <w:rPr>
          <w:rFonts w:hint="eastAsia"/>
        </w:rPr>
        <w:t>〕</w:t>
      </w:r>
      <w:r>
        <w:rPr>
          <w:rFonts w:hint="eastAsia"/>
        </w:rPr>
        <w:t>4</w:t>
      </w:r>
      <w:r>
        <w:t>3</w:t>
      </w:r>
      <w:r>
        <w:rPr>
          <w:rFonts w:hint="eastAsia"/>
        </w:rPr>
        <w:t>号）</w:t>
      </w:r>
    </w:p>
    <w:p w:rsidR="00920684" w:rsidRPr="00255464" w:rsidRDefault="00920684" w:rsidP="0078053C">
      <w:pPr>
        <w:widowControl/>
        <w:ind w:firstLine="632"/>
        <w:rPr>
          <w:rFonts w:ascii="黑体" w:eastAsia="黑体" w:hAnsi="黑体"/>
        </w:rPr>
      </w:pPr>
      <w:r w:rsidRPr="00255464">
        <w:rPr>
          <w:rFonts w:ascii="黑体" w:eastAsia="黑体" w:hAnsi="黑体" w:hint="eastAsia"/>
        </w:rPr>
        <w:t>三、出台目的</w:t>
      </w:r>
    </w:p>
    <w:p w:rsidR="00583A36" w:rsidRDefault="00583A36" w:rsidP="0078053C">
      <w:pPr>
        <w:widowControl/>
        <w:ind w:firstLine="632"/>
        <w:rPr>
          <w:rFonts w:hint="eastAsia"/>
        </w:rPr>
      </w:pPr>
      <w:r>
        <w:rPr>
          <w:rFonts w:hint="eastAsia"/>
        </w:rPr>
        <w:t>在国家及省医疗保障待遇清单授权允许的范围内，</w:t>
      </w:r>
      <w:r>
        <w:rPr>
          <w:rFonts w:hint="eastAsia"/>
        </w:rPr>
        <w:t>做好补充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保制度</w:t>
      </w:r>
      <w:r>
        <w:rPr>
          <w:rFonts w:hint="eastAsia"/>
        </w:rPr>
        <w:t>中各项保障内容与各项制度的衔接。</w:t>
      </w:r>
    </w:p>
    <w:p w:rsidR="0078053C" w:rsidRPr="00255464" w:rsidRDefault="00920684" w:rsidP="0078053C">
      <w:pPr>
        <w:widowControl/>
        <w:ind w:firstLine="632"/>
        <w:rPr>
          <w:rFonts w:ascii="黑体" w:eastAsia="黑体" w:hAnsi="黑体" w:hint="eastAsia"/>
        </w:rPr>
      </w:pPr>
      <w:r w:rsidRPr="00255464">
        <w:rPr>
          <w:rFonts w:ascii="黑体" w:eastAsia="黑体" w:hAnsi="黑体" w:hint="eastAsia"/>
        </w:rPr>
        <w:t>四、主要</w:t>
      </w:r>
      <w:r w:rsidR="0060224D" w:rsidRPr="00255464">
        <w:rPr>
          <w:rFonts w:ascii="黑体" w:eastAsia="黑体" w:hAnsi="黑体" w:hint="eastAsia"/>
        </w:rPr>
        <w:t>政策</w:t>
      </w:r>
    </w:p>
    <w:p w:rsidR="00583A36" w:rsidRDefault="00583A36" w:rsidP="0078053C">
      <w:pPr>
        <w:widowControl/>
        <w:ind w:firstLine="632"/>
        <w:rPr>
          <w:rFonts w:ascii="仿宋_GB2312" w:cs="黑体"/>
          <w:color w:val="000000"/>
        </w:rPr>
      </w:pPr>
      <w:r w:rsidRPr="00255464">
        <w:rPr>
          <w:rFonts w:ascii="楷体_GB2312" w:eastAsia="楷体_GB2312" w:hint="eastAsia"/>
        </w:rPr>
        <w:lastRenderedPageBreak/>
        <w:t>（</w:t>
      </w:r>
      <w:r w:rsidR="0060224D" w:rsidRPr="00255464">
        <w:rPr>
          <w:rFonts w:ascii="楷体_GB2312" w:eastAsia="楷体_GB2312" w:hint="eastAsia"/>
        </w:rPr>
        <w:t>一</w:t>
      </w:r>
      <w:r w:rsidRPr="00255464">
        <w:rPr>
          <w:rFonts w:ascii="楷体_GB2312" w:eastAsia="楷体_GB2312" w:hint="eastAsia"/>
        </w:rPr>
        <w:t>）</w:t>
      </w:r>
      <w:r w:rsidR="0060224D" w:rsidRPr="00255464">
        <w:rPr>
          <w:rFonts w:ascii="楷体_GB2312" w:eastAsia="楷体_GB2312" w:hint="eastAsia"/>
        </w:rPr>
        <w:t>特药</w:t>
      </w:r>
      <w:proofErr w:type="gramStart"/>
      <w:r w:rsidR="0060224D" w:rsidRPr="00255464">
        <w:rPr>
          <w:rFonts w:ascii="楷体_GB2312" w:eastAsia="楷体_GB2312" w:hint="eastAsia"/>
        </w:rPr>
        <w:t>特</w:t>
      </w:r>
      <w:proofErr w:type="gramEnd"/>
      <w:r w:rsidR="0060224D" w:rsidRPr="00255464">
        <w:rPr>
          <w:rFonts w:ascii="楷体_GB2312" w:eastAsia="楷体_GB2312" w:hint="eastAsia"/>
        </w:rPr>
        <w:t>材衔接保障。</w:t>
      </w:r>
      <w:r w:rsidR="0060224D">
        <w:rPr>
          <w:rFonts w:hint="eastAsia"/>
        </w:rPr>
        <w:t>属于省大病保险谈判药品的，支付标准、经办流程仍继续保持；我市补充</w:t>
      </w:r>
      <w:proofErr w:type="gramStart"/>
      <w:r w:rsidR="0060224D">
        <w:rPr>
          <w:rFonts w:hint="eastAsia"/>
        </w:rPr>
        <w:t>医保谈判</w:t>
      </w:r>
      <w:proofErr w:type="gramEnd"/>
      <w:r w:rsidR="0060224D">
        <w:rPr>
          <w:rFonts w:hint="eastAsia"/>
        </w:rPr>
        <w:t>特药</w:t>
      </w:r>
      <w:r w:rsidR="0060224D" w:rsidRPr="00A7024F">
        <w:rPr>
          <w:rFonts w:ascii="仿宋_GB2312" w:cs="黑体" w:hint="eastAsia"/>
          <w:color w:val="000000"/>
        </w:rPr>
        <w:t>（特</w:t>
      </w:r>
      <w:proofErr w:type="gramStart"/>
      <w:r w:rsidR="0060224D" w:rsidRPr="00A7024F">
        <w:rPr>
          <w:rFonts w:ascii="仿宋_GB2312" w:cs="黑体" w:hint="eastAsia"/>
          <w:color w:val="000000"/>
        </w:rPr>
        <w:t>立帕肽</w:t>
      </w:r>
      <w:proofErr w:type="gramEnd"/>
      <w:r w:rsidR="0060224D">
        <w:rPr>
          <w:rFonts w:ascii="仿宋_GB2312" w:cs="黑体" w:hint="eastAsia"/>
          <w:color w:val="000000"/>
        </w:rPr>
        <w:t>注射液）用药周期尚未结束的，保障其用药周期结束。</w:t>
      </w:r>
    </w:p>
    <w:p w:rsidR="0060224D" w:rsidRDefault="0060224D" w:rsidP="0078053C">
      <w:pPr>
        <w:widowControl/>
        <w:ind w:firstLine="632"/>
        <w:rPr>
          <w:rFonts w:cs="黑体"/>
        </w:rPr>
      </w:pPr>
      <w:r w:rsidRPr="00255464">
        <w:rPr>
          <w:rFonts w:ascii="楷体_GB2312" w:eastAsia="楷体_GB2312" w:cs="黑体" w:hint="eastAsia"/>
          <w:color w:val="000000"/>
        </w:rPr>
        <w:t>（二）医用耗材保障。</w:t>
      </w:r>
      <w:r>
        <w:rPr>
          <w:rFonts w:ascii="仿宋_GB2312" w:cs="黑体" w:hint="eastAsia"/>
          <w:color w:val="000000"/>
        </w:rPr>
        <w:t>将1</w:t>
      </w:r>
      <w:r>
        <w:rPr>
          <w:rFonts w:ascii="仿宋_GB2312" w:cs="黑体"/>
          <w:color w:val="000000"/>
        </w:rPr>
        <w:t>8</w:t>
      </w:r>
      <w:r>
        <w:rPr>
          <w:rFonts w:ascii="仿宋_GB2312" w:cs="黑体" w:hint="eastAsia"/>
          <w:color w:val="000000"/>
        </w:rPr>
        <w:t>周岁以下</w:t>
      </w:r>
      <w:r w:rsidRPr="00A7024F">
        <w:rPr>
          <w:rFonts w:ascii="仿宋_GB2312" w:cs="黑体" w:hint="eastAsia"/>
          <w:color w:val="000000"/>
        </w:rPr>
        <w:t>I型糖尿病</w:t>
      </w:r>
      <w:r>
        <w:rPr>
          <w:rFonts w:ascii="仿宋_GB2312" w:cs="黑体" w:hint="eastAsia"/>
          <w:color w:val="000000"/>
        </w:rPr>
        <w:t>患儿使用</w:t>
      </w:r>
      <w:r w:rsidRPr="00A7024F">
        <w:rPr>
          <w:rFonts w:ascii="仿宋_GB2312" w:cs="黑体" w:hint="eastAsia"/>
          <w:color w:val="000000"/>
        </w:rPr>
        <w:t>胰岛素</w:t>
      </w:r>
      <w:proofErr w:type="gramStart"/>
      <w:r w:rsidRPr="00A7024F">
        <w:rPr>
          <w:rFonts w:ascii="仿宋_GB2312" w:cs="黑体" w:hint="eastAsia"/>
          <w:color w:val="000000"/>
        </w:rPr>
        <w:t>泵相关针式套组</w:t>
      </w:r>
      <w:proofErr w:type="gramEnd"/>
      <w:r w:rsidRPr="00A7024F">
        <w:rPr>
          <w:rFonts w:ascii="仿宋_GB2312" w:cs="黑体" w:hint="eastAsia"/>
          <w:color w:val="000000"/>
        </w:rPr>
        <w:t>费用</w:t>
      </w:r>
      <w:r>
        <w:rPr>
          <w:rFonts w:ascii="仿宋_GB2312" w:cs="黑体" w:hint="eastAsia"/>
          <w:color w:val="000000"/>
        </w:rPr>
        <w:t>，</w:t>
      </w:r>
      <w:r w:rsidRPr="00A00675">
        <w:rPr>
          <w:rFonts w:ascii="仿宋_GB2312" w:cs="黑体" w:hint="eastAsia"/>
        </w:rPr>
        <w:t>纳入基本</w:t>
      </w:r>
      <w:proofErr w:type="gramStart"/>
      <w:r w:rsidRPr="00A00675">
        <w:rPr>
          <w:rFonts w:ascii="仿宋_GB2312" w:cs="黑体" w:hint="eastAsia"/>
        </w:rPr>
        <w:t>医</w:t>
      </w:r>
      <w:proofErr w:type="gramEnd"/>
      <w:r w:rsidRPr="00A00675">
        <w:rPr>
          <w:rFonts w:ascii="仿宋_GB2312" w:cs="黑体" w:hint="eastAsia"/>
        </w:rPr>
        <w:t>保支付范围</w:t>
      </w:r>
      <w:r>
        <w:rPr>
          <w:rFonts w:ascii="仿宋_GB2312" w:cs="黑体" w:hint="eastAsia"/>
        </w:rPr>
        <w:t>；</w:t>
      </w:r>
      <w:r w:rsidRPr="00A7024F">
        <w:rPr>
          <w:rFonts w:ascii="仿宋_GB2312" w:cs="黑体" w:hint="eastAsia"/>
          <w:color w:val="000000"/>
        </w:rPr>
        <w:t>将</w:t>
      </w:r>
      <w:r>
        <w:rPr>
          <w:rFonts w:cs="黑体" w:hint="eastAsia"/>
          <w:color w:val="000000"/>
        </w:rPr>
        <w:t>临床必需、技术成熟、价格适宜的可单独收费医用耗材筛选纳入基</w:t>
      </w:r>
      <w:r w:rsidRPr="00A00675">
        <w:rPr>
          <w:rFonts w:cs="黑体" w:hint="eastAsia"/>
        </w:rPr>
        <w:t>本</w:t>
      </w:r>
      <w:proofErr w:type="gramStart"/>
      <w:r w:rsidRPr="00A00675">
        <w:rPr>
          <w:rFonts w:cs="黑体" w:hint="eastAsia"/>
        </w:rPr>
        <w:t>医</w:t>
      </w:r>
      <w:proofErr w:type="gramEnd"/>
      <w:r w:rsidRPr="00A00675">
        <w:rPr>
          <w:rFonts w:cs="黑体" w:hint="eastAsia"/>
        </w:rPr>
        <w:t>保支付范围，</w:t>
      </w:r>
      <w:r>
        <w:rPr>
          <w:rFonts w:cs="黑体" w:hint="eastAsia"/>
        </w:rPr>
        <w:t>减轻就医负担。</w:t>
      </w:r>
    </w:p>
    <w:p w:rsidR="0060224D" w:rsidRDefault="0060224D" w:rsidP="0078053C">
      <w:pPr>
        <w:widowControl/>
        <w:ind w:firstLine="632"/>
        <w:rPr>
          <w:rFonts w:cs="黑体"/>
          <w:color w:val="000000"/>
        </w:rPr>
      </w:pPr>
      <w:r w:rsidRPr="00255464">
        <w:rPr>
          <w:rFonts w:ascii="楷体_GB2312" w:eastAsia="楷体_GB2312" w:cs="黑体" w:hint="eastAsia"/>
        </w:rPr>
        <w:t>（三）发挥商业健康保险补充作用。</w:t>
      </w:r>
      <w:r>
        <w:rPr>
          <w:rFonts w:cs="黑体" w:hint="eastAsia"/>
        </w:rPr>
        <w:t>指导</w:t>
      </w:r>
      <w:r>
        <w:rPr>
          <w:rFonts w:cs="黑体" w:hint="eastAsia"/>
        </w:rPr>
        <w:t>我市</w:t>
      </w:r>
      <w:r>
        <w:rPr>
          <w:rFonts w:cs="黑体" w:hint="eastAsia"/>
          <w:color w:val="000000"/>
        </w:rPr>
        <w:t>普惠型商业健康保险“琴岛</w:t>
      </w:r>
      <w:r>
        <w:rPr>
          <w:rFonts w:cs="黑体" w:hint="eastAsia"/>
          <w:color w:val="000000"/>
        </w:rPr>
        <w:t>e</w:t>
      </w:r>
      <w:r>
        <w:rPr>
          <w:rFonts w:cs="黑体" w:hint="eastAsia"/>
          <w:color w:val="000000"/>
        </w:rPr>
        <w:t>保”增补扩容，</w:t>
      </w:r>
      <w:r>
        <w:rPr>
          <w:rFonts w:cs="黑体" w:hint="eastAsia"/>
        </w:rPr>
        <w:t>鼓励我市参保人参加</w:t>
      </w:r>
      <w:r>
        <w:rPr>
          <w:rFonts w:cs="黑体" w:hint="eastAsia"/>
          <w:color w:val="000000"/>
        </w:rPr>
        <w:t>“琴岛</w:t>
      </w:r>
      <w:r>
        <w:rPr>
          <w:rFonts w:cs="黑体" w:hint="eastAsia"/>
          <w:color w:val="000000"/>
        </w:rPr>
        <w:t>e</w:t>
      </w:r>
      <w:r>
        <w:rPr>
          <w:rFonts w:cs="黑体" w:hint="eastAsia"/>
          <w:color w:val="000000"/>
        </w:rPr>
        <w:t>保”。</w:t>
      </w:r>
    </w:p>
    <w:p w:rsidR="0060224D" w:rsidRDefault="0060224D" w:rsidP="0078053C">
      <w:pPr>
        <w:widowControl/>
        <w:ind w:firstLine="632"/>
        <w:rPr>
          <w:rFonts w:cs="黑体" w:hint="eastAsia"/>
        </w:rPr>
      </w:pPr>
      <w:r w:rsidRPr="00255464">
        <w:rPr>
          <w:rFonts w:ascii="楷体_GB2312" w:eastAsia="楷体_GB2312" w:cs="黑体" w:hint="eastAsia"/>
          <w:color w:val="000000"/>
        </w:rPr>
        <w:t>（四）保障困难人员。</w:t>
      </w:r>
      <w:r w:rsidR="00255464">
        <w:rPr>
          <w:rFonts w:cs="黑体" w:hint="eastAsia"/>
          <w:color w:val="000000"/>
        </w:rPr>
        <w:t>继续做好</w:t>
      </w:r>
      <w:r w:rsidRPr="00A7024F">
        <w:rPr>
          <w:rFonts w:ascii="仿宋_GB2312" w:cs="黑体" w:hint="eastAsia"/>
          <w:color w:val="000000"/>
        </w:rPr>
        <w:t>特困人员</w:t>
      </w:r>
      <w:r>
        <w:rPr>
          <w:rFonts w:ascii="仿宋_GB2312" w:cs="黑体" w:hint="eastAsia"/>
          <w:color w:val="000000"/>
        </w:rPr>
        <w:t>、</w:t>
      </w:r>
      <w:proofErr w:type="gramStart"/>
      <w:r>
        <w:rPr>
          <w:rFonts w:ascii="仿宋_GB2312" w:cs="黑体" w:hint="eastAsia"/>
          <w:color w:val="000000"/>
        </w:rPr>
        <w:t>低保对象</w:t>
      </w:r>
      <w:proofErr w:type="gramEnd"/>
      <w:r>
        <w:rPr>
          <w:rFonts w:ascii="仿宋_GB2312" w:cs="黑体" w:hint="eastAsia"/>
          <w:color w:val="000000"/>
        </w:rPr>
        <w:t>、低收入家庭成员、</w:t>
      </w:r>
      <w:r>
        <w:rPr>
          <w:rFonts w:cs="黑体" w:hint="eastAsia"/>
          <w:color w:val="000000"/>
        </w:rPr>
        <w:t>抚恤定补优</w:t>
      </w:r>
      <w:r w:rsidR="00255464">
        <w:rPr>
          <w:rFonts w:ascii="仿宋_GB2312" w:cs="黑体" w:hint="eastAsia"/>
          <w:color w:val="000000"/>
        </w:rPr>
        <w:t>抚对象等困难人员保障工作，发生的住院和符合门诊</w:t>
      </w:r>
      <w:proofErr w:type="gramStart"/>
      <w:r w:rsidR="00255464">
        <w:rPr>
          <w:rFonts w:ascii="仿宋_GB2312" w:cs="黑体" w:hint="eastAsia"/>
          <w:color w:val="000000"/>
        </w:rPr>
        <w:t>慢特病管理</w:t>
      </w:r>
      <w:proofErr w:type="gramEnd"/>
      <w:r w:rsidR="00255464">
        <w:rPr>
          <w:rFonts w:ascii="仿宋_GB2312" w:cs="黑体" w:hint="eastAsia"/>
          <w:color w:val="000000"/>
        </w:rPr>
        <w:t>的临床必需的基本</w:t>
      </w:r>
      <w:proofErr w:type="gramStart"/>
      <w:r w:rsidR="00255464">
        <w:rPr>
          <w:rFonts w:ascii="仿宋_GB2312" w:cs="黑体" w:hint="eastAsia"/>
          <w:color w:val="000000"/>
        </w:rPr>
        <w:t>医</w:t>
      </w:r>
      <w:proofErr w:type="gramEnd"/>
      <w:r w:rsidR="00255464">
        <w:rPr>
          <w:rFonts w:ascii="仿宋_GB2312" w:cs="黑体" w:hint="eastAsia"/>
          <w:color w:val="000000"/>
        </w:rPr>
        <w:t>保目录外医疗费用，以及基本</w:t>
      </w:r>
      <w:proofErr w:type="gramStart"/>
      <w:r w:rsidR="00255464">
        <w:rPr>
          <w:rFonts w:ascii="仿宋_GB2312" w:cs="黑体" w:hint="eastAsia"/>
          <w:color w:val="000000"/>
        </w:rPr>
        <w:t>医</w:t>
      </w:r>
      <w:proofErr w:type="gramEnd"/>
      <w:r w:rsidR="00255464">
        <w:rPr>
          <w:rFonts w:ascii="仿宋_GB2312" w:cs="黑体" w:hint="eastAsia"/>
          <w:color w:val="000000"/>
        </w:rPr>
        <w:t>保目录内超支付标准的医疗费用，分别按照1</w:t>
      </w:r>
      <w:r w:rsidR="00255464">
        <w:rPr>
          <w:rFonts w:ascii="仿宋_GB2312" w:cs="黑体"/>
          <w:color w:val="000000"/>
        </w:rPr>
        <w:t>00</w:t>
      </w:r>
      <w:r w:rsidR="00255464">
        <w:rPr>
          <w:rFonts w:ascii="仿宋_GB2312" w:cs="黑体" w:hint="eastAsia"/>
          <w:color w:val="000000"/>
        </w:rPr>
        <w:t>%、9</w:t>
      </w:r>
      <w:r w:rsidR="00255464">
        <w:rPr>
          <w:rFonts w:ascii="仿宋_GB2312" w:cs="黑体"/>
          <w:color w:val="000000"/>
        </w:rPr>
        <w:t>7</w:t>
      </w:r>
      <w:r w:rsidR="00255464">
        <w:rPr>
          <w:rFonts w:ascii="仿宋_GB2312" w:cs="黑体" w:hint="eastAsia"/>
          <w:color w:val="000000"/>
        </w:rPr>
        <w:t>%、9</w:t>
      </w:r>
      <w:r w:rsidR="00255464">
        <w:rPr>
          <w:rFonts w:ascii="仿宋_GB2312" w:cs="黑体"/>
          <w:color w:val="000000"/>
        </w:rPr>
        <w:t>5.5</w:t>
      </w:r>
      <w:r w:rsidR="00255464">
        <w:rPr>
          <w:rFonts w:ascii="仿宋_GB2312" w:cs="黑体" w:hint="eastAsia"/>
          <w:color w:val="000000"/>
        </w:rPr>
        <w:t>%、</w:t>
      </w:r>
      <w:r w:rsidR="00255464">
        <w:rPr>
          <w:rFonts w:ascii="仿宋_GB2312" w:cs="黑体"/>
          <w:color w:val="000000"/>
        </w:rPr>
        <w:t>70</w:t>
      </w:r>
      <w:r w:rsidR="00255464">
        <w:rPr>
          <w:rFonts w:ascii="仿宋_GB2312" w:cs="黑体" w:hint="eastAsia"/>
          <w:color w:val="000000"/>
        </w:rPr>
        <w:t>%的比例予以补助，一个年度内最高支付20万元。</w:t>
      </w:r>
    </w:p>
    <w:p w:rsidR="00255464" w:rsidRDefault="00255464" w:rsidP="0078053C">
      <w:pPr>
        <w:widowControl/>
        <w:ind w:firstLine="632"/>
        <w:rPr>
          <w:rFonts w:hint="eastAsia"/>
        </w:rPr>
      </w:pPr>
      <w:r w:rsidRPr="003C3611">
        <w:rPr>
          <w:rFonts w:ascii="仿宋_GB2312" w:hint="eastAsia"/>
        </w:rPr>
        <w:t>政策解释</w:t>
      </w:r>
      <w:r>
        <w:rPr>
          <w:rFonts w:ascii="仿宋_GB2312" w:hint="eastAsia"/>
        </w:rPr>
        <w:t>部门</w:t>
      </w:r>
      <w:r w:rsidRPr="003C3611">
        <w:rPr>
          <w:rFonts w:ascii="仿宋_GB2312" w:hint="eastAsia"/>
        </w:rPr>
        <w:t>：青岛市</w:t>
      </w:r>
      <w:r>
        <w:rPr>
          <w:rFonts w:ascii="仿宋_GB2312" w:hint="eastAsia"/>
        </w:rPr>
        <w:t>医疗保障局待遇保障处（</w:t>
      </w:r>
      <w:r>
        <w:rPr>
          <w:rFonts w:ascii="仿宋_GB2312" w:hint="eastAsia"/>
        </w:rPr>
        <w:t>联系电话：8</w:t>
      </w:r>
      <w:r>
        <w:rPr>
          <w:rFonts w:ascii="仿宋_GB2312"/>
        </w:rPr>
        <w:t>5770025</w:t>
      </w:r>
      <w:r>
        <w:rPr>
          <w:rFonts w:ascii="仿宋_GB2312" w:hint="eastAsia"/>
        </w:rPr>
        <w:t>）</w:t>
      </w:r>
      <w:r>
        <w:rPr>
          <w:rFonts w:ascii="仿宋_GB2312" w:hint="eastAsia"/>
        </w:rPr>
        <w:t>；</w:t>
      </w:r>
      <w:r w:rsidR="00200E47">
        <w:rPr>
          <w:rFonts w:ascii="仿宋_GB2312" w:hint="eastAsia"/>
        </w:rPr>
        <w:t>医药价格和采购处（联系电话：8</w:t>
      </w:r>
      <w:r w:rsidR="00200E47">
        <w:rPr>
          <w:rFonts w:ascii="仿宋_GB2312"/>
        </w:rPr>
        <w:t>5770301</w:t>
      </w:r>
      <w:r w:rsidR="00200E47">
        <w:rPr>
          <w:rFonts w:ascii="仿宋_GB2312" w:hint="eastAsia"/>
        </w:rPr>
        <w:t>）。</w:t>
      </w:r>
    </w:p>
    <w:p w:rsidR="00255464" w:rsidRPr="00255464" w:rsidRDefault="00255464" w:rsidP="0078053C">
      <w:pPr>
        <w:widowControl/>
        <w:ind w:firstLine="632"/>
        <w:rPr>
          <w:rFonts w:ascii="仿宋_GB2312" w:hint="eastAsia"/>
        </w:rPr>
      </w:pPr>
      <w:r>
        <w:rPr>
          <w:rFonts w:ascii="仿宋_GB2312" w:hint="eastAsia"/>
        </w:rPr>
        <w:t>政策执行部门：青岛市医疗保险事业中心（公开咨询电话：8</w:t>
      </w:r>
      <w:r>
        <w:rPr>
          <w:rFonts w:ascii="仿宋_GB2312"/>
        </w:rPr>
        <w:t>5770358</w:t>
      </w:r>
      <w:r>
        <w:rPr>
          <w:rFonts w:ascii="仿宋_GB2312" w:hint="eastAsia"/>
        </w:rPr>
        <w:t>）。</w:t>
      </w:r>
    </w:p>
    <w:sectPr w:rsidR="00255464" w:rsidRPr="00255464" w:rsidSect="00AD4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1418" w:footer="1247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0F" w:rsidRDefault="0059590F" w:rsidP="00A46CF3">
      <w:pPr>
        <w:spacing w:line="240" w:lineRule="auto"/>
        <w:ind w:firstLine="640"/>
      </w:pPr>
      <w:r>
        <w:separator/>
      </w:r>
    </w:p>
  </w:endnote>
  <w:endnote w:type="continuationSeparator" w:id="0">
    <w:p w:rsidR="0059590F" w:rsidRDefault="0059590F" w:rsidP="00A46CF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54461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B6C82" w:rsidRPr="00AB6C82" w:rsidRDefault="00AB6C82" w:rsidP="00AB6C82">
        <w:pPr>
          <w:pStyle w:val="a5"/>
          <w:ind w:firstLine="360"/>
          <w:rPr>
            <w:rFonts w:ascii="宋体" w:eastAsia="宋体" w:hAnsi="宋体"/>
            <w:sz w:val="28"/>
            <w:szCs w:val="28"/>
          </w:rPr>
        </w:pPr>
        <w:r w:rsidRPr="00AB6C82">
          <w:rPr>
            <w:rFonts w:ascii="宋体" w:eastAsia="宋体" w:hAnsi="宋体"/>
            <w:sz w:val="28"/>
            <w:szCs w:val="28"/>
          </w:rPr>
          <w:fldChar w:fldCharType="begin"/>
        </w:r>
        <w:r w:rsidRPr="00AB6C8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B6C82">
          <w:rPr>
            <w:rFonts w:ascii="宋体" w:eastAsia="宋体" w:hAnsi="宋体"/>
            <w:sz w:val="28"/>
            <w:szCs w:val="28"/>
          </w:rPr>
          <w:fldChar w:fldCharType="separate"/>
        </w:r>
        <w:r w:rsidR="0078053C" w:rsidRPr="0078053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8053C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B6C8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46CF3" w:rsidRDefault="00A46CF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42478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B6C82" w:rsidRPr="00AB6C82" w:rsidRDefault="00AB6C82">
        <w:pPr>
          <w:pStyle w:val="a5"/>
          <w:ind w:firstLine="360"/>
          <w:jc w:val="right"/>
          <w:rPr>
            <w:rFonts w:ascii="宋体" w:eastAsia="宋体" w:hAnsi="宋体"/>
            <w:sz w:val="28"/>
            <w:szCs w:val="28"/>
          </w:rPr>
        </w:pPr>
        <w:r w:rsidRPr="00AB6C82">
          <w:rPr>
            <w:rFonts w:ascii="宋体" w:eastAsia="宋体" w:hAnsi="宋体"/>
            <w:sz w:val="28"/>
            <w:szCs w:val="28"/>
          </w:rPr>
          <w:fldChar w:fldCharType="begin"/>
        </w:r>
        <w:r w:rsidRPr="00AB6C8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B6C82">
          <w:rPr>
            <w:rFonts w:ascii="宋体" w:eastAsia="宋体" w:hAnsi="宋体"/>
            <w:sz w:val="28"/>
            <w:szCs w:val="28"/>
          </w:rPr>
          <w:fldChar w:fldCharType="separate"/>
        </w:r>
        <w:r w:rsidR="0078053C" w:rsidRPr="0078053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8053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AB6C8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46CF3" w:rsidRDefault="00A46CF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F3" w:rsidRDefault="00A46CF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0F" w:rsidRDefault="0059590F" w:rsidP="00A46CF3">
      <w:pPr>
        <w:spacing w:line="240" w:lineRule="auto"/>
        <w:ind w:firstLine="640"/>
      </w:pPr>
      <w:r>
        <w:separator/>
      </w:r>
    </w:p>
  </w:footnote>
  <w:footnote w:type="continuationSeparator" w:id="0">
    <w:p w:rsidR="0059590F" w:rsidRDefault="0059590F" w:rsidP="00A46CF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F3" w:rsidRDefault="00A46CF3" w:rsidP="00A46CF3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F3" w:rsidRDefault="00A46CF3" w:rsidP="00A46CF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CF3" w:rsidRDefault="00A46CF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84"/>
    <w:rsid w:val="00200E47"/>
    <w:rsid w:val="00222FF4"/>
    <w:rsid w:val="00255464"/>
    <w:rsid w:val="00290A0B"/>
    <w:rsid w:val="002C04A1"/>
    <w:rsid w:val="003247E7"/>
    <w:rsid w:val="00583A36"/>
    <w:rsid w:val="0059590F"/>
    <w:rsid w:val="0060224D"/>
    <w:rsid w:val="0078053C"/>
    <w:rsid w:val="008971EE"/>
    <w:rsid w:val="008C727F"/>
    <w:rsid w:val="00920684"/>
    <w:rsid w:val="00A46CF3"/>
    <w:rsid w:val="00AB6C82"/>
    <w:rsid w:val="00AD4D31"/>
    <w:rsid w:val="00BD447C"/>
    <w:rsid w:val="00DD6469"/>
    <w:rsid w:val="00F9474C"/>
    <w:rsid w:val="00F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E6E71"/>
  <w15:chartTrackingRefBased/>
  <w15:docId w15:val="{0DAF0FCD-1BCB-4856-8D0D-EE2F16DE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4D"/>
    <w:pPr>
      <w:widowControl w:val="0"/>
      <w:spacing w:line="560" w:lineRule="exact"/>
      <w:ind w:firstLineChars="200" w:firstLine="200"/>
      <w:jc w:val="both"/>
    </w:pPr>
    <w:rPr>
      <w:rFonts w:eastAsia="仿宋_GB2312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CF3"/>
    <w:rPr>
      <w:rFonts w:eastAsia="仿宋_GB2312"/>
      <w:color w:val="000000" w:themeColor="text1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CF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CF3"/>
    <w:rPr>
      <w:rFonts w:eastAsia="仿宋_GB2312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3258;&#23450;&#20041;%20Office%20&#27169;&#26495;\&#24120;&#2999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762-9018-4F4C-8879-407A905B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常用.dotx</Template>
  <TotalTime>38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2021-12-01T10:16:00Z</dcterms:created>
  <dcterms:modified xsi:type="dcterms:W3CDTF">2021-12-01T10:59:00Z</dcterms:modified>
</cp:coreProperties>
</file>