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承担异地转诊业务的定点医院名单</w:t>
      </w:r>
    </w:p>
    <w:p>
      <w:pPr>
        <w:spacing w:line="560" w:lineRule="exact"/>
        <w:ind w:firstLine="420" w:firstLineChars="200"/>
        <w:rPr>
          <w:rFonts w:hint="eastAsia" w:ascii="仿宋_GB2312" w:hAnsi="仿宋" w:eastAsia="仿宋_GB2312" w:cs="黑体"/>
          <w:szCs w:val="32"/>
        </w:rPr>
      </w:pP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青岛大学附</w:t>
      </w:r>
      <w:bookmarkStart w:id="0" w:name="_GoBack"/>
      <w:bookmarkEnd w:id="0"/>
      <w:r>
        <w:rPr>
          <w:rFonts w:hint="eastAsia" w:ascii="仿宋_GB2312" w:hAnsi="仿宋" w:eastAsia="仿宋_GB2312" w:cs="黑体"/>
          <w:sz w:val="28"/>
          <w:szCs w:val="28"/>
        </w:rPr>
        <w:t>属医院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青岛市市立医院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青岛市海慈医疗集团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青岛市中心医院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中国人民解放军第971医院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青岛市第八人民医院</w:t>
      </w:r>
    </w:p>
    <w:p>
      <w:pPr>
        <w:spacing w:line="560" w:lineRule="exact"/>
        <w:ind w:firstLine="560" w:firstLineChars="200"/>
        <w:rPr>
          <w:rFonts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山东大学齐鲁医院（青岛）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</w:t>
      </w:r>
      <w:r>
        <w:rPr>
          <w:rFonts w:ascii="仿宋_GB2312" w:hAnsi="仿宋" w:eastAsia="仿宋_GB2312" w:cs="黑体"/>
          <w:sz w:val="28"/>
          <w:szCs w:val="28"/>
        </w:rPr>
        <w:t>阜外</w:t>
      </w:r>
      <w:r>
        <w:rPr>
          <w:rFonts w:hint="eastAsia" w:ascii="仿宋_GB2312" w:hAnsi="仿宋" w:eastAsia="仿宋_GB2312" w:cs="黑体"/>
          <w:sz w:val="28"/>
          <w:szCs w:val="28"/>
        </w:rPr>
        <w:t>心血管病</w:t>
      </w:r>
      <w:r>
        <w:rPr>
          <w:rFonts w:ascii="仿宋_GB2312" w:hAnsi="仿宋" w:eastAsia="仿宋_GB2312" w:cs="黑体"/>
          <w:sz w:val="28"/>
          <w:szCs w:val="28"/>
        </w:rPr>
        <w:t>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省眼科研究所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青岛市妇女儿童医院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青岛市第六人民医院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青岛市精神卫生中心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青岛市胸科医院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青岛市城阳区人民医院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青岛西海岸新区人民医院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青岛西海岸新区中心医院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即墨区人民医院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即墨区中医医院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即墨区市北医院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即墨区市南医院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胶州市中心医院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胶州市人民医院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胶州市心理康复医院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胶州市第三人民医院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平度市第一人民医院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平度市中医医院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平度市第三人民医院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平度市精神病防治院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平度市呼吸病防治所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莱西市人民医院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莱西市中医医院</w:t>
      </w:r>
    </w:p>
    <w:p>
      <w:pPr>
        <w:spacing w:line="560" w:lineRule="exact"/>
        <w:ind w:firstLine="560" w:firstLineChars="2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莱西市市立医院</w:t>
      </w:r>
    </w:p>
    <w:p>
      <w:pPr>
        <w:spacing w:line="540" w:lineRule="exact"/>
        <w:ind w:firstLine="280" w:firstLineChars="100"/>
        <w:rPr>
          <w:rFonts w:hint="eastAsia" w:ascii="仿宋_GB2312" w:hAnsi="仿宋" w:eastAsia="仿宋_GB2312" w:cs="黑体"/>
          <w:sz w:val="28"/>
          <w:szCs w:val="28"/>
        </w:rPr>
      </w:pPr>
      <w:r>
        <w:rPr>
          <w:rFonts w:hint="eastAsia" w:ascii="仿宋_GB2312" w:hAnsi="仿宋" w:eastAsia="仿宋_GB2312" w:cs="黑体"/>
          <w:sz w:val="28"/>
          <w:szCs w:val="28"/>
        </w:rPr>
        <w:t>（注：承担异地转诊业务的定点医院名单，根据</w:t>
      </w:r>
      <w:r>
        <w:rPr>
          <w:rFonts w:ascii="仿宋_GB2312" w:hAnsi="仿宋" w:eastAsia="仿宋_GB2312" w:cs="黑体"/>
          <w:sz w:val="28"/>
          <w:szCs w:val="28"/>
        </w:rPr>
        <w:t>管理需要</w:t>
      </w:r>
      <w:r>
        <w:rPr>
          <w:rFonts w:hint="eastAsia" w:ascii="仿宋_GB2312" w:hAnsi="仿宋" w:eastAsia="仿宋_GB2312" w:cs="黑体"/>
          <w:sz w:val="28"/>
          <w:szCs w:val="28"/>
        </w:rPr>
        <w:t>适时调整公布）</w:t>
      </w:r>
    </w:p>
    <w:p>
      <w:pPr>
        <w:spacing w:line="560" w:lineRule="exact"/>
        <w:ind w:firstLine="716" w:firstLineChars="224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716" w:firstLineChars="224"/>
        <w:jc w:val="center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56CC7"/>
    <w:rsid w:val="5785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2020-06-12T08:39:00Z</dcterms:created>
  <dc:creator>DELL</dc:creator>
  <cp:lastModifiedBy>DELL</cp:lastModifiedBy>
  <dcterms:modified xsi:type="dcterms:W3CDTF">2020-06-12T08:40:08Z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