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6" w:firstLineChars="200"/>
        <w:jc w:val="both"/>
        <w:textAlignment w:val="auto"/>
        <w:outlineLvl w:val="9"/>
        <w:rPr>
          <w:rFonts w:hint="eastAsia" w:ascii="黑体" w:hAnsi="黑体" w:eastAsia="黑体" w:cs="黑体"/>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灵活就业参保承诺书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6" w:firstLineChars="200"/>
        <w:textAlignment w:val="auto"/>
        <w:outlineLvl w:val="9"/>
        <w:rPr>
          <w:rFonts w:ascii="仿宋" w:hAnsi="仿宋" w:eastAsia="仿宋"/>
          <w:sz w:val="32"/>
          <w:szCs w:val="32"/>
        </w:rPr>
      </w:pPr>
      <w:r>
        <w:rPr>
          <w:rFonts w:hint="eastAsia" w:ascii="仿宋" w:hAnsi="仿宋" w:eastAsia="仿宋"/>
          <w:sz w:val="32"/>
          <w:szCs w:val="32"/>
        </w:rPr>
        <w:t>本</w:t>
      </w:r>
      <w:r>
        <w:rPr>
          <w:rFonts w:ascii="仿宋" w:hAnsi="仿宋" w:eastAsia="仿宋"/>
          <w:sz w:val="32"/>
          <w:szCs w:val="32"/>
        </w:rPr>
        <w:t>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（身份证</w:t>
      </w:r>
      <w:r>
        <w:rPr>
          <w:rFonts w:ascii="仿宋" w:hAnsi="仿宋" w:eastAsia="仿宋"/>
          <w:sz w:val="32"/>
          <w:szCs w:val="32"/>
        </w:rPr>
        <w:t>号码：</w:t>
      </w:r>
      <w:r>
        <w:rPr>
          <w:rFonts w:ascii="仿宋" w:hAnsi="仿宋" w:eastAsia="仿宋"/>
          <w:sz w:val="32"/>
          <w:szCs w:val="32"/>
          <w:u w:val="single"/>
        </w:rPr>
        <w:t xml:space="preserve">                    </w:t>
      </w:r>
      <w:r>
        <w:rPr>
          <w:rFonts w:hint="eastAsia" w:ascii="仿宋" w:hAnsi="仿宋" w:eastAsia="仿宋"/>
          <w:sz w:val="32"/>
          <w:szCs w:val="32"/>
        </w:rPr>
        <w:t>），承诺目前在</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ascii="仿宋" w:hAnsi="仿宋" w:eastAsia="仿宋"/>
          <w:sz w:val="32"/>
          <w:szCs w:val="32"/>
          <w:u w:val="single"/>
        </w:rPr>
        <w:t xml:space="preserve">  </w:t>
      </w:r>
      <w:r>
        <w:rPr>
          <w:rFonts w:hint="eastAsia" w:ascii="仿宋" w:hAnsi="仿宋" w:eastAsia="仿宋"/>
          <w:sz w:val="32"/>
          <w:szCs w:val="32"/>
        </w:rPr>
        <w:t>市</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县</w:t>
      </w:r>
      <w:r>
        <w:rPr>
          <w:rFonts w:ascii="仿宋" w:hAnsi="仿宋" w:eastAsia="仿宋"/>
          <w:sz w:val="32"/>
          <w:szCs w:val="32"/>
        </w:rPr>
        <w:t>（</w:t>
      </w:r>
      <w:r>
        <w:rPr>
          <w:rFonts w:hint="eastAsia" w:ascii="仿宋" w:hAnsi="仿宋" w:eastAsia="仿宋"/>
          <w:sz w:val="32"/>
          <w:szCs w:val="32"/>
        </w:rPr>
        <w:t>区</w:t>
      </w:r>
      <w:r>
        <w:rPr>
          <w:rFonts w:ascii="仿宋" w:hAnsi="仿宋" w:eastAsia="仿宋"/>
          <w:sz w:val="32"/>
          <w:szCs w:val="32"/>
        </w:rPr>
        <w:t>）</w:t>
      </w:r>
      <w:r>
        <w:rPr>
          <w:rFonts w:hint="eastAsia" w:ascii="仿宋" w:hAnsi="仿宋" w:eastAsia="仿宋"/>
          <w:sz w:val="32"/>
          <w:szCs w:val="32"/>
        </w:rPr>
        <w:t>灵活就业，</w:t>
      </w:r>
      <w:r>
        <w:rPr>
          <w:rFonts w:ascii="仿宋" w:hAnsi="仿宋" w:eastAsia="仿宋"/>
          <w:sz w:val="32"/>
          <w:szCs w:val="32"/>
        </w:rPr>
        <w:t>自愿以灵活就业人员身份参加</w:t>
      </w:r>
      <w:r>
        <w:rPr>
          <w:rFonts w:hint="eastAsia" w:ascii="仿宋" w:hAnsi="仿宋" w:eastAsia="仿宋"/>
          <w:sz w:val="32"/>
          <w:szCs w:val="32"/>
        </w:rPr>
        <w:t>福建省</w:t>
      </w:r>
      <w:r>
        <w:rPr>
          <w:rFonts w:ascii="仿宋" w:hAnsi="仿宋" w:eastAsia="仿宋"/>
          <w:sz w:val="32"/>
          <w:szCs w:val="32"/>
        </w:rPr>
        <w:t>企业职工基本养老保险，</w:t>
      </w:r>
      <w:r>
        <w:rPr>
          <w:rFonts w:hint="eastAsia" w:ascii="仿宋" w:hAnsi="仿宋" w:eastAsia="仿宋"/>
          <w:sz w:val="32"/>
          <w:szCs w:val="32"/>
        </w:rPr>
        <w:t>已</w:t>
      </w:r>
      <w:r>
        <w:rPr>
          <w:rFonts w:ascii="仿宋" w:hAnsi="仿宋" w:eastAsia="仿宋"/>
          <w:sz w:val="32"/>
          <w:szCs w:val="32"/>
        </w:rPr>
        <w:t>知悉</w:t>
      </w:r>
      <w:r>
        <w:rPr>
          <w:rFonts w:hint="eastAsia" w:ascii="仿宋" w:hAnsi="仿宋" w:eastAsia="仿宋"/>
          <w:sz w:val="32"/>
          <w:szCs w:val="32"/>
        </w:rPr>
        <w:t>临时基本养老保险缴费账户相关</w:t>
      </w:r>
      <w:r>
        <w:rPr>
          <w:rFonts w:ascii="仿宋" w:hAnsi="仿宋" w:eastAsia="仿宋"/>
          <w:sz w:val="32"/>
          <w:szCs w:val="32"/>
        </w:rPr>
        <w:t>政策</w:t>
      </w:r>
      <w:r>
        <w:rPr>
          <w:rFonts w:hint="eastAsia" w:ascii="仿宋" w:hAnsi="仿宋" w:eastAsia="仿宋"/>
          <w:sz w:val="32"/>
          <w:szCs w:val="32"/>
        </w:rPr>
        <w:t>，</w:t>
      </w:r>
      <w:r>
        <w:rPr>
          <w:rFonts w:ascii="仿宋" w:hAnsi="仿宋" w:eastAsia="仿宋"/>
          <w:sz w:val="32"/>
          <w:szCs w:val="32"/>
        </w:rPr>
        <w:t>并</w:t>
      </w:r>
      <w:r>
        <w:rPr>
          <w:rFonts w:hint="eastAsia" w:ascii="仿宋" w:hAnsi="仿宋" w:eastAsia="仿宋"/>
          <w:sz w:val="32"/>
          <w:szCs w:val="32"/>
        </w:rPr>
        <w:t>自觉</w:t>
      </w:r>
      <w:r>
        <w:rPr>
          <w:rFonts w:ascii="仿宋" w:hAnsi="仿宋" w:eastAsia="仿宋"/>
          <w:sz w:val="32"/>
          <w:szCs w:val="32"/>
        </w:rPr>
        <w:t>遵守《</w:t>
      </w:r>
      <w:r>
        <w:rPr>
          <w:rFonts w:hint="eastAsia" w:ascii="仿宋" w:hAnsi="仿宋" w:eastAsia="仿宋"/>
          <w:sz w:val="32"/>
          <w:szCs w:val="32"/>
        </w:rPr>
        <w:t>中华人民共和国</w:t>
      </w:r>
      <w:r>
        <w:rPr>
          <w:rFonts w:ascii="仿宋" w:hAnsi="仿宋" w:eastAsia="仿宋"/>
          <w:sz w:val="32"/>
          <w:szCs w:val="32"/>
        </w:rPr>
        <w:t>社会保险法》</w:t>
      </w:r>
      <w:r>
        <w:rPr>
          <w:rFonts w:hint="eastAsia" w:ascii="仿宋" w:hAnsi="仿宋" w:eastAsia="仿宋"/>
          <w:sz w:val="32"/>
          <w:szCs w:val="32"/>
        </w:rPr>
        <w:t>等</w:t>
      </w:r>
      <w:r>
        <w:rPr>
          <w:rFonts w:ascii="仿宋" w:hAnsi="仿宋" w:eastAsia="仿宋"/>
          <w:sz w:val="32"/>
          <w:szCs w:val="32"/>
        </w:rPr>
        <w:t>相关</w:t>
      </w:r>
      <w:r>
        <w:rPr>
          <w:rFonts w:hint="eastAsia" w:ascii="仿宋" w:hAnsi="仿宋" w:eastAsia="仿宋"/>
          <w:sz w:val="32"/>
          <w:szCs w:val="32"/>
        </w:rPr>
        <w:t>规定</w:t>
      </w:r>
      <w:r>
        <w:rPr>
          <w:rFonts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6" w:firstLineChars="200"/>
        <w:textAlignment w:val="auto"/>
        <w:outlineLvl w:val="9"/>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6" w:firstLineChars="200"/>
        <w:textAlignment w:val="auto"/>
        <w:outlineLvl w:val="9"/>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5406" w:firstLineChars="1700"/>
        <w:jc w:val="both"/>
        <w:textAlignment w:val="auto"/>
        <w:outlineLvl w:val="9"/>
        <w:rPr>
          <w:rFonts w:ascii="仿宋" w:hAnsi="仿宋" w:eastAsia="仿宋"/>
          <w:sz w:val="32"/>
          <w:szCs w:val="32"/>
        </w:rPr>
      </w:pPr>
      <w:r>
        <w:rPr>
          <w:rFonts w:hint="eastAsia" w:ascii="仿宋" w:hAnsi="仿宋" w:eastAsia="仿宋"/>
          <w:sz w:val="32"/>
          <w:szCs w:val="32"/>
        </w:rPr>
        <w:t>承诺</w:t>
      </w:r>
      <w:r>
        <w:rPr>
          <w:rFonts w:ascii="仿宋" w:hAnsi="仿宋" w:eastAsia="仿宋"/>
          <w:sz w:val="32"/>
          <w:szCs w:val="32"/>
        </w:rPr>
        <w:t>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5406" w:firstLineChars="1700"/>
        <w:jc w:val="both"/>
        <w:textAlignment w:val="auto"/>
        <w:outlineLvl w:val="9"/>
        <w:rPr>
          <w:rFonts w:ascii="仿宋" w:hAnsi="仿宋" w:eastAsia="仿宋"/>
          <w:sz w:val="32"/>
          <w:szCs w:val="32"/>
        </w:rPr>
      </w:pPr>
      <w:r>
        <w:rPr>
          <w:rFonts w:hint="eastAsia" w:ascii="仿宋" w:hAnsi="仿宋" w:eastAsia="仿宋"/>
          <w:sz w:val="32"/>
          <w:szCs w:val="32"/>
        </w:rPr>
        <w:t xml:space="preserve">年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ascii="仿宋" w:hAnsi="仿宋" w:eastAsia="仿宋"/>
          <w:sz w:val="32"/>
          <w:szCs w:val="32"/>
        </w:rPr>
        <w:t>月</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日</w:t>
      </w:r>
    </w:p>
    <w:p>
      <w:pPr>
        <w:widowControl/>
        <w:spacing w:beforeLines="0" w:afterLines="0" w:line="560" w:lineRule="exact"/>
        <w:jc w:val="left"/>
        <w:outlineLvl w:val="9"/>
        <w:rPr>
          <w:rFonts w:hint="eastAsia" w:ascii="仿宋" w:hAnsi="仿宋" w:eastAsia="仿宋"/>
          <w:b/>
          <w:sz w:val="28"/>
          <w:szCs w:val="28"/>
        </w:rPr>
      </w:pPr>
      <w:r>
        <w:rPr>
          <w:rFonts w:ascii="仿宋" w:hAnsi="仿宋" w:eastAsia="仿宋"/>
          <w:sz w:val="32"/>
          <w:szCs w:val="32"/>
        </w:rPr>
        <w:br w:type="page"/>
      </w:r>
      <w:r>
        <w:rPr>
          <w:rFonts w:hint="eastAsia" w:ascii="仿宋" w:hAnsi="仿宋" w:eastAsia="仿宋"/>
          <w:b/>
          <w:sz w:val="28"/>
          <w:szCs w:val="28"/>
        </w:rPr>
        <w:t>临时基本养老保险缴费账户相关</w:t>
      </w:r>
      <w:r>
        <w:rPr>
          <w:rFonts w:ascii="仿宋" w:hAnsi="仿宋" w:eastAsia="仿宋"/>
          <w:b/>
          <w:sz w:val="28"/>
          <w:szCs w:val="28"/>
        </w:rPr>
        <w:t>政策</w:t>
      </w:r>
      <w:r>
        <w:rPr>
          <w:rFonts w:hint="eastAsia" w:ascii="仿宋" w:hAnsi="仿宋" w:eastAsia="仿宋"/>
          <w:b/>
          <w:sz w:val="28"/>
          <w:szCs w:val="28"/>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556" w:firstLineChars="200"/>
        <w:jc w:val="both"/>
        <w:textAlignment w:val="auto"/>
        <w:outlineLvl w:val="9"/>
        <w:rPr>
          <w:rFonts w:ascii="仿宋" w:hAnsi="仿宋" w:eastAsia="仿宋"/>
          <w:sz w:val="28"/>
          <w:szCs w:val="28"/>
        </w:rPr>
      </w:pPr>
      <w:r>
        <w:rPr>
          <w:rFonts w:hint="eastAsia" w:ascii="仿宋" w:hAnsi="仿宋" w:eastAsia="仿宋"/>
          <w:sz w:val="28"/>
          <w:szCs w:val="28"/>
        </w:rPr>
        <w:t>一</w:t>
      </w:r>
      <w:r>
        <w:rPr>
          <w:rFonts w:ascii="仿宋" w:hAnsi="仿宋" w:eastAsia="仿宋"/>
          <w:sz w:val="28"/>
          <w:szCs w:val="28"/>
        </w:rPr>
        <w:t>、</w:t>
      </w:r>
      <w:r>
        <w:rPr>
          <w:rFonts w:hint="eastAsia" w:ascii="仿宋" w:hAnsi="仿宋" w:eastAsia="仿宋"/>
          <w:sz w:val="28"/>
          <w:szCs w:val="28"/>
        </w:rPr>
        <w:t>《城镇企业职工基本养老保险关系转移接续暂行办法》（国办发〔2009〕66号）</w:t>
      </w:r>
      <w:r>
        <w:rPr>
          <w:rStyle w:val="9"/>
          <w:rFonts w:hint="eastAsia" w:ascii="仿宋" w:hAnsi="仿宋" w:eastAsia="仿宋"/>
          <w:b w:val="0"/>
          <w:sz w:val="28"/>
          <w:szCs w:val="28"/>
        </w:rPr>
        <w:t>第五条第</w:t>
      </w:r>
      <w:r>
        <w:rPr>
          <w:rFonts w:hint="eastAsia" w:ascii="仿宋" w:hAnsi="仿宋" w:eastAsia="仿宋"/>
          <w:sz w:val="28"/>
          <w:szCs w:val="28"/>
        </w:rPr>
        <w:t>（二）款</w:t>
      </w:r>
      <w:r>
        <w:rPr>
          <w:rFonts w:ascii="仿宋" w:hAnsi="仿宋" w:eastAsia="仿宋"/>
          <w:sz w:val="28"/>
          <w:szCs w:val="28"/>
        </w:rPr>
        <w:t>：</w:t>
      </w:r>
      <w:r>
        <w:rPr>
          <w:rFonts w:hint="eastAsia" w:ascii="仿宋" w:hAnsi="仿宋" w:eastAsia="仿宋"/>
          <w:sz w:val="28"/>
          <w:szCs w:val="28"/>
        </w:rPr>
        <w:t>参保人员未返回户籍所在地就业参保的，由新参保地的社保经办机构为其及时办理转移接续手续。但对男性年满50周岁和女性年满40周岁的，应在原参保地继续保留基本养老保险关系，同时在新参保地建立临时基本养老保险缴费账户，记录单位和个人全部缴费。参保人员再次跨省流动就业或在新参保地达到待遇领取条件时，将临时基本养老保险缴费账户中的全部缴费本息，转移归集到原参保地或待遇领取地。</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556" w:firstLineChars="200"/>
        <w:jc w:val="both"/>
        <w:textAlignment w:val="auto"/>
        <w:outlineLvl w:val="9"/>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w:t>
      </w:r>
      <w:bookmarkStart w:id="0" w:name="_Toc436988384"/>
      <w:r>
        <w:rPr>
          <w:rFonts w:hint="eastAsia" w:ascii="仿宋" w:hAnsi="仿宋" w:eastAsia="仿宋"/>
          <w:sz w:val="28"/>
          <w:szCs w:val="28"/>
        </w:rPr>
        <w:t>关于贯彻落实国务院办公厅转发</w:t>
      </w:r>
      <w:r>
        <w:rPr>
          <w:rFonts w:hint="eastAsia" w:ascii="仿宋" w:hAnsi="仿宋" w:eastAsia="仿宋"/>
          <w:sz w:val="28"/>
          <w:szCs w:val="28"/>
          <w:lang w:val="en-US" w:eastAsia="zh-CN"/>
        </w:rPr>
        <w:t>&lt;</w:t>
      </w:r>
      <w:r>
        <w:rPr>
          <w:rFonts w:hint="eastAsia" w:ascii="仿宋" w:hAnsi="仿宋" w:eastAsia="仿宋"/>
          <w:sz w:val="28"/>
          <w:szCs w:val="28"/>
        </w:rPr>
        <w:t>城镇企业职工基本养老保险关系转移接续暂行办法</w:t>
      </w:r>
      <w:r>
        <w:rPr>
          <w:rFonts w:hint="eastAsia" w:ascii="仿宋" w:hAnsi="仿宋" w:eastAsia="仿宋"/>
          <w:sz w:val="28"/>
          <w:szCs w:val="28"/>
          <w:lang w:val="en-US" w:eastAsia="zh-CN"/>
        </w:rPr>
        <w:t>&gt;</w:t>
      </w:r>
      <w:r>
        <w:rPr>
          <w:rFonts w:hint="eastAsia" w:ascii="仿宋" w:hAnsi="仿宋" w:eastAsia="仿宋"/>
          <w:sz w:val="28"/>
          <w:szCs w:val="28"/>
        </w:rPr>
        <w:t>的通知》（人社部发〔2009〕187号）</w:t>
      </w:r>
      <w:bookmarkEnd w:id="0"/>
      <w:r>
        <w:rPr>
          <w:rFonts w:hint="eastAsia" w:ascii="仿宋" w:hAnsi="仿宋" w:eastAsia="仿宋"/>
          <w:sz w:val="28"/>
          <w:szCs w:val="28"/>
        </w:rPr>
        <w:t>附件2《城镇企业职工基本养老保险关系转移接续业务经办规程》第十二条：已经建立临时缴费账户的参保人员，再次跨省就业或达到国家规定退休年龄的，应按规定办理将临时缴费账户转移至原参保地或待遇领取地的相关手续。</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556" w:firstLineChars="200"/>
        <w:jc w:val="both"/>
        <w:textAlignment w:val="auto"/>
        <w:outlineLvl w:val="9"/>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w:t>
      </w:r>
      <w:r>
        <w:rPr>
          <w:rFonts w:hint="eastAsia" w:ascii="仿宋" w:hAnsi="仿宋" w:eastAsia="仿宋"/>
          <w:sz w:val="28"/>
          <w:szCs w:val="28"/>
        </w:rPr>
        <w:t>《关于印发</w:t>
      </w:r>
      <w:r>
        <w:rPr>
          <w:rFonts w:ascii="仿宋" w:hAnsi="仿宋" w:eastAsia="仿宋"/>
          <w:sz w:val="28"/>
          <w:szCs w:val="28"/>
        </w:rPr>
        <w:t>&lt;</w:t>
      </w:r>
      <w:r>
        <w:rPr>
          <w:rFonts w:hint="eastAsia" w:ascii="仿宋" w:hAnsi="仿宋" w:eastAsia="仿宋"/>
          <w:sz w:val="28"/>
          <w:szCs w:val="28"/>
        </w:rPr>
        <w:t>城镇企业职工基本养老保险关系转移接续若干具体问题的意见</w:t>
      </w:r>
      <w:r>
        <w:rPr>
          <w:rFonts w:ascii="仿宋" w:hAnsi="仿宋" w:eastAsia="仿宋"/>
          <w:sz w:val="28"/>
          <w:szCs w:val="28"/>
        </w:rPr>
        <w:t>&gt;</w:t>
      </w:r>
      <w:r>
        <w:rPr>
          <w:rFonts w:hint="eastAsia" w:ascii="仿宋" w:hAnsi="仿宋" w:eastAsia="仿宋"/>
          <w:sz w:val="28"/>
          <w:szCs w:val="28"/>
        </w:rPr>
        <w:t>的通知》（人社部发〔</w:t>
      </w:r>
      <w:r>
        <w:rPr>
          <w:rFonts w:ascii="仿宋" w:hAnsi="仿宋" w:eastAsia="仿宋"/>
          <w:sz w:val="28"/>
          <w:szCs w:val="28"/>
        </w:rPr>
        <w:t>2010</w:t>
      </w:r>
      <w:r>
        <w:rPr>
          <w:rFonts w:hint="eastAsia" w:ascii="仿宋" w:hAnsi="仿宋" w:eastAsia="仿宋"/>
          <w:sz w:val="28"/>
          <w:szCs w:val="28"/>
        </w:rPr>
        <w:t>〕</w:t>
      </w:r>
      <w:r>
        <w:rPr>
          <w:rFonts w:ascii="仿宋" w:hAnsi="仿宋" w:eastAsia="仿宋"/>
          <w:sz w:val="28"/>
          <w:szCs w:val="28"/>
        </w:rPr>
        <w:t>70</w:t>
      </w:r>
      <w:r>
        <w:rPr>
          <w:rFonts w:hint="eastAsia" w:ascii="仿宋" w:hAnsi="仿宋" w:eastAsia="仿宋"/>
          <w:sz w:val="28"/>
          <w:szCs w:val="28"/>
        </w:rPr>
        <w:t>号）第四条</w:t>
      </w:r>
      <w:r>
        <w:rPr>
          <w:rFonts w:ascii="仿宋" w:hAnsi="仿宋" w:eastAsia="仿宋"/>
          <w:sz w:val="28"/>
          <w:szCs w:val="28"/>
        </w:rPr>
        <w:t>：</w:t>
      </w:r>
      <w:r>
        <w:rPr>
          <w:rFonts w:hint="eastAsia" w:ascii="仿宋" w:hAnsi="仿宋" w:eastAsia="仿宋"/>
          <w:sz w:val="28"/>
          <w:szCs w:val="28"/>
        </w:rPr>
        <w:t>男性年满50周岁和女性年满40周岁的人员，首次参保地为非户籍所在地的，参保地应为其建立临时基本养老保险缴费账户。参</w:t>
      </w:r>
      <w:r>
        <w:rPr>
          <w:rFonts w:hint="eastAsia" w:ascii="仿宋" w:hAnsi="仿宋" w:eastAsia="仿宋"/>
          <w:spacing w:val="-6"/>
          <w:sz w:val="28"/>
          <w:szCs w:val="28"/>
        </w:rPr>
        <w:t>保人员在建立临时基本养老保险缴费账户期间达到待遇领取条件时，原保留基本养老保险关系所在地负责将其临时基本养老保险缴费账户进行归集归并。其中，只有临时基本养老保险缴费账户的。由户籍所在地负责归集归并，并在办理转入手续的同时进行参保信息登记。</w:t>
      </w:r>
    </w:p>
    <w:p>
      <w:pPr>
        <w:spacing w:line="596" w:lineRule="exact"/>
        <w:textAlignment w:val="top"/>
      </w:pPr>
      <w:r>
        <w:rPr>
          <w:rFonts w:hint="eastAsia" w:ascii="仿宋_GB2312"/>
        </w:rPr>
        <mc:AlternateContent>
          <mc:Choice Requires="wps">
            <w:drawing>
              <wp:anchor distT="0" distB="0" distL="114300" distR="114300" simplePos="0" relativeHeight="251660288"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2" name="文本框 2"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w="9525">
                          <a:noFill/>
                        </a:ln>
                      </wps:spPr>
                      <wps:txbx>
                        <w:txbxContent>
                          <w:p>
                            <w:pPr>
                              <w:pStyle w:val="2"/>
                              <w:rPr>
                                <w:rFonts w:hint="eastAsia" w:ascii="方正仿宋简体" w:eastAsia="方正仿宋简体"/>
                                <w:sz w:val="31"/>
                                <w:szCs w:val="31"/>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0288;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kp/n/XAAAA&#10;DAEAAA8AAAAAAAAAAQAgAAAAIgAAAGRycy9kb3ducmV2LnhtbFBLAQIUABQAAAAIAIdO4kB/X0ES&#10;rAEAADgDAAAOAAAAAAAAAAEAIAAAACYBAABkcnMvZTJvRG9jLnhtbFBLBQYAAAAABgAGAFkBAABE&#10;BQAAAAA=&#10;">
                <v:path/>
                <v:fill on="f" focussize="0,0"/>
                <v:stroke on="f"/>
                <v:imagedata o:title=""/>
                <o:lock v:ext="edit"/>
                <v:textbox inset="0mm,0mm,0mm,0mm">
                  <w:txbxContent>
                    <w:p>
                      <w:pPr>
                        <w:pStyle w:val="2"/>
                        <w:rPr>
                          <w:rFonts w:hint="eastAsia" w:ascii="方正仿宋简体" w:eastAsia="方正仿宋简体"/>
                          <w:sz w:val="31"/>
                          <w:szCs w:val="31"/>
                        </w:rPr>
                      </w:pP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59264"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3" name="文本框 3"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w="9525">
                          <a:noFill/>
                        </a:ln>
                      </wps:spPr>
                      <wps:txbx>
                        <w:txbxContent>
                          <w:p>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2022年6月9日翻印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59264;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3982QAA&#10;AA0BAAAPAAAAAAAAAAEAIAAAACIAAABkcnMvZG93bnJldi54bWxQSwECFAAUAAAACACHTuJAO0wP&#10;TasBAAA4AwAADgAAAAAAAAABACAAAAAoAQAAZHJzL2Uyb0RvYy54bWxQSwUGAAAAAAYABgBZAQAA&#10;RQUAAAAA&#10;">
                <v:path/>
                <v:fill on="f" focussize="0,0"/>
                <v:stroke on="f"/>
                <v:imagedata o:title=""/>
                <o:lock v:ext="edit"/>
                <v:textbox inset="0mm,0mm,0mm,0mm">
                  <w:txbxContent>
                    <w:p>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2022年6月9日翻印  </w:t>
                      </w: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58240"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1" name="直接连接符 1" hidden="1"/>
                <wp:cNvGraphicFramePr/>
                <a:graphic xmlns:a="http://schemas.openxmlformats.org/drawingml/2006/main">
                  <a:graphicData uri="http://schemas.microsoft.com/office/word/2010/wordprocessingShape">
                    <wps:wsp>
                      <wps:cNvSp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8240;mso-width-relative:page;mso-height-relative:page;" filled="f"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lSXodcAAAAMAQAADwAA&#10;AAAAAAABACAAAAAiAAAAZHJzL2Rvd25yZXYueG1sUEsBAhQAFAAAAAgAh07iQCp54tPeAQAAogMA&#10;AA4AAAAAAAAAAQAgAAAAJgEAAGRycy9lMm9Eb2MueG1sUEsFBgAAAAAGAAYAWQEAAHYFAAAAAA==&#10;">
                <v:path arrowok="t"/>
                <v:fill on="f" focussize="0,0"/>
                <v:stroke weight="1pt"/>
                <v:imagedata o:title=""/>
                <o:lock v:ext="edit"/>
                <w10:wrap type="topAndBottom"/>
                <w10:anchorlock/>
              </v:line>
            </w:pict>
          </mc:Fallback>
        </mc:AlternateContent>
      </w:r>
      <w:bookmarkStart w:id="1" w:name="_GoBack"/>
      <w:bookmarkEnd w:id="1"/>
    </w:p>
    <w:sectPr>
      <w:headerReference r:id="rId3" w:type="default"/>
      <w:footerReference r:id="rId4" w:type="default"/>
      <w:footerReference r:id="rId5" w:type="even"/>
      <w:pgSz w:w="11906" w:h="16838"/>
      <w:pgMar w:top="2098" w:right="1418" w:bottom="1588" w:left="1588" w:header="851" w:footer="1361" w:gutter="0"/>
      <w:cols w:space="720" w:num="1"/>
      <w:titlePg/>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236" w:wrap="around" w:vAnchor="text" w:hAnchor="page" w:x="9221" w:y="1"/>
      <w:rPr>
        <w:rStyle w:val="7"/>
        <w:rFonts w:hint="eastAsia" w:ascii="宋体" w:hAnsi="宋体" w:eastAsia="宋体"/>
      </w:rPr>
    </w:pP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3</w:t>
    </w:r>
    <w:r>
      <w:rPr>
        <w:rFonts w:ascii="宋体" w:hAnsi="宋体" w:eastAsia="宋体"/>
        <w:sz w:val="28"/>
        <w:szCs w:val="28"/>
      </w:rPr>
      <w:fldChar w:fldCharType="end"/>
    </w:r>
    <w:r>
      <w:rPr>
        <w:rStyle w:val="7"/>
        <w:rFonts w:hint="eastAsia" w:ascii="宋体" w:hAnsi="宋体" w:eastAsia="宋体"/>
        <w:sz w:val="28"/>
        <w:szCs w:val="28"/>
      </w:rPr>
      <w:t xml:space="preserve"> —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7"/>
        <w:rFonts w:hint="eastAsia" w:ascii="宋体" w:hAnsi="宋体" w:eastAsia="宋体"/>
      </w:rPr>
    </w:pP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2</w:t>
    </w:r>
    <w:r>
      <w:rPr>
        <w:rFonts w:ascii="宋体" w:hAnsi="宋体" w:eastAsia="宋体"/>
        <w:sz w:val="28"/>
        <w:szCs w:val="28"/>
      </w:rPr>
      <w:fldChar w:fldCharType="end"/>
    </w:r>
    <w:r>
      <w:rPr>
        <w:rStyle w:val="7"/>
        <w:rFonts w:hint="eastAsia" w:ascii="宋体" w:hAnsi="宋体" w:eastAsia="宋体"/>
        <w:sz w:val="28"/>
        <w:szCs w:val="28"/>
      </w:rPr>
      <w:t xml:space="preserve"> —</w:t>
    </w:r>
  </w:p>
  <w:p>
    <w:pPr>
      <w:pStyle w:val="3"/>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D2B10"/>
    <w:rsid w:val="610D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0"/>
    <w:pPr>
      <w:spacing w:line="360" w:lineRule="exact"/>
      <w:ind w:firstLine="200" w:firstLineChars="200"/>
      <w:jc w:val="center"/>
      <w:outlineLvl w:val="1"/>
    </w:pPr>
    <w:rPr>
      <w:rFonts w:ascii="Cambria" w:hAnsi="Cambria"/>
      <w:b/>
      <w:bCs/>
      <w:kern w:val="28"/>
      <w:szCs w:val="32"/>
      <w:lang w:val="zh-CN"/>
    </w:rPr>
  </w:style>
  <w:style w:type="character" w:styleId="7">
    <w:name w:val="page number"/>
    <w:basedOn w:val="6"/>
    <w:uiPriority w:val="0"/>
  </w:style>
  <w:style w:type="character" w:customStyle="1" w:styleId="9">
    <w:name w:val="副标题 字符1"/>
    <w:link w:val="5"/>
    <w:qFormat/>
    <w:uiPriority w:val="0"/>
    <w:rPr>
      <w:rFonts w:ascii="Cambria" w:hAnsi="Cambria"/>
      <w:b/>
      <w:bCs/>
      <w:kern w:val="28"/>
      <w:szCs w:val="32"/>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rst</Company>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2022-06-14T08:07:00Z</dcterms:created>
  <dc:creator>hjy</dc:creator>
  <cp:lastModifiedBy>hjy</cp:lastModifiedBy>
  <dcterms:modified xsi:type="dcterms:W3CDTF">2022-06-14T08:08:38Z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