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成都市长期护理保险专业护理服务项目标准</w:t>
      </w:r>
      <w:bookmarkEnd w:id="0"/>
    </w:p>
    <w:tbl>
      <w:tblPr>
        <w:tblStyle w:val="5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4"/>
        <w:gridCol w:w="1942"/>
        <w:gridCol w:w="8153"/>
        <w:gridCol w:w="125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服务项目</w:t>
            </w:r>
          </w:p>
        </w:tc>
        <w:tc>
          <w:tcPr>
            <w:tcW w:w="282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服务内容</w:t>
            </w:r>
          </w:p>
        </w:tc>
        <w:tc>
          <w:tcPr>
            <w:tcW w:w="43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服务时长（分钟）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料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理发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修剪头发，保持整洁舒适。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全身清洁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根据照护对象自理能力及皮肤状况选择适宜方式（淋浴、盆浴、坐浴、床上擦浴等）清洁全身。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20-50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辅助排便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使用开塞露等辅助排便或人工取便。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上下楼照护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1.语言提示下完成上下楼梯，必要时提供预防性保护；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2.接触式完成上下楼梯（含借助辅具）。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5-30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修剪指（趾）甲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根据病情、意识、生活自理能力以及个人卫生习惯，选择合适的工具对指/趾甲适时进行处理。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口腔清洁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根据自理能力，选择口腔清洁方式（漱口、棉棒/棉球擦拭、义齿清洁）。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5-20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整理更换床单元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选择适宜的方法更换床单元，清理渣屑，保持床单元平整。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会阴清洁照护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根据照护对象会阴部有无伤口，鼓励并协助照护对象完成会阴部的擦洗或冲洗。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10-15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非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用药照护及指导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1.遵用药医嘱指导照护对象使用药品；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2.遵用药医嘱协助照护对象使用药品；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3.整理药品，包含药品分类放置、效期整理等。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5-10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10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造瘘口护理及指导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更换人工肛袋、引流袋；清洁、消毒造瘘口周围皮肤（包括部分耗材：消毒液、棉签、一次性PVC手套；不包括耗材：造瘘袋、造瘘底盘）。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15-30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11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特殊皮肤护理及指导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潮红、水肿、水泡、瘙痒、失禁性皮炎等特殊皮肤及Ⅰ期、Ⅱ期压力性损伤的清洁护理。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10-15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吸氧照护及指导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根据照护对象的疾病或生理需求，协助或指导选择适宜的吸氧流量与频次。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5-10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能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基础功能维护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针对卧床的服务对象，采取良肢位摆放、翻身训练、关节被动活动。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14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生活自理能力维护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训练进食方法、个人卫生、穿脱衣服鞋袜、床椅转移等日常生活自理能力。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15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运动功能维护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对于有一定运动功能（肢体关节可活动或具有部分行走能力等）的照护对象，鼓励其积极活动身体可活动的部位，协助其进行屈伸四肢关节、站立、步行等活动。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神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定向力维护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1.人物定向能力维护：指导照护对象辨认亲人及照护者，并念出相应人员的名字。尽量固定照护者，避免因更换引起不安；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2.地点定向能力维护：用颜色或图示标识帮助照护对象辨认房间和床位，尽量减少居住环境的变化，保证环境的稳定、规律；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3.时间定向能力维护：提供符合昼夜更替规律的居住环境，引导定向能力维护，辨识昼夜。利用大而清晰的数字钟表、挂历帮助认识和记忆时间，进行定向能力维护。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5-30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17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精神行为异常照护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(1-低风险)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了解照护对象出现精神行为问题的具体表现，如有无凭空与人对话，或认为有人害他/她等表现，是否伴有如哭泣、烦躁不安等明显的情绪、行为异常；2.夜间室内照明适宜，减少视幻觉的发生；3.无安全隐患的幻觉、妄想，无须处理，持续观察即可；4.发生严重幻觉，有恐惧感或其他安全隐患时，将其带至光线充足地方，予以陪伴、交谈以转移其注意力；5.了解出现妄想照护对象的需求、认同其感受，不可否认其想法或与其发生争执，可态度积极地陪其一起寻找“失窃”的物品，或先吃几口“被下毒”的饭菜，以缓解其情绪、解除疑心、平复不满。出现行为失控时，可予以保护性限制，以确保安全，之后应尽快寻求医疗帮助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20-40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18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精神行为异常照护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(2-高风险)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游荡/走失行为：失智照护对象佩戴身份信息标识，留存失智照护对象的近照或录像；环境相对安全，设置相应的围护保障结构，有一定活动空间，地面防滑、无障碍物；对有走失史的失智照护对象，安置于有门禁的区域，外出时需全程陪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攻击行为：观察失智照护对象情绪变化，如出现说话声音突然提高，愤怒等攻击先兆时，通过精神安抚、转移注意力等方式及时疏导；攻击行为发生时及时制止，必要时予以保护性限制；攻击行为造成严重后果时，及时寻求专业人员帮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3.对既往已发生自伤和他伤行为的照护对象做好预防和指导。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20-40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风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防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19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保护性限制指导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1.实施保护性限制时动作轻柔，松紧适宜，肢体处于功能位；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2.限制期间，及时满足照护对象保暖、进食、饮水及大小便等生理需求，定时检查受限制部位皮肤、血循环情况，定时松解，帮助活动、按摩受限制肢体；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3.对不能配合医疗、护理、照护操作的照护对象实施保护性限制，便于正常医疗护理照护工作的顺利完成；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4.对有自伤或他伤异常行为或者行为攻击的照护对象实施保护性限制；5.解除保护后，检查被限制部位的皮肤情况，并帮助活动肢体。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5-10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20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跌倒/坠床风险照护指导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根据照护对象发生跌倒/坠床的风险等级及因素：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1.指导穿着合适衣物鞋袜；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2.提供防跌倒/坠床措施建议：如活动区域地面防滑、无障碍，安装扶手；床和座椅的高度适宜、有护栏；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3.照护对象使用助行器期间需陪同，必要时采取保护性限制；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4.采取其他必要的风险防范措施。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21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噎食/误吸风险照护指导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根据照护对象存在的噎食/误吸风险因素：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1.指导照护者对有吞咽障碍的照护对象选择适合的食物、环境、器具、体位（进餐时和进餐后的不同体位）；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2.指导照护者学习噎呛、误吸、窒息的相关知识及应急处理方法。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10-15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22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压力性损伤风险照护指导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根据照护对象存在的压力性损伤的风险因素：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1.定时改变体位（含翻身），观察皮肤状态，预防局部长期受压；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2.协助医护人员对不同程度的压力性损伤进行换药；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3.气垫床或其他减压设备的使用和维护；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4.保持衣物、床单清洁干燥，无渣屑等措施。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10-15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护士/护理员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专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  <w:t>类</w:t>
            </w: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更换留置尿管（导尿术）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在严格无菌操作下，用导尿管经尿道插入膀胱引流尿液(包括耗材导尿包）。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更换保留胃管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将鼻胃管经鼻腔插入胃内（包括耗材胃管、纱布、石蜡油、50ml注射器）。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20-30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25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睡眠照护指导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观察了解照护对象睡眠规律；2.控制照护对象日间睡眠，适度增加日间活动，特别是户外活动，起到光疗、改善睡眠作用；3.为照护对象提供安静、安全的睡眠场所，睡时留地灯，减少夜间亢奋失眠；4.照护对象夜间不睡时，在不影响他人的情况下陪伴交流，增加安全感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26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居住环境安全照护指导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1.环境整体布局简单、舒适，尽量减少居住环境、家具物品摆放位置的变化；2.依据失智照护对象的情况布置适宜的居住环境。设置危险区域和安全区域，危险区域上锁或用装饰物遮掩，避免失智照护对象误入；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3.定期检查环境设施、物品有无安全隐患。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15-20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  <w:t>27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气管切开照护</w:t>
            </w:r>
          </w:p>
        </w:tc>
        <w:tc>
          <w:tcPr>
            <w:tcW w:w="28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0"/>
              </w:rPr>
              <w:t>对已切开的颈段气管进行护理及指导（包括部分耗材：口护包、纱布、消毒液、棉签、一次性PVC手套）不包括吸痰管、灭菌注射水。</w:t>
            </w:r>
          </w:p>
        </w:tc>
        <w:tc>
          <w:tcPr>
            <w:tcW w:w="433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18"/>
              </w:rPr>
              <w:t>10-20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护士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0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备注：1.居家上门</w:t>
      </w:r>
      <w:r>
        <w:rPr>
          <w:rFonts w:hint="eastAsia" w:cs="仿宋_GB2312"/>
          <w:color w:val="000000"/>
          <w:sz w:val="24"/>
          <w:szCs w:val="20"/>
          <w:lang w:eastAsia="zh-CN"/>
        </w:rPr>
        <w:t>类定点护理</w:t>
      </w: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机构应根据参保人员所选择的服务项目制定服务计划，经参保人员确认后实施。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0" w:leftChars="225" w:firstLine="0" w:firstLineChars="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0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2.居家上门</w:t>
      </w:r>
      <w:r>
        <w:rPr>
          <w:rFonts w:hint="eastAsia" w:cs="仿宋_GB2312"/>
          <w:color w:val="000000"/>
          <w:sz w:val="24"/>
          <w:szCs w:val="20"/>
          <w:lang w:eastAsia="zh-CN"/>
        </w:rPr>
        <w:t>类定点护理</w:t>
      </w: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机构为参保人员提供专业护理服务时，应根据参保人员情况对其体温、脉搏、呼吸、血压等进行监测，为居家护理服务人员提供健康教育；生命体征监测发现异常的，应及时告知、指导并协助居家护理服务人员及时处置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0" w:leftChars="225" w:firstLine="0" w:firstLineChars="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0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3.根据服务计划，居家上门</w:t>
      </w:r>
      <w:r>
        <w:rPr>
          <w:rFonts w:hint="eastAsia" w:cs="仿宋_GB2312"/>
          <w:color w:val="000000"/>
          <w:sz w:val="24"/>
          <w:szCs w:val="20"/>
          <w:lang w:eastAsia="zh-CN"/>
        </w:rPr>
        <w:t>类定点护理</w:t>
      </w: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机构为参保人员提供的服务不足1小时的，可通过血糖监测指导、护理服务指导、精神慰藉、心理疏导等，为参保人员提供不超过30分钟的服务。</w:t>
      </w:r>
    </w:p>
    <w:p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24"/>
          <w:szCs w:val="20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0"/>
        </w:rPr>
        <w:t>4.表中护理员包括养老护理员、家庭照护员、病患护理员、医疗护理员等。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jMzZGVlMjFmZmVkMTk0NDc5ZTk2MjE2OGYyMDYifQ=="/>
  </w:docVars>
  <w:rsids>
    <w:rsidRoot w:val="4C4100C8"/>
    <w:rsid w:val="4C4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Courier New" w:hAnsi="Courier New"/>
      <w:sz w:val="24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2022-06-23T09:09:00Z</dcterms:created>
  <dc:creator>谭爽Tanya</dc:creator>
  <cp:lastModifiedBy>谭爽Tanya</cp:lastModifiedBy>
  <dcterms:modified xsi:type="dcterms:W3CDTF">2022-06-23T09:10:01Z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4A22CA968FD54BA0A9F21E84E17EDD55</vt:lpwstr>
  </property>
</Properties>
</file>