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附件2</w:t>
      </w:r>
    </w:p>
    <w:p>
      <w:pPr>
        <w:spacing w:line="580" w:lineRule="exact"/>
        <w:jc w:val="center"/>
        <w:rPr>
          <w:rFonts w:ascii="方正小标宋简体" w:hAnsi="方正小标宋简体" w:eastAsia="方正小标宋简体" w:cs="方正小标宋简体"/>
          <w:sz w:val="44"/>
          <w:szCs w:val="44"/>
        </w:rPr>
      </w:pPr>
    </w:p>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地方层面设定的涉企经营许可事项改革清单</w:t>
      </w:r>
    </w:p>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（内蒙古自治区2021年版）</w:t>
      </w:r>
    </w:p>
    <w:p>
      <w:pPr>
        <w:spacing w:line="240" w:lineRule="exact"/>
        <w:jc w:val="center"/>
        <w:rPr>
          <w:rFonts w:ascii="方正小标宋简体" w:hAnsi="方正小标宋简体" w:eastAsia="方正小标宋简体" w:cs="方正小标宋简体"/>
          <w:sz w:val="44"/>
          <w:szCs w:val="44"/>
        </w:rPr>
      </w:pPr>
    </w:p>
    <w:p>
      <w:pPr>
        <w:spacing w:line="560" w:lineRule="exact"/>
        <w:jc w:val="center"/>
        <w:rPr>
          <w:rFonts w:ascii="楷体" w:hAnsi="楷体" w:eastAsia="楷体" w:cs="楷体"/>
          <w:sz w:val="32"/>
          <w:szCs w:val="32"/>
        </w:rPr>
      </w:pPr>
      <w:r>
        <w:rPr>
          <w:rFonts w:hint="eastAsia" w:ascii="楷体" w:hAnsi="楷体" w:eastAsia="楷体" w:cs="楷体"/>
          <w:sz w:val="32"/>
          <w:szCs w:val="32"/>
        </w:rPr>
        <w:t>（共1</w:t>
      </w:r>
      <w:r>
        <w:rPr>
          <w:rFonts w:hint="eastAsia" w:ascii="楷体" w:hAnsi="楷体" w:eastAsia="楷体" w:cs="楷体"/>
          <w:sz w:val="32"/>
          <w:szCs w:val="32"/>
          <w:lang w:val="en-US" w:eastAsia="zh-CN"/>
        </w:rPr>
        <w:t>8</w:t>
      </w:r>
      <w:r>
        <w:rPr>
          <w:rFonts w:hint="eastAsia" w:ascii="楷体" w:hAnsi="楷体" w:eastAsia="楷体" w:cs="楷体"/>
          <w:sz w:val="32"/>
          <w:szCs w:val="32"/>
        </w:rPr>
        <w:t>项）</w:t>
      </w:r>
    </w:p>
    <w:p>
      <w:pPr>
        <w:spacing w:line="240" w:lineRule="exact"/>
        <w:jc w:val="center"/>
        <w:rPr>
          <w:rFonts w:ascii="方正楷体简体" w:hAnsi="方正楷体简体" w:eastAsia="方正楷体简体" w:cs="方正楷体简体"/>
          <w:sz w:val="32"/>
          <w:szCs w:val="32"/>
        </w:rPr>
      </w:pPr>
    </w:p>
    <w:tbl>
      <w:tblPr>
        <w:tblStyle w:val="3"/>
        <w:tblW w:w="13426" w:type="dxa"/>
        <w:tblInd w:w="0" w:type="dxa"/>
        <w:tblLayout w:type="fixed"/>
        <w:tblCellMar>
          <w:top w:w="0" w:type="dxa"/>
          <w:left w:w="108" w:type="dxa"/>
          <w:bottom w:w="0" w:type="dxa"/>
          <w:right w:w="108" w:type="dxa"/>
        </w:tblCellMar>
      </w:tblPr>
      <w:tblGrid>
        <w:gridCol w:w="471"/>
        <w:gridCol w:w="785"/>
        <w:gridCol w:w="927"/>
        <w:gridCol w:w="943"/>
        <w:gridCol w:w="1047"/>
        <w:gridCol w:w="881"/>
        <w:gridCol w:w="607"/>
        <w:gridCol w:w="593"/>
        <w:gridCol w:w="593"/>
        <w:gridCol w:w="577"/>
        <w:gridCol w:w="2202"/>
        <w:gridCol w:w="3800"/>
      </w:tblGrid>
      <w:tr>
        <w:tblPrEx>
          <w:tblLayout w:type="fixed"/>
          <w:tblCellMar>
            <w:top w:w="0" w:type="dxa"/>
            <w:left w:w="108" w:type="dxa"/>
            <w:bottom w:w="0" w:type="dxa"/>
            <w:right w:w="108" w:type="dxa"/>
          </w:tblCellMar>
        </w:tblPrEx>
        <w:trPr>
          <w:cantSplit/>
          <w:trHeight w:val="319" w:hRule="atLeast"/>
          <w:tblHeader/>
        </w:trPr>
        <w:tc>
          <w:tcPr>
            <w:tcW w:w="471"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topLinePunct/>
              <w:spacing w:line="280" w:lineRule="exact"/>
              <w:jc w:val="center"/>
              <w:rPr>
                <w:rFonts w:ascii="黑体" w:hAnsi="黑体" w:eastAsia="黑体" w:cs="黑体"/>
                <w:color w:val="000000"/>
                <w:w w:val="90"/>
                <w:kern w:val="0"/>
                <w:sz w:val="18"/>
                <w:szCs w:val="18"/>
              </w:rPr>
            </w:pPr>
            <w:r>
              <w:rPr>
                <w:rFonts w:hint="eastAsia" w:ascii="黑体" w:hAnsi="黑体" w:eastAsia="黑体" w:cs="黑体"/>
                <w:color w:val="000000"/>
                <w:w w:val="90"/>
                <w:kern w:val="0"/>
                <w:sz w:val="18"/>
                <w:szCs w:val="18"/>
              </w:rPr>
              <w:t>序号</w:t>
            </w:r>
          </w:p>
        </w:tc>
        <w:tc>
          <w:tcPr>
            <w:tcW w:w="785"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topLinePunct/>
              <w:spacing w:line="280" w:lineRule="exact"/>
              <w:jc w:val="center"/>
              <w:rPr>
                <w:rFonts w:ascii="黑体" w:hAnsi="黑体" w:eastAsia="黑体" w:cs="黑体"/>
                <w:color w:val="000000"/>
                <w:w w:val="90"/>
                <w:kern w:val="0"/>
                <w:sz w:val="18"/>
                <w:szCs w:val="18"/>
              </w:rPr>
            </w:pPr>
            <w:r>
              <w:rPr>
                <w:rFonts w:hint="eastAsia" w:ascii="黑体" w:hAnsi="黑体" w:eastAsia="黑体" w:cs="黑体"/>
                <w:color w:val="000000"/>
                <w:w w:val="90"/>
                <w:kern w:val="0"/>
                <w:sz w:val="18"/>
                <w:szCs w:val="18"/>
              </w:rPr>
              <w:t>主管</w:t>
            </w:r>
          </w:p>
          <w:p>
            <w:pPr>
              <w:topLinePunct/>
              <w:spacing w:line="280" w:lineRule="exact"/>
              <w:jc w:val="center"/>
              <w:rPr>
                <w:rFonts w:ascii="黑体" w:hAnsi="黑体" w:eastAsia="黑体" w:cs="黑体"/>
                <w:color w:val="000000"/>
                <w:w w:val="90"/>
                <w:kern w:val="0"/>
                <w:sz w:val="18"/>
                <w:szCs w:val="18"/>
              </w:rPr>
            </w:pPr>
            <w:r>
              <w:rPr>
                <w:rFonts w:hint="eastAsia" w:ascii="黑体" w:hAnsi="黑体" w:eastAsia="黑体" w:cs="黑体"/>
                <w:color w:val="000000"/>
                <w:w w:val="90"/>
                <w:kern w:val="0"/>
                <w:sz w:val="18"/>
                <w:szCs w:val="18"/>
              </w:rPr>
              <w:t>部门</w:t>
            </w:r>
          </w:p>
        </w:tc>
        <w:tc>
          <w:tcPr>
            <w:tcW w:w="92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topLinePunct/>
              <w:spacing w:line="280" w:lineRule="exact"/>
              <w:rPr>
                <w:rFonts w:ascii="黑体" w:hAnsi="黑体" w:eastAsia="黑体" w:cs="黑体"/>
                <w:color w:val="000000"/>
                <w:w w:val="90"/>
                <w:kern w:val="0"/>
                <w:sz w:val="18"/>
                <w:szCs w:val="18"/>
              </w:rPr>
            </w:pPr>
            <w:r>
              <w:rPr>
                <w:rFonts w:hint="eastAsia" w:ascii="黑体" w:hAnsi="黑体" w:eastAsia="黑体" w:cs="黑体"/>
                <w:color w:val="000000"/>
                <w:w w:val="90"/>
                <w:kern w:val="0"/>
                <w:sz w:val="18"/>
                <w:szCs w:val="18"/>
              </w:rPr>
              <w:t>改革事项</w:t>
            </w:r>
          </w:p>
        </w:tc>
        <w:tc>
          <w:tcPr>
            <w:tcW w:w="94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topLinePunct/>
              <w:spacing w:line="280" w:lineRule="exact"/>
              <w:jc w:val="center"/>
              <w:rPr>
                <w:rFonts w:ascii="黑体" w:hAnsi="黑体" w:eastAsia="黑体" w:cs="黑体"/>
                <w:color w:val="000000"/>
                <w:w w:val="90"/>
                <w:kern w:val="0"/>
                <w:sz w:val="18"/>
                <w:szCs w:val="18"/>
              </w:rPr>
            </w:pPr>
            <w:r>
              <w:rPr>
                <w:rFonts w:hint="eastAsia" w:ascii="黑体" w:hAnsi="黑体" w:eastAsia="黑体" w:cs="黑体"/>
                <w:color w:val="000000"/>
                <w:w w:val="90"/>
                <w:kern w:val="0"/>
                <w:sz w:val="18"/>
                <w:szCs w:val="18"/>
              </w:rPr>
              <w:t>许可证件</w:t>
            </w:r>
          </w:p>
          <w:p>
            <w:pPr>
              <w:topLinePunct/>
              <w:spacing w:line="280" w:lineRule="exact"/>
              <w:jc w:val="center"/>
              <w:rPr>
                <w:rFonts w:ascii="黑体" w:hAnsi="黑体" w:eastAsia="黑体" w:cs="黑体"/>
                <w:color w:val="000000"/>
                <w:w w:val="90"/>
                <w:kern w:val="0"/>
                <w:sz w:val="18"/>
                <w:szCs w:val="18"/>
              </w:rPr>
            </w:pPr>
            <w:r>
              <w:rPr>
                <w:rFonts w:hint="eastAsia" w:ascii="黑体" w:hAnsi="黑体" w:eastAsia="黑体" w:cs="黑体"/>
                <w:color w:val="000000"/>
                <w:w w:val="90"/>
                <w:kern w:val="0"/>
                <w:sz w:val="18"/>
                <w:szCs w:val="18"/>
              </w:rPr>
              <w:t>名    称</w:t>
            </w:r>
          </w:p>
        </w:tc>
        <w:tc>
          <w:tcPr>
            <w:tcW w:w="104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topLinePunct/>
              <w:spacing w:line="280" w:lineRule="exact"/>
              <w:jc w:val="center"/>
              <w:rPr>
                <w:rFonts w:ascii="黑体" w:hAnsi="黑体" w:eastAsia="黑体" w:cs="黑体"/>
                <w:color w:val="000000"/>
                <w:w w:val="90"/>
                <w:kern w:val="0"/>
                <w:sz w:val="18"/>
                <w:szCs w:val="18"/>
              </w:rPr>
            </w:pPr>
            <w:r>
              <w:rPr>
                <w:rFonts w:hint="eastAsia" w:ascii="黑体" w:hAnsi="黑体" w:eastAsia="黑体" w:cs="黑体"/>
                <w:color w:val="000000"/>
                <w:w w:val="90"/>
                <w:kern w:val="0"/>
                <w:sz w:val="18"/>
                <w:szCs w:val="18"/>
              </w:rPr>
              <w:t>设定依据</w:t>
            </w:r>
          </w:p>
        </w:tc>
        <w:tc>
          <w:tcPr>
            <w:tcW w:w="88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topLinePunct/>
              <w:spacing w:line="280" w:lineRule="exact"/>
              <w:jc w:val="center"/>
              <w:rPr>
                <w:rFonts w:ascii="黑体" w:hAnsi="黑体" w:eastAsia="黑体" w:cs="黑体"/>
                <w:color w:val="000000"/>
                <w:w w:val="90"/>
                <w:kern w:val="0"/>
                <w:sz w:val="18"/>
                <w:szCs w:val="18"/>
              </w:rPr>
            </w:pPr>
            <w:r>
              <w:rPr>
                <w:rFonts w:hint="eastAsia" w:ascii="黑体" w:hAnsi="黑体" w:eastAsia="黑体" w:cs="黑体"/>
                <w:color w:val="000000"/>
                <w:w w:val="90"/>
                <w:kern w:val="0"/>
                <w:sz w:val="18"/>
                <w:szCs w:val="18"/>
              </w:rPr>
              <w:t>审批层级和部门</w:t>
            </w:r>
          </w:p>
        </w:tc>
        <w:tc>
          <w:tcPr>
            <w:tcW w:w="2370" w:type="dxa"/>
            <w:gridSpan w:val="4"/>
            <w:tcBorders>
              <w:top w:val="single" w:color="auto" w:sz="4" w:space="0"/>
              <w:left w:val="nil"/>
              <w:bottom w:val="single" w:color="auto" w:sz="4" w:space="0"/>
              <w:right w:val="single" w:color="auto" w:sz="4" w:space="0"/>
            </w:tcBorders>
            <w:shd w:val="clear" w:color="000000" w:fill="FFFFFF"/>
            <w:vAlign w:val="center"/>
          </w:tcPr>
          <w:p>
            <w:pPr>
              <w:topLinePunct/>
              <w:spacing w:line="280" w:lineRule="exact"/>
              <w:jc w:val="center"/>
              <w:rPr>
                <w:rFonts w:ascii="黑体" w:hAnsi="黑体" w:eastAsia="黑体" w:cs="黑体"/>
                <w:color w:val="000000"/>
                <w:w w:val="90"/>
                <w:kern w:val="0"/>
                <w:sz w:val="18"/>
                <w:szCs w:val="18"/>
              </w:rPr>
            </w:pPr>
            <w:r>
              <w:rPr>
                <w:rFonts w:hint="eastAsia" w:ascii="黑体" w:hAnsi="黑体" w:eastAsia="黑体" w:cs="黑体"/>
                <w:color w:val="000000"/>
                <w:w w:val="90"/>
                <w:kern w:val="0"/>
                <w:sz w:val="18"/>
                <w:szCs w:val="18"/>
              </w:rPr>
              <w:t>改  革  方  式</w:t>
            </w:r>
          </w:p>
        </w:tc>
        <w:tc>
          <w:tcPr>
            <w:tcW w:w="2202"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topLinePunct/>
              <w:spacing w:line="280" w:lineRule="exact"/>
              <w:jc w:val="center"/>
              <w:rPr>
                <w:rFonts w:ascii="黑体" w:hAnsi="黑体" w:eastAsia="黑体" w:cs="黑体"/>
                <w:w w:val="90"/>
                <w:kern w:val="0"/>
                <w:sz w:val="18"/>
                <w:szCs w:val="18"/>
              </w:rPr>
            </w:pPr>
            <w:r>
              <w:rPr>
                <w:rFonts w:hint="eastAsia" w:ascii="黑体" w:hAnsi="黑体" w:eastAsia="黑体" w:cs="黑体"/>
                <w:w w:val="90"/>
                <w:kern w:val="0"/>
                <w:sz w:val="18"/>
                <w:szCs w:val="18"/>
              </w:rPr>
              <w:t>具 体 改 革 举 措</w:t>
            </w:r>
          </w:p>
        </w:tc>
        <w:tc>
          <w:tcPr>
            <w:tcW w:w="3800"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topLinePunct/>
              <w:spacing w:line="280" w:lineRule="exact"/>
              <w:jc w:val="center"/>
              <w:rPr>
                <w:rFonts w:ascii="黑体" w:hAnsi="黑体" w:eastAsia="黑体" w:cs="黑体"/>
                <w:color w:val="000000"/>
                <w:w w:val="90"/>
                <w:kern w:val="0"/>
                <w:sz w:val="18"/>
                <w:szCs w:val="18"/>
              </w:rPr>
            </w:pPr>
            <w:r>
              <w:rPr>
                <w:rFonts w:hint="eastAsia" w:ascii="黑体" w:hAnsi="黑体" w:eastAsia="黑体" w:cs="黑体"/>
                <w:color w:val="000000"/>
                <w:w w:val="90"/>
                <w:kern w:val="0"/>
                <w:sz w:val="18"/>
                <w:szCs w:val="18"/>
              </w:rPr>
              <w:t>加 强 事 中 事 后 监 管 措 施</w:t>
            </w:r>
          </w:p>
        </w:tc>
      </w:tr>
      <w:tr>
        <w:tblPrEx>
          <w:tblLayout w:type="fixed"/>
          <w:tblCellMar>
            <w:top w:w="0" w:type="dxa"/>
            <w:left w:w="108" w:type="dxa"/>
            <w:bottom w:w="0" w:type="dxa"/>
            <w:right w:w="108" w:type="dxa"/>
          </w:tblCellMar>
        </w:tblPrEx>
        <w:trPr>
          <w:cantSplit/>
          <w:trHeight w:val="882" w:hRule="atLeast"/>
          <w:tblHeader/>
        </w:trPr>
        <w:tc>
          <w:tcPr>
            <w:tcW w:w="471" w:type="dxa"/>
            <w:vMerge w:val="continue"/>
            <w:tcBorders>
              <w:top w:val="nil"/>
              <w:left w:val="single" w:color="auto" w:sz="4" w:space="0"/>
              <w:bottom w:val="single" w:color="000000" w:sz="4" w:space="0"/>
              <w:right w:val="single" w:color="auto" w:sz="4" w:space="0"/>
            </w:tcBorders>
            <w:shd w:val="clear" w:color="auto" w:fill="auto"/>
            <w:vAlign w:val="center"/>
          </w:tcPr>
          <w:p>
            <w:pPr>
              <w:topLinePunct/>
              <w:spacing w:line="280" w:lineRule="exact"/>
              <w:jc w:val="center"/>
              <w:rPr>
                <w:rFonts w:asciiTheme="minorEastAsia" w:hAnsiTheme="minorEastAsia" w:eastAsiaTheme="minorEastAsia" w:cstheme="minorEastAsia"/>
                <w:color w:val="000000"/>
                <w:w w:val="90"/>
                <w:kern w:val="0"/>
                <w:sz w:val="18"/>
                <w:szCs w:val="18"/>
              </w:rPr>
            </w:pPr>
          </w:p>
        </w:tc>
        <w:tc>
          <w:tcPr>
            <w:tcW w:w="785" w:type="dxa"/>
            <w:vMerge w:val="continue"/>
            <w:tcBorders>
              <w:top w:val="nil"/>
              <w:left w:val="single" w:color="auto" w:sz="4" w:space="0"/>
              <w:bottom w:val="single" w:color="000000" w:sz="4" w:space="0"/>
              <w:right w:val="single" w:color="auto" w:sz="4" w:space="0"/>
            </w:tcBorders>
            <w:shd w:val="clear" w:color="auto" w:fill="auto"/>
            <w:vAlign w:val="center"/>
          </w:tcPr>
          <w:p>
            <w:pPr>
              <w:topLinePunct/>
              <w:spacing w:line="280" w:lineRule="exact"/>
              <w:jc w:val="center"/>
              <w:rPr>
                <w:rFonts w:asciiTheme="minorEastAsia" w:hAnsiTheme="minorEastAsia" w:eastAsiaTheme="minorEastAsia" w:cstheme="minorEastAsia"/>
                <w:color w:val="000000"/>
                <w:w w:val="90"/>
                <w:kern w:val="0"/>
                <w:sz w:val="18"/>
                <w:szCs w:val="18"/>
              </w:rPr>
            </w:pPr>
          </w:p>
        </w:tc>
        <w:tc>
          <w:tcPr>
            <w:tcW w:w="927" w:type="dxa"/>
            <w:vMerge w:val="continue"/>
            <w:tcBorders>
              <w:top w:val="nil"/>
              <w:left w:val="single" w:color="auto" w:sz="4" w:space="0"/>
              <w:bottom w:val="single" w:color="auto" w:sz="4" w:space="0"/>
              <w:right w:val="single" w:color="auto" w:sz="4" w:space="0"/>
            </w:tcBorders>
            <w:shd w:val="clear" w:color="auto" w:fill="auto"/>
            <w:vAlign w:val="center"/>
          </w:tcPr>
          <w:p>
            <w:pPr>
              <w:topLinePunct/>
              <w:spacing w:line="280" w:lineRule="exact"/>
              <w:rPr>
                <w:rFonts w:asciiTheme="minorEastAsia" w:hAnsiTheme="minorEastAsia" w:eastAsiaTheme="minorEastAsia" w:cstheme="minorEastAsia"/>
                <w:color w:val="000000"/>
                <w:w w:val="90"/>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topLinePunct/>
              <w:spacing w:line="280" w:lineRule="exact"/>
              <w:jc w:val="center"/>
              <w:rPr>
                <w:rFonts w:asciiTheme="minorEastAsia" w:hAnsiTheme="minorEastAsia" w:eastAsiaTheme="minorEastAsia" w:cstheme="minorEastAsia"/>
                <w:color w:val="000000"/>
                <w:w w:val="90"/>
                <w:kern w:val="0"/>
                <w:sz w:val="18"/>
                <w:szCs w:val="18"/>
              </w:rPr>
            </w:pPr>
          </w:p>
        </w:tc>
        <w:tc>
          <w:tcPr>
            <w:tcW w:w="1047" w:type="dxa"/>
            <w:vMerge w:val="continue"/>
            <w:tcBorders>
              <w:top w:val="nil"/>
              <w:left w:val="single" w:color="auto" w:sz="4" w:space="0"/>
              <w:bottom w:val="single" w:color="auto" w:sz="4" w:space="0"/>
              <w:right w:val="single" w:color="auto" w:sz="4" w:space="0"/>
            </w:tcBorders>
            <w:shd w:val="clear" w:color="auto" w:fill="auto"/>
            <w:vAlign w:val="center"/>
          </w:tcPr>
          <w:p>
            <w:pPr>
              <w:topLinePunct/>
              <w:spacing w:line="280" w:lineRule="exact"/>
              <w:rPr>
                <w:rFonts w:asciiTheme="minorEastAsia" w:hAnsiTheme="minorEastAsia" w:eastAsiaTheme="minorEastAsia" w:cstheme="minorEastAsia"/>
                <w:color w:val="000000"/>
                <w:w w:val="90"/>
                <w:kern w:val="0"/>
                <w:sz w:val="18"/>
                <w:szCs w:val="18"/>
              </w:rPr>
            </w:pPr>
          </w:p>
        </w:tc>
        <w:tc>
          <w:tcPr>
            <w:tcW w:w="881" w:type="dxa"/>
            <w:vMerge w:val="continue"/>
            <w:tcBorders>
              <w:top w:val="nil"/>
              <w:left w:val="single" w:color="auto" w:sz="4" w:space="0"/>
              <w:bottom w:val="single" w:color="auto" w:sz="4" w:space="0"/>
              <w:right w:val="single" w:color="auto" w:sz="4" w:space="0"/>
            </w:tcBorders>
            <w:shd w:val="clear" w:color="auto" w:fill="auto"/>
            <w:vAlign w:val="center"/>
          </w:tcPr>
          <w:p>
            <w:pPr>
              <w:topLinePunct/>
              <w:spacing w:line="280" w:lineRule="exact"/>
              <w:rPr>
                <w:rFonts w:asciiTheme="minorEastAsia" w:hAnsiTheme="minorEastAsia" w:eastAsiaTheme="minorEastAsia" w:cstheme="minorEastAsia"/>
                <w:color w:val="000000"/>
                <w:w w:val="90"/>
                <w:kern w:val="0"/>
                <w:sz w:val="18"/>
                <w:szCs w:val="18"/>
              </w:rPr>
            </w:pPr>
          </w:p>
        </w:tc>
        <w:tc>
          <w:tcPr>
            <w:tcW w:w="607" w:type="dxa"/>
            <w:tcBorders>
              <w:top w:val="nil"/>
              <w:left w:val="nil"/>
              <w:bottom w:val="single" w:color="auto" w:sz="4" w:space="0"/>
              <w:right w:val="single" w:color="auto" w:sz="4" w:space="0"/>
            </w:tcBorders>
            <w:shd w:val="clear" w:color="000000" w:fill="FFFFFF"/>
            <w:vAlign w:val="center"/>
          </w:tcPr>
          <w:p>
            <w:pPr>
              <w:topLinePunct/>
              <w:spacing w:line="280" w:lineRule="exact"/>
              <w:jc w:val="center"/>
              <w:rPr>
                <w:rFonts w:ascii="黑体" w:hAnsi="黑体" w:eastAsia="黑体" w:cs="黑体"/>
                <w:color w:val="000000"/>
                <w:w w:val="90"/>
                <w:kern w:val="0"/>
                <w:sz w:val="18"/>
                <w:szCs w:val="18"/>
              </w:rPr>
            </w:pPr>
            <w:r>
              <w:rPr>
                <w:rFonts w:hint="eastAsia" w:ascii="黑体" w:hAnsi="黑体" w:eastAsia="黑体" w:cs="黑体"/>
                <w:color w:val="000000"/>
                <w:w w:val="90"/>
                <w:kern w:val="0"/>
                <w:sz w:val="18"/>
                <w:szCs w:val="18"/>
              </w:rPr>
              <w:t>直接取消审批</w:t>
            </w:r>
          </w:p>
        </w:tc>
        <w:tc>
          <w:tcPr>
            <w:tcW w:w="593" w:type="dxa"/>
            <w:tcBorders>
              <w:top w:val="nil"/>
              <w:left w:val="nil"/>
              <w:bottom w:val="single" w:color="auto" w:sz="4" w:space="0"/>
              <w:right w:val="single" w:color="auto" w:sz="4" w:space="0"/>
            </w:tcBorders>
            <w:shd w:val="clear" w:color="000000" w:fill="FFFFFF"/>
            <w:vAlign w:val="center"/>
          </w:tcPr>
          <w:p>
            <w:pPr>
              <w:topLinePunct/>
              <w:spacing w:line="280" w:lineRule="exact"/>
              <w:jc w:val="center"/>
              <w:rPr>
                <w:rFonts w:ascii="黑体" w:hAnsi="黑体" w:eastAsia="黑体" w:cs="黑体"/>
                <w:color w:val="000000"/>
                <w:w w:val="90"/>
                <w:kern w:val="0"/>
                <w:sz w:val="18"/>
                <w:szCs w:val="18"/>
              </w:rPr>
            </w:pPr>
            <w:r>
              <w:rPr>
                <w:rFonts w:hint="eastAsia" w:ascii="黑体" w:hAnsi="黑体" w:eastAsia="黑体" w:cs="黑体"/>
                <w:color w:val="000000"/>
                <w:w w:val="90"/>
                <w:kern w:val="0"/>
                <w:sz w:val="18"/>
                <w:szCs w:val="18"/>
              </w:rPr>
              <w:t>审批改为备案</w:t>
            </w:r>
          </w:p>
        </w:tc>
        <w:tc>
          <w:tcPr>
            <w:tcW w:w="593" w:type="dxa"/>
            <w:tcBorders>
              <w:top w:val="nil"/>
              <w:left w:val="nil"/>
              <w:bottom w:val="single" w:color="auto" w:sz="4" w:space="0"/>
              <w:right w:val="single" w:color="auto" w:sz="4" w:space="0"/>
            </w:tcBorders>
            <w:shd w:val="clear" w:color="000000" w:fill="FFFFFF"/>
            <w:vAlign w:val="center"/>
          </w:tcPr>
          <w:p>
            <w:pPr>
              <w:topLinePunct/>
              <w:spacing w:line="280" w:lineRule="exact"/>
              <w:jc w:val="center"/>
              <w:rPr>
                <w:rFonts w:ascii="黑体" w:hAnsi="黑体" w:eastAsia="黑体" w:cs="黑体"/>
                <w:color w:val="000000"/>
                <w:w w:val="90"/>
                <w:kern w:val="0"/>
                <w:sz w:val="18"/>
                <w:szCs w:val="18"/>
              </w:rPr>
            </w:pPr>
            <w:r>
              <w:rPr>
                <w:rFonts w:hint="eastAsia" w:ascii="黑体" w:hAnsi="黑体" w:eastAsia="黑体" w:cs="黑体"/>
                <w:color w:val="000000"/>
                <w:w w:val="90"/>
                <w:kern w:val="0"/>
                <w:sz w:val="18"/>
                <w:szCs w:val="18"/>
              </w:rPr>
              <w:t>实行告知承诺</w:t>
            </w:r>
          </w:p>
        </w:tc>
        <w:tc>
          <w:tcPr>
            <w:tcW w:w="577" w:type="dxa"/>
            <w:tcBorders>
              <w:top w:val="nil"/>
              <w:left w:val="nil"/>
              <w:bottom w:val="single" w:color="auto" w:sz="4" w:space="0"/>
              <w:right w:val="single" w:color="auto" w:sz="4" w:space="0"/>
            </w:tcBorders>
            <w:shd w:val="clear" w:color="000000" w:fill="FFFFFF"/>
            <w:vAlign w:val="center"/>
          </w:tcPr>
          <w:p>
            <w:pPr>
              <w:topLinePunct/>
              <w:spacing w:line="280" w:lineRule="exact"/>
              <w:jc w:val="center"/>
              <w:rPr>
                <w:rFonts w:ascii="黑体" w:hAnsi="黑体" w:eastAsia="黑体" w:cs="黑体"/>
                <w:color w:val="000000"/>
                <w:w w:val="90"/>
                <w:kern w:val="0"/>
                <w:sz w:val="18"/>
                <w:szCs w:val="18"/>
              </w:rPr>
            </w:pPr>
            <w:r>
              <w:rPr>
                <w:rFonts w:hint="eastAsia" w:ascii="黑体" w:hAnsi="黑体" w:eastAsia="黑体" w:cs="黑体"/>
                <w:color w:val="000000"/>
                <w:w w:val="90"/>
                <w:kern w:val="0"/>
                <w:sz w:val="18"/>
                <w:szCs w:val="18"/>
              </w:rPr>
              <w:t>优化审批服务</w:t>
            </w:r>
          </w:p>
        </w:tc>
        <w:tc>
          <w:tcPr>
            <w:tcW w:w="2202" w:type="dxa"/>
            <w:vMerge w:val="continue"/>
            <w:tcBorders>
              <w:top w:val="nil"/>
              <w:left w:val="single" w:color="auto" w:sz="4" w:space="0"/>
              <w:bottom w:val="single" w:color="000000" w:sz="4" w:space="0"/>
              <w:right w:val="single" w:color="auto" w:sz="4" w:space="0"/>
            </w:tcBorders>
            <w:vAlign w:val="center"/>
          </w:tcPr>
          <w:p>
            <w:pPr>
              <w:topLinePunct/>
              <w:spacing w:line="280" w:lineRule="exact"/>
              <w:rPr>
                <w:rFonts w:asciiTheme="minorEastAsia" w:hAnsiTheme="minorEastAsia" w:eastAsiaTheme="minorEastAsia" w:cstheme="minorEastAsia"/>
                <w:w w:val="90"/>
                <w:kern w:val="0"/>
                <w:sz w:val="18"/>
                <w:szCs w:val="18"/>
              </w:rPr>
            </w:pPr>
          </w:p>
        </w:tc>
        <w:tc>
          <w:tcPr>
            <w:tcW w:w="3800" w:type="dxa"/>
            <w:vMerge w:val="continue"/>
            <w:tcBorders>
              <w:top w:val="nil"/>
              <w:left w:val="single" w:color="auto" w:sz="4" w:space="0"/>
              <w:bottom w:val="single" w:color="000000" w:sz="4" w:space="0"/>
              <w:right w:val="single" w:color="auto" w:sz="4" w:space="0"/>
            </w:tcBorders>
            <w:vAlign w:val="center"/>
          </w:tcPr>
          <w:p>
            <w:pPr>
              <w:topLinePunct/>
              <w:spacing w:line="280" w:lineRule="exact"/>
              <w:rPr>
                <w:rFonts w:asciiTheme="minorEastAsia" w:hAnsiTheme="minorEastAsia" w:eastAsiaTheme="minorEastAsia" w:cstheme="minorEastAsia"/>
                <w:color w:val="000000"/>
                <w:w w:val="90"/>
                <w:kern w:val="0"/>
                <w:sz w:val="18"/>
                <w:szCs w:val="18"/>
              </w:rPr>
            </w:pPr>
          </w:p>
        </w:tc>
      </w:tr>
      <w:tr>
        <w:tblPrEx>
          <w:tblLayout w:type="fixed"/>
          <w:tblCellMar>
            <w:top w:w="0" w:type="dxa"/>
            <w:left w:w="108" w:type="dxa"/>
            <w:bottom w:w="0" w:type="dxa"/>
            <w:right w:w="108" w:type="dxa"/>
          </w:tblCellMar>
        </w:tblPrEx>
        <w:trPr>
          <w:cantSplit/>
          <w:trHeight w:val="4190" w:hRule="atLeast"/>
        </w:trPr>
        <w:tc>
          <w:tcPr>
            <w:tcW w:w="471" w:type="dxa"/>
            <w:tcBorders>
              <w:top w:val="nil"/>
              <w:left w:val="single" w:color="auto" w:sz="4" w:space="0"/>
              <w:bottom w:val="single" w:color="auto" w:sz="4" w:space="0"/>
              <w:right w:val="single" w:color="auto" w:sz="4" w:space="0"/>
            </w:tcBorders>
            <w:shd w:val="clear" w:color="auto" w:fill="auto"/>
            <w:vAlign w:val="center"/>
          </w:tcPr>
          <w:p>
            <w:pPr>
              <w:topLinePunct/>
              <w:spacing w:line="280" w:lineRule="exact"/>
              <w:jc w:val="center"/>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rPr>
              <w:t>1</w:t>
            </w:r>
          </w:p>
        </w:tc>
        <w:tc>
          <w:tcPr>
            <w:tcW w:w="785" w:type="dxa"/>
            <w:tcBorders>
              <w:top w:val="nil"/>
              <w:left w:val="nil"/>
              <w:bottom w:val="single" w:color="auto" w:sz="4" w:space="0"/>
              <w:right w:val="single" w:color="auto" w:sz="4" w:space="0"/>
            </w:tcBorders>
            <w:shd w:val="clear" w:color="000000" w:fill="FFFFFF"/>
            <w:vAlign w:val="center"/>
          </w:tcPr>
          <w:p>
            <w:pPr>
              <w:topLinePunct/>
              <w:spacing w:line="280" w:lineRule="exact"/>
              <w:jc w:val="left"/>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sz w:val="18"/>
                <w:szCs w:val="18"/>
              </w:rPr>
              <w:t>自治区自然资源厅</w:t>
            </w:r>
          </w:p>
        </w:tc>
        <w:tc>
          <w:tcPr>
            <w:tcW w:w="927" w:type="dxa"/>
            <w:tcBorders>
              <w:top w:val="nil"/>
              <w:left w:val="nil"/>
              <w:bottom w:val="single" w:color="auto" w:sz="4" w:space="0"/>
              <w:right w:val="single" w:color="auto" w:sz="4" w:space="0"/>
            </w:tcBorders>
            <w:shd w:val="clear" w:color="000000" w:fill="FFFFFF"/>
            <w:vAlign w:val="center"/>
          </w:tcPr>
          <w:p>
            <w:pPr>
              <w:topLinePunct/>
              <w:spacing w:line="300" w:lineRule="exact"/>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sz w:val="18"/>
                <w:szCs w:val="18"/>
              </w:rPr>
              <w:t>建筑物外立面装修审核</w:t>
            </w:r>
          </w:p>
        </w:tc>
        <w:tc>
          <w:tcPr>
            <w:tcW w:w="943" w:type="dxa"/>
            <w:tcBorders>
              <w:top w:val="nil"/>
              <w:left w:val="nil"/>
              <w:bottom w:val="single" w:color="auto" w:sz="4" w:space="0"/>
              <w:right w:val="single" w:color="auto" w:sz="4" w:space="0"/>
            </w:tcBorders>
            <w:shd w:val="clear" w:color="000000" w:fill="FFFFFF"/>
            <w:vAlign w:val="center"/>
          </w:tcPr>
          <w:p>
            <w:pPr>
              <w:topLinePunct/>
              <w:spacing w:line="280" w:lineRule="exact"/>
              <w:jc w:val="left"/>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rPr>
              <w:t>批复文件</w:t>
            </w:r>
          </w:p>
        </w:tc>
        <w:tc>
          <w:tcPr>
            <w:tcW w:w="1047" w:type="dxa"/>
            <w:tcBorders>
              <w:top w:val="nil"/>
              <w:left w:val="nil"/>
              <w:bottom w:val="single" w:color="auto" w:sz="4" w:space="0"/>
              <w:right w:val="single" w:color="auto" w:sz="4" w:space="0"/>
            </w:tcBorders>
            <w:shd w:val="clear" w:color="000000" w:fill="FFFFFF"/>
            <w:vAlign w:val="center"/>
          </w:tcPr>
          <w:p>
            <w:pPr>
              <w:topLinePunct/>
              <w:spacing w:line="280" w:lineRule="exact"/>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sz w:val="18"/>
                <w:szCs w:val="18"/>
              </w:rPr>
              <w:t>《呼和浩特市市容环境卫生管理条例》；</w:t>
            </w:r>
            <w:r>
              <w:rPr>
                <w:rFonts w:hint="eastAsia" w:asciiTheme="minorEastAsia" w:hAnsiTheme="minorEastAsia" w:eastAsiaTheme="minorEastAsia" w:cstheme="minorEastAsia"/>
                <w:w w:val="90"/>
                <w:kern w:val="0"/>
                <w:sz w:val="18"/>
                <w:szCs w:val="18"/>
              </w:rPr>
              <w:t>《呼和浩特市人民政府关于同意下放市城市管理行政执法局部分审批事项审批权限的批复》</w:t>
            </w:r>
          </w:p>
        </w:tc>
        <w:tc>
          <w:tcPr>
            <w:tcW w:w="881" w:type="dxa"/>
            <w:tcBorders>
              <w:top w:val="nil"/>
              <w:left w:val="nil"/>
              <w:bottom w:val="single" w:color="auto" w:sz="4" w:space="0"/>
              <w:right w:val="single" w:color="auto" w:sz="4" w:space="0"/>
            </w:tcBorders>
            <w:shd w:val="clear" w:color="000000" w:fill="FFFFFF"/>
            <w:vAlign w:val="center"/>
          </w:tcPr>
          <w:p>
            <w:pPr>
              <w:topLinePunct/>
              <w:spacing w:line="280" w:lineRule="exact"/>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spacing w:val="-11"/>
                <w:w w:val="90"/>
                <w:sz w:val="18"/>
                <w:szCs w:val="18"/>
              </w:rPr>
              <w:t>呼和浩特市行政审批和政务服务部门</w:t>
            </w:r>
            <w:r>
              <w:rPr>
                <w:rFonts w:hint="eastAsia" w:asciiTheme="minorEastAsia" w:hAnsiTheme="minorEastAsia" w:eastAsiaTheme="minorEastAsia" w:cstheme="minorEastAsia"/>
                <w:spacing w:val="-11"/>
                <w:w w:val="90"/>
                <w:sz w:val="18"/>
                <w:szCs w:val="18"/>
                <w:lang w:eastAsia="zh-CN"/>
              </w:rPr>
              <w:t>；</w:t>
            </w:r>
            <w:r>
              <w:rPr>
                <w:rFonts w:hint="eastAsia" w:asciiTheme="minorEastAsia" w:hAnsiTheme="minorEastAsia" w:eastAsiaTheme="minorEastAsia" w:cstheme="minorEastAsia"/>
                <w:w w:val="90"/>
                <w:sz w:val="18"/>
                <w:szCs w:val="18"/>
              </w:rPr>
              <w:t>旗县级行政审批和政务服务部门、城市管理综合执法部门</w:t>
            </w:r>
          </w:p>
        </w:tc>
        <w:tc>
          <w:tcPr>
            <w:tcW w:w="607" w:type="dxa"/>
            <w:tcBorders>
              <w:top w:val="nil"/>
              <w:left w:val="nil"/>
              <w:bottom w:val="single" w:color="auto" w:sz="4" w:space="0"/>
              <w:right w:val="single" w:color="auto" w:sz="4" w:space="0"/>
            </w:tcBorders>
            <w:shd w:val="clear" w:color="000000" w:fill="FFFFFF"/>
            <w:vAlign w:val="center"/>
          </w:tcPr>
          <w:p>
            <w:pPr>
              <w:topLinePunct/>
              <w:spacing w:line="280" w:lineRule="exact"/>
              <w:jc w:val="center"/>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rPr>
              <w:t>√</w:t>
            </w:r>
          </w:p>
        </w:tc>
        <w:tc>
          <w:tcPr>
            <w:tcW w:w="593" w:type="dxa"/>
            <w:tcBorders>
              <w:top w:val="nil"/>
              <w:left w:val="nil"/>
              <w:bottom w:val="single" w:color="auto" w:sz="4" w:space="0"/>
              <w:right w:val="single" w:color="auto" w:sz="4" w:space="0"/>
            </w:tcBorders>
            <w:shd w:val="clear" w:color="000000" w:fill="FFFFFF"/>
            <w:vAlign w:val="center"/>
          </w:tcPr>
          <w:p>
            <w:pPr>
              <w:topLinePunct/>
              <w:spacing w:line="280" w:lineRule="exact"/>
              <w:jc w:val="center"/>
              <w:rPr>
                <w:rFonts w:asciiTheme="minorEastAsia" w:hAnsiTheme="minorEastAsia" w:eastAsiaTheme="minorEastAsia" w:cstheme="minorEastAsia"/>
                <w:color w:val="000000"/>
                <w:w w:val="90"/>
                <w:kern w:val="0"/>
                <w:sz w:val="18"/>
                <w:szCs w:val="18"/>
              </w:rPr>
            </w:pPr>
          </w:p>
        </w:tc>
        <w:tc>
          <w:tcPr>
            <w:tcW w:w="593" w:type="dxa"/>
            <w:tcBorders>
              <w:top w:val="nil"/>
              <w:left w:val="nil"/>
              <w:bottom w:val="single" w:color="auto" w:sz="4" w:space="0"/>
              <w:right w:val="single" w:color="auto" w:sz="4" w:space="0"/>
            </w:tcBorders>
            <w:shd w:val="clear" w:color="000000" w:fill="FFFFFF"/>
            <w:vAlign w:val="center"/>
          </w:tcPr>
          <w:p>
            <w:pPr>
              <w:topLinePunct/>
              <w:spacing w:line="280" w:lineRule="exact"/>
              <w:jc w:val="center"/>
              <w:rPr>
                <w:rFonts w:asciiTheme="minorEastAsia" w:hAnsiTheme="minorEastAsia" w:eastAsiaTheme="minorEastAsia" w:cstheme="minorEastAsia"/>
                <w:color w:val="000000"/>
                <w:w w:val="90"/>
                <w:kern w:val="0"/>
                <w:sz w:val="18"/>
                <w:szCs w:val="18"/>
              </w:rPr>
            </w:pPr>
          </w:p>
        </w:tc>
        <w:tc>
          <w:tcPr>
            <w:tcW w:w="577" w:type="dxa"/>
            <w:tcBorders>
              <w:top w:val="nil"/>
              <w:left w:val="nil"/>
              <w:bottom w:val="single" w:color="auto" w:sz="4" w:space="0"/>
              <w:right w:val="single" w:color="auto" w:sz="4" w:space="0"/>
            </w:tcBorders>
            <w:shd w:val="clear" w:color="000000" w:fill="FFFFFF"/>
            <w:vAlign w:val="center"/>
          </w:tcPr>
          <w:p>
            <w:pPr>
              <w:topLinePunct/>
              <w:spacing w:line="280" w:lineRule="exact"/>
              <w:jc w:val="center"/>
              <w:rPr>
                <w:rFonts w:asciiTheme="minorEastAsia" w:hAnsiTheme="minorEastAsia" w:eastAsiaTheme="minorEastAsia" w:cstheme="minorEastAsia"/>
                <w:w w:val="90"/>
                <w:kern w:val="0"/>
                <w:sz w:val="18"/>
                <w:szCs w:val="18"/>
              </w:rPr>
            </w:pPr>
          </w:p>
        </w:tc>
        <w:tc>
          <w:tcPr>
            <w:tcW w:w="2202" w:type="dxa"/>
            <w:tcBorders>
              <w:top w:val="nil"/>
              <w:left w:val="nil"/>
              <w:bottom w:val="single" w:color="auto" w:sz="4" w:space="0"/>
              <w:right w:val="single" w:color="auto" w:sz="4" w:space="0"/>
            </w:tcBorders>
            <w:shd w:val="clear" w:color="000000" w:fill="FFFFFF"/>
            <w:vAlign w:val="center"/>
          </w:tcPr>
          <w:p>
            <w:pPr>
              <w:topLinePunct/>
              <w:spacing w:line="260" w:lineRule="exact"/>
              <w:ind w:firstLine="324" w:firstLineChars="200"/>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rPr>
              <w:t>取消“</w:t>
            </w:r>
            <w:r>
              <w:rPr>
                <w:rFonts w:hint="eastAsia" w:asciiTheme="minorEastAsia" w:hAnsiTheme="minorEastAsia" w:eastAsiaTheme="minorEastAsia" w:cstheme="minorEastAsia"/>
                <w:w w:val="90"/>
                <w:sz w:val="18"/>
                <w:szCs w:val="18"/>
              </w:rPr>
              <w:t>建筑物外立面装修审核</w:t>
            </w:r>
            <w:r>
              <w:rPr>
                <w:rFonts w:hint="eastAsia" w:asciiTheme="minorEastAsia" w:hAnsiTheme="minorEastAsia" w:eastAsiaTheme="minorEastAsia" w:cstheme="minorEastAsia"/>
                <w:w w:val="90"/>
                <w:kern w:val="0"/>
                <w:sz w:val="18"/>
                <w:szCs w:val="18"/>
              </w:rPr>
              <w:t>”。</w:t>
            </w:r>
          </w:p>
          <w:p>
            <w:pPr>
              <w:topLinePunct/>
              <w:spacing w:line="260" w:lineRule="exact"/>
              <w:ind w:firstLine="324" w:firstLineChars="200"/>
              <w:rPr>
                <w:rFonts w:asciiTheme="minorEastAsia" w:hAnsiTheme="minorEastAsia" w:eastAsiaTheme="minorEastAsia" w:cstheme="minorEastAsia"/>
                <w:w w:val="90"/>
                <w:kern w:val="0"/>
                <w:sz w:val="18"/>
                <w:szCs w:val="18"/>
              </w:rPr>
            </w:pPr>
          </w:p>
        </w:tc>
        <w:tc>
          <w:tcPr>
            <w:tcW w:w="3800" w:type="dxa"/>
            <w:tcBorders>
              <w:top w:val="nil"/>
              <w:left w:val="nil"/>
              <w:bottom w:val="single" w:color="auto" w:sz="4" w:space="0"/>
              <w:right w:val="single" w:color="auto" w:sz="4" w:space="0"/>
            </w:tcBorders>
            <w:shd w:val="clear" w:color="000000" w:fill="FFFFFF"/>
            <w:vAlign w:val="center"/>
          </w:tcPr>
          <w:p>
            <w:pPr>
              <w:topLinePunct/>
              <w:spacing w:line="280" w:lineRule="exact"/>
              <w:ind w:firstLine="324" w:firstLineChars="200"/>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rPr>
              <w:t>1.按照管辖区域划分，开展日常执法巡查。2.受理投诉举报。根据群众投诉举报，开展执法检查或依法进行查处。3.对市领导批办件、政府相关部门移送件、政府信箱转办件等进行查处。4.对未经核准或超出核准范</w:t>
            </w:r>
            <w:bookmarkStart w:id="0" w:name="_GoBack"/>
            <w:bookmarkEnd w:id="0"/>
            <w:r>
              <w:rPr>
                <w:rFonts w:hint="eastAsia" w:asciiTheme="minorEastAsia" w:hAnsiTheme="minorEastAsia" w:eastAsiaTheme="minorEastAsia" w:cstheme="minorEastAsia"/>
                <w:w w:val="90"/>
                <w:kern w:val="0"/>
                <w:sz w:val="18"/>
                <w:szCs w:val="18"/>
              </w:rPr>
              <w:t>围的违法违规行为进行立案查处。实施行政处罚时，责令当事人改正或者限期改正违法行为。行政处罚决定依法作出后，当事人应当在行政处罚决定规定的期限内予以履行。如不服行政处罚决定，依法申请行政复议或提起行政诉讼。</w:t>
            </w:r>
          </w:p>
        </w:tc>
      </w:tr>
      <w:tr>
        <w:tblPrEx>
          <w:tblLayout w:type="fixed"/>
          <w:tblCellMar>
            <w:top w:w="0" w:type="dxa"/>
            <w:left w:w="108" w:type="dxa"/>
            <w:bottom w:w="0" w:type="dxa"/>
            <w:right w:w="108" w:type="dxa"/>
          </w:tblCellMar>
        </w:tblPrEx>
        <w:trPr>
          <w:cantSplit/>
          <w:trHeight w:val="2390" w:hRule="atLeast"/>
        </w:trPr>
        <w:tc>
          <w:tcPr>
            <w:tcW w:w="471" w:type="dxa"/>
            <w:tcBorders>
              <w:top w:val="nil"/>
              <w:left w:val="single" w:color="auto" w:sz="4" w:space="0"/>
              <w:bottom w:val="single" w:color="auto" w:sz="4" w:space="0"/>
              <w:right w:val="single" w:color="auto" w:sz="4" w:space="0"/>
            </w:tcBorders>
            <w:shd w:val="clear" w:color="auto" w:fill="auto"/>
            <w:vAlign w:val="center"/>
          </w:tcPr>
          <w:p>
            <w:pPr>
              <w:topLinePunct/>
              <w:spacing w:line="280" w:lineRule="exact"/>
              <w:jc w:val="center"/>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rPr>
              <w:t>2</w:t>
            </w:r>
          </w:p>
        </w:tc>
        <w:tc>
          <w:tcPr>
            <w:tcW w:w="785" w:type="dxa"/>
            <w:tcBorders>
              <w:top w:val="nil"/>
              <w:left w:val="nil"/>
              <w:bottom w:val="single" w:color="auto" w:sz="4" w:space="0"/>
              <w:right w:val="single" w:color="auto" w:sz="4" w:space="0"/>
            </w:tcBorders>
            <w:shd w:val="clear" w:color="000000" w:fill="FFFFFF"/>
            <w:vAlign w:val="center"/>
          </w:tcPr>
          <w:p>
            <w:pPr>
              <w:topLinePunct/>
              <w:spacing w:line="300" w:lineRule="exact"/>
              <w:jc w:val="left"/>
              <w:rPr>
                <w:rFonts w:asciiTheme="minorEastAsia" w:hAnsiTheme="minorEastAsia" w:eastAsiaTheme="minorEastAsia" w:cstheme="minorEastAsia"/>
                <w:w w:val="90"/>
                <w:sz w:val="18"/>
                <w:szCs w:val="18"/>
              </w:rPr>
            </w:pPr>
            <w:r>
              <w:rPr>
                <w:rFonts w:hint="eastAsia" w:asciiTheme="minorEastAsia" w:hAnsiTheme="minorEastAsia" w:eastAsiaTheme="minorEastAsia" w:cstheme="minorEastAsia"/>
                <w:w w:val="90"/>
                <w:sz w:val="18"/>
                <w:szCs w:val="18"/>
              </w:rPr>
              <w:t>自治区体育局</w:t>
            </w:r>
          </w:p>
        </w:tc>
        <w:tc>
          <w:tcPr>
            <w:tcW w:w="927" w:type="dxa"/>
            <w:tcBorders>
              <w:top w:val="nil"/>
              <w:left w:val="nil"/>
              <w:bottom w:val="single" w:color="auto" w:sz="4" w:space="0"/>
              <w:right w:val="single" w:color="auto" w:sz="4" w:space="0"/>
            </w:tcBorders>
            <w:shd w:val="clear" w:color="000000" w:fill="FFFFFF"/>
            <w:vAlign w:val="center"/>
          </w:tcPr>
          <w:p>
            <w:pPr>
              <w:topLinePunct/>
              <w:spacing w:line="300" w:lineRule="exact"/>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sz w:val="18"/>
                <w:szCs w:val="18"/>
                <w:shd w:val="clear" w:color="auto" w:fill="FFFFFF"/>
              </w:rPr>
              <w:t>举办体育竞赛活动的许可（仅指经营性、商业性竞赛活动）</w:t>
            </w:r>
          </w:p>
        </w:tc>
        <w:tc>
          <w:tcPr>
            <w:tcW w:w="943" w:type="dxa"/>
            <w:tcBorders>
              <w:top w:val="nil"/>
              <w:left w:val="nil"/>
              <w:bottom w:val="single" w:color="auto" w:sz="4" w:space="0"/>
              <w:right w:val="single" w:color="auto" w:sz="4" w:space="0"/>
            </w:tcBorders>
            <w:shd w:val="clear" w:color="000000" w:fill="FFFFFF"/>
            <w:vAlign w:val="center"/>
          </w:tcPr>
          <w:p>
            <w:pPr>
              <w:topLinePunct/>
              <w:spacing w:line="280" w:lineRule="exact"/>
              <w:jc w:val="left"/>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rPr>
              <w:t>批复文件</w:t>
            </w:r>
          </w:p>
        </w:tc>
        <w:tc>
          <w:tcPr>
            <w:tcW w:w="1047" w:type="dxa"/>
            <w:tcBorders>
              <w:top w:val="nil"/>
              <w:left w:val="nil"/>
              <w:bottom w:val="single" w:color="auto" w:sz="4" w:space="0"/>
              <w:right w:val="single" w:color="auto" w:sz="4" w:space="0"/>
            </w:tcBorders>
            <w:shd w:val="clear" w:color="000000" w:fill="FFFFFF"/>
            <w:vAlign w:val="center"/>
          </w:tcPr>
          <w:p>
            <w:pPr>
              <w:topLinePunct/>
              <w:spacing w:line="280" w:lineRule="exact"/>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spacing w:val="-11"/>
                <w:w w:val="90"/>
                <w:kern w:val="0"/>
                <w:sz w:val="18"/>
                <w:szCs w:val="18"/>
              </w:rPr>
              <w:t>《内蒙古自治区实施&lt;中华</w:t>
            </w:r>
            <w:r>
              <w:rPr>
                <w:rFonts w:hint="eastAsia" w:asciiTheme="minorEastAsia" w:hAnsiTheme="minorEastAsia" w:eastAsiaTheme="minorEastAsia" w:cstheme="minorEastAsia"/>
                <w:spacing w:val="-6"/>
                <w:w w:val="90"/>
                <w:kern w:val="0"/>
                <w:sz w:val="18"/>
                <w:szCs w:val="18"/>
              </w:rPr>
              <w:t>人民共和国体育法&gt;办</w:t>
            </w:r>
            <w:r>
              <w:rPr>
                <w:rFonts w:hint="eastAsia" w:asciiTheme="minorEastAsia" w:hAnsiTheme="minorEastAsia" w:eastAsiaTheme="minorEastAsia" w:cstheme="minorEastAsia"/>
                <w:w w:val="90"/>
                <w:kern w:val="0"/>
                <w:sz w:val="18"/>
                <w:szCs w:val="18"/>
              </w:rPr>
              <w:t>法》、《内蒙古自治区体育市场管理</w:t>
            </w:r>
            <w:r>
              <w:rPr>
                <w:rFonts w:hint="eastAsia" w:asciiTheme="minorEastAsia" w:hAnsiTheme="minorEastAsia" w:eastAsiaTheme="minorEastAsia" w:cstheme="minorEastAsia"/>
                <w:w w:val="90"/>
                <w:kern w:val="0"/>
                <w:sz w:val="18"/>
                <w:szCs w:val="18"/>
                <w:shd w:val="clear" w:color="auto" w:fill="FFFFFF"/>
              </w:rPr>
              <w:t>条例》</w:t>
            </w:r>
          </w:p>
        </w:tc>
        <w:tc>
          <w:tcPr>
            <w:tcW w:w="881" w:type="dxa"/>
            <w:tcBorders>
              <w:top w:val="nil"/>
              <w:left w:val="nil"/>
              <w:bottom w:val="single" w:color="auto" w:sz="4" w:space="0"/>
              <w:right w:val="single" w:color="auto" w:sz="4" w:space="0"/>
            </w:tcBorders>
            <w:shd w:val="clear" w:color="000000" w:fill="FFFFFF"/>
            <w:vAlign w:val="center"/>
          </w:tcPr>
          <w:p>
            <w:pPr>
              <w:topLinePunct/>
              <w:spacing w:line="280" w:lineRule="exact"/>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spacing w:val="-11"/>
                <w:w w:val="90"/>
                <w:sz w:val="18"/>
                <w:szCs w:val="18"/>
              </w:rPr>
              <w:t>自治区</w:t>
            </w:r>
            <w:r>
              <w:rPr>
                <w:rFonts w:hint="eastAsia" w:asciiTheme="minorEastAsia" w:hAnsiTheme="minorEastAsia" w:eastAsiaTheme="minorEastAsia" w:cstheme="minorEastAsia"/>
                <w:spacing w:val="-11"/>
                <w:w w:val="90"/>
                <w:sz w:val="18"/>
                <w:szCs w:val="18"/>
                <w:lang w:eastAsia="zh-CN"/>
              </w:rPr>
              <w:t>体育局；</w:t>
            </w:r>
            <w:r>
              <w:rPr>
                <w:rFonts w:hint="eastAsia" w:asciiTheme="minorEastAsia" w:hAnsiTheme="minorEastAsia" w:eastAsiaTheme="minorEastAsia" w:cstheme="minorEastAsia"/>
                <w:w w:val="90"/>
                <w:sz w:val="18"/>
                <w:szCs w:val="18"/>
              </w:rPr>
              <w:t>盟市、旗县级体育部门</w:t>
            </w:r>
          </w:p>
        </w:tc>
        <w:tc>
          <w:tcPr>
            <w:tcW w:w="607" w:type="dxa"/>
            <w:tcBorders>
              <w:top w:val="nil"/>
              <w:left w:val="nil"/>
              <w:bottom w:val="single" w:color="auto" w:sz="4" w:space="0"/>
              <w:right w:val="single" w:color="auto" w:sz="4" w:space="0"/>
            </w:tcBorders>
            <w:shd w:val="clear" w:color="000000" w:fill="FFFFFF"/>
            <w:vAlign w:val="center"/>
          </w:tcPr>
          <w:p>
            <w:pPr>
              <w:topLinePunct/>
              <w:spacing w:line="280" w:lineRule="exact"/>
              <w:jc w:val="center"/>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rPr>
              <w:t>√</w:t>
            </w:r>
          </w:p>
        </w:tc>
        <w:tc>
          <w:tcPr>
            <w:tcW w:w="593" w:type="dxa"/>
            <w:tcBorders>
              <w:top w:val="nil"/>
              <w:left w:val="nil"/>
              <w:bottom w:val="single" w:color="auto" w:sz="4" w:space="0"/>
              <w:right w:val="single" w:color="auto" w:sz="4" w:space="0"/>
            </w:tcBorders>
            <w:shd w:val="clear" w:color="000000" w:fill="FFFFFF"/>
            <w:vAlign w:val="center"/>
          </w:tcPr>
          <w:p>
            <w:pPr>
              <w:topLinePunct/>
              <w:spacing w:line="280" w:lineRule="exact"/>
              <w:jc w:val="center"/>
              <w:rPr>
                <w:rFonts w:asciiTheme="minorEastAsia" w:hAnsiTheme="minorEastAsia" w:eastAsiaTheme="minorEastAsia" w:cstheme="minorEastAsia"/>
                <w:w w:val="90"/>
                <w:kern w:val="0"/>
                <w:sz w:val="18"/>
                <w:szCs w:val="18"/>
              </w:rPr>
            </w:pPr>
          </w:p>
        </w:tc>
        <w:tc>
          <w:tcPr>
            <w:tcW w:w="593" w:type="dxa"/>
            <w:tcBorders>
              <w:top w:val="nil"/>
              <w:left w:val="nil"/>
              <w:bottom w:val="single" w:color="auto" w:sz="4" w:space="0"/>
              <w:right w:val="single" w:color="auto" w:sz="4" w:space="0"/>
            </w:tcBorders>
            <w:shd w:val="clear" w:color="000000" w:fill="FFFFFF"/>
            <w:vAlign w:val="center"/>
          </w:tcPr>
          <w:p>
            <w:pPr>
              <w:topLinePunct/>
              <w:spacing w:line="280" w:lineRule="exact"/>
              <w:jc w:val="center"/>
              <w:rPr>
                <w:rFonts w:asciiTheme="minorEastAsia" w:hAnsiTheme="minorEastAsia" w:eastAsiaTheme="minorEastAsia" w:cstheme="minorEastAsia"/>
                <w:w w:val="90"/>
                <w:kern w:val="0"/>
                <w:sz w:val="18"/>
                <w:szCs w:val="18"/>
              </w:rPr>
            </w:pPr>
          </w:p>
        </w:tc>
        <w:tc>
          <w:tcPr>
            <w:tcW w:w="577" w:type="dxa"/>
            <w:tcBorders>
              <w:top w:val="nil"/>
              <w:left w:val="nil"/>
              <w:bottom w:val="single" w:color="auto" w:sz="4" w:space="0"/>
              <w:right w:val="single" w:color="auto" w:sz="4" w:space="0"/>
            </w:tcBorders>
            <w:shd w:val="clear" w:color="000000" w:fill="FFFFFF"/>
            <w:vAlign w:val="center"/>
          </w:tcPr>
          <w:p>
            <w:pPr>
              <w:topLinePunct/>
              <w:spacing w:line="280" w:lineRule="exact"/>
              <w:jc w:val="center"/>
              <w:rPr>
                <w:rFonts w:asciiTheme="minorEastAsia" w:hAnsiTheme="minorEastAsia" w:eastAsiaTheme="minorEastAsia" w:cstheme="minorEastAsia"/>
                <w:w w:val="90"/>
                <w:kern w:val="0"/>
                <w:sz w:val="18"/>
                <w:szCs w:val="18"/>
              </w:rPr>
            </w:pPr>
          </w:p>
        </w:tc>
        <w:tc>
          <w:tcPr>
            <w:tcW w:w="2202" w:type="dxa"/>
            <w:tcBorders>
              <w:top w:val="nil"/>
              <w:left w:val="nil"/>
              <w:bottom w:val="single" w:color="auto" w:sz="4" w:space="0"/>
              <w:right w:val="single" w:color="auto" w:sz="4" w:space="0"/>
            </w:tcBorders>
            <w:shd w:val="clear" w:color="000000" w:fill="FFFFFF"/>
            <w:vAlign w:val="center"/>
          </w:tcPr>
          <w:p>
            <w:pPr>
              <w:topLinePunct/>
              <w:spacing w:line="240" w:lineRule="exact"/>
              <w:ind w:firstLine="324" w:firstLineChars="200"/>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rPr>
              <w:t>取消该事项中的经营性、商业性赛事活动的审批</w:t>
            </w:r>
            <w:r>
              <w:rPr>
                <w:rFonts w:hint="eastAsia" w:asciiTheme="minorEastAsia" w:hAnsiTheme="minorEastAsia" w:eastAsiaTheme="minorEastAsia" w:cstheme="minorEastAsia"/>
                <w:w w:val="90"/>
                <w:kern w:val="0"/>
                <w:sz w:val="18"/>
                <w:szCs w:val="18"/>
                <w:lang w:eastAsia="zh-CN"/>
              </w:rPr>
              <w:t>，</w:t>
            </w:r>
            <w:r>
              <w:rPr>
                <w:rFonts w:hint="eastAsia" w:asciiTheme="minorEastAsia" w:hAnsiTheme="minorEastAsia" w:eastAsiaTheme="minorEastAsia" w:cstheme="minorEastAsia"/>
                <w:w w:val="90"/>
                <w:kern w:val="0"/>
                <w:sz w:val="18"/>
                <w:szCs w:val="18"/>
              </w:rPr>
              <w:t>保留“举办体育竞赛活动许可”事项。</w:t>
            </w:r>
          </w:p>
          <w:p>
            <w:pPr>
              <w:topLinePunct/>
              <w:spacing w:line="240" w:lineRule="exact"/>
              <w:rPr>
                <w:rFonts w:asciiTheme="minorEastAsia" w:hAnsiTheme="minorEastAsia" w:eastAsiaTheme="minorEastAsia" w:cstheme="minorEastAsia"/>
                <w:w w:val="90"/>
                <w:sz w:val="18"/>
                <w:szCs w:val="18"/>
              </w:rPr>
            </w:pPr>
          </w:p>
        </w:tc>
        <w:tc>
          <w:tcPr>
            <w:tcW w:w="3800" w:type="dxa"/>
            <w:tcBorders>
              <w:top w:val="nil"/>
              <w:left w:val="nil"/>
              <w:bottom w:val="single" w:color="auto" w:sz="4" w:space="0"/>
              <w:right w:val="single" w:color="auto" w:sz="4" w:space="0"/>
            </w:tcBorders>
            <w:shd w:val="clear" w:color="000000" w:fill="FFFFFF"/>
            <w:vAlign w:val="center"/>
          </w:tcPr>
          <w:p>
            <w:pPr>
              <w:topLinePunct/>
              <w:spacing w:line="240" w:lineRule="exact"/>
              <w:ind w:firstLine="324" w:firstLineChars="200"/>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rPr>
              <w:t>1.开展“双随机、一公开”监管，依法查处违法违规行为并公开结果。2.制定事中事后监管方案。</w:t>
            </w:r>
          </w:p>
        </w:tc>
      </w:tr>
      <w:tr>
        <w:tblPrEx>
          <w:tblLayout w:type="fixed"/>
          <w:tblCellMar>
            <w:top w:w="0" w:type="dxa"/>
            <w:left w:w="108" w:type="dxa"/>
            <w:bottom w:w="0" w:type="dxa"/>
            <w:right w:w="108" w:type="dxa"/>
          </w:tblCellMar>
        </w:tblPrEx>
        <w:trPr>
          <w:cantSplit/>
          <w:trHeight w:val="5085" w:hRule="atLeast"/>
        </w:trPr>
        <w:tc>
          <w:tcPr>
            <w:tcW w:w="471" w:type="dxa"/>
            <w:tcBorders>
              <w:top w:val="nil"/>
              <w:left w:val="single" w:color="auto" w:sz="4" w:space="0"/>
              <w:bottom w:val="single" w:color="auto" w:sz="4" w:space="0"/>
              <w:right w:val="single" w:color="auto" w:sz="4" w:space="0"/>
            </w:tcBorders>
            <w:shd w:val="clear" w:color="auto" w:fill="auto"/>
            <w:vAlign w:val="center"/>
          </w:tcPr>
          <w:p>
            <w:pPr>
              <w:topLinePunct/>
              <w:spacing w:line="280" w:lineRule="exact"/>
              <w:jc w:val="center"/>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rPr>
              <w:t>3</w:t>
            </w:r>
          </w:p>
        </w:tc>
        <w:tc>
          <w:tcPr>
            <w:tcW w:w="785" w:type="dxa"/>
            <w:tcBorders>
              <w:top w:val="nil"/>
              <w:left w:val="nil"/>
              <w:bottom w:val="single" w:color="auto" w:sz="4" w:space="0"/>
              <w:right w:val="single" w:color="auto" w:sz="4" w:space="0"/>
            </w:tcBorders>
            <w:shd w:val="clear" w:color="000000" w:fill="FFFFFF"/>
            <w:vAlign w:val="center"/>
          </w:tcPr>
          <w:p>
            <w:pPr>
              <w:topLinePunct/>
              <w:spacing w:line="300" w:lineRule="exact"/>
              <w:jc w:val="left"/>
              <w:rPr>
                <w:rFonts w:asciiTheme="minorEastAsia" w:hAnsiTheme="minorEastAsia" w:eastAsiaTheme="minorEastAsia" w:cstheme="minorEastAsia"/>
                <w:w w:val="90"/>
                <w:sz w:val="18"/>
                <w:szCs w:val="18"/>
              </w:rPr>
            </w:pPr>
            <w:r>
              <w:rPr>
                <w:rFonts w:hint="eastAsia" w:asciiTheme="minorEastAsia" w:hAnsiTheme="minorEastAsia" w:eastAsiaTheme="minorEastAsia" w:cstheme="minorEastAsia"/>
                <w:w w:val="90"/>
                <w:sz w:val="18"/>
                <w:szCs w:val="18"/>
              </w:rPr>
              <w:t>自治区民委</w:t>
            </w:r>
          </w:p>
        </w:tc>
        <w:tc>
          <w:tcPr>
            <w:tcW w:w="927" w:type="dxa"/>
            <w:tcBorders>
              <w:top w:val="nil"/>
              <w:left w:val="nil"/>
              <w:bottom w:val="single" w:color="auto" w:sz="4" w:space="0"/>
              <w:right w:val="single" w:color="auto" w:sz="4" w:space="0"/>
            </w:tcBorders>
            <w:shd w:val="clear" w:color="000000" w:fill="FFFFFF"/>
            <w:vAlign w:val="center"/>
          </w:tcPr>
          <w:p>
            <w:pPr>
              <w:topLinePunct/>
              <w:spacing w:line="300" w:lineRule="exact"/>
              <w:textAlignment w:val="center"/>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rPr>
              <w:t>翻译、书写、制作社会市面蒙汉两种文字资质</w:t>
            </w:r>
          </w:p>
          <w:p>
            <w:pPr>
              <w:topLinePunct/>
              <w:spacing w:line="280" w:lineRule="exact"/>
              <w:rPr>
                <w:rFonts w:asciiTheme="minorEastAsia" w:hAnsiTheme="minorEastAsia" w:eastAsiaTheme="minorEastAsia" w:cstheme="minorEastAsia"/>
                <w:w w:val="90"/>
                <w:sz w:val="18"/>
                <w:szCs w:val="18"/>
                <w:shd w:val="clear" w:color="auto" w:fill="FFFFFF"/>
              </w:rPr>
            </w:pPr>
            <w:r>
              <w:rPr>
                <w:rFonts w:hint="eastAsia" w:asciiTheme="minorEastAsia" w:hAnsiTheme="minorEastAsia" w:eastAsiaTheme="minorEastAsia" w:cstheme="minorEastAsia"/>
                <w:w w:val="90"/>
                <w:kern w:val="0"/>
                <w:sz w:val="18"/>
                <w:szCs w:val="18"/>
              </w:rPr>
              <w:t>认定</w:t>
            </w:r>
          </w:p>
        </w:tc>
        <w:tc>
          <w:tcPr>
            <w:tcW w:w="943" w:type="dxa"/>
            <w:tcBorders>
              <w:top w:val="nil"/>
              <w:left w:val="nil"/>
              <w:bottom w:val="single" w:color="auto" w:sz="4" w:space="0"/>
              <w:right w:val="single" w:color="auto" w:sz="4" w:space="0"/>
            </w:tcBorders>
            <w:shd w:val="clear" w:color="000000" w:fill="FFFFFF"/>
            <w:vAlign w:val="center"/>
          </w:tcPr>
          <w:p>
            <w:pPr>
              <w:topLinePunct/>
              <w:spacing w:line="280" w:lineRule="exact"/>
              <w:jc w:val="left"/>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rPr>
              <w:t>蒙汉文字制作许可证</w:t>
            </w:r>
          </w:p>
        </w:tc>
        <w:tc>
          <w:tcPr>
            <w:tcW w:w="1047" w:type="dxa"/>
            <w:tcBorders>
              <w:top w:val="nil"/>
              <w:left w:val="nil"/>
              <w:bottom w:val="single" w:color="auto" w:sz="4" w:space="0"/>
              <w:right w:val="single" w:color="auto" w:sz="4" w:space="0"/>
            </w:tcBorders>
            <w:shd w:val="clear" w:color="000000" w:fill="FFFFFF"/>
            <w:vAlign w:val="center"/>
          </w:tcPr>
          <w:p>
            <w:pPr>
              <w:topLinePunct/>
              <w:spacing w:line="280" w:lineRule="exact"/>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sz w:val="18"/>
                <w:szCs w:val="18"/>
              </w:rPr>
              <w:t>《呼和浩特市社会市面蒙汉两种文字并用管理办法》</w:t>
            </w:r>
          </w:p>
        </w:tc>
        <w:tc>
          <w:tcPr>
            <w:tcW w:w="881" w:type="dxa"/>
            <w:tcBorders>
              <w:top w:val="nil"/>
              <w:left w:val="nil"/>
              <w:bottom w:val="single" w:color="auto" w:sz="4" w:space="0"/>
              <w:right w:val="single" w:color="auto" w:sz="4" w:space="0"/>
            </w:tcBorders>
            <w:shd w:val="clear" w:color="000000" w:fill="FFFFFF"/>
            <w:vAlign w:val="center"/>
          </w:tcPr>
          <w:p>
            <w:pPr>
              <w:topLinePunct/>
              <w:spacing w:line="300" w:lineRule="exact"/>
              <w:rPr>
                <w:rFonts w:asciiTheme="minorEastAsia" w:hAnsiTheme="minorEastAsia" w:eastAsiaTheme="minorEastAsia" w:cstheme="minorEastAsia"/>
                <w:w w:val="90"/>
                <w:sz w:val="18"/>
                <w:szCs w:val="18"/>
              </w:rPr>
            </w:pPr>
            <w:r>
              <w:rPr>
                <w:rFonts w:hint="eastAsia" w:asciiTheme="minorEastAsia" w:hAnsiTheme="minorEastAsia" w:eastAsiaTheme="minorEastAsia" w:cstheme="minorEastAsia"/>
                <w:w w:val="90"/>
                <w:sz w:val="18"/>
                <w:szCs w:val="18"/>
              </w:rPr>
              <w:t>呼和浩特市</w:t>
            </w:r>
            <w:r>
              <w:rPr>
                <w:rFonts w:hint="eastAsia" w:asciiTheme="minorEastAsia" w:hAnsiTheme="minorEastAsia" w:eastAsiaTheme="minorEastAsia" w:cstheme="minorEastAsia"/>
                <w:w w:val="90"/>
                <w:sz w:val="18"/>
                <w:szCs w:val="18"/>
                <w:lang w:eastAsia="zh-CN"/>
              </w:rPr>
              <w:t>各</w:t>
            </w:r>
            <w:r>
              <w:rPr>
                <w:rFonts w:hint="eastAsia" w:asciiTheme="minorEastAsia" w:hAnsiTheme="minorEastAsia" w:eastAsiaTheme="minorEastAsia" w:cstheme="minorEastAsia"/>
                <w:w w:val="90"/>
                <w:sz w:val="18"/>
                <w:szCs w:val="18"/>
              </w:rPr>
              <w:t>旗县级民族事务管理部门</w:t>
            </w:r>
          </w:p>
        </w:tc>
        <w:tc>
          <w:tcPr>
            <w:tcW w:w="607" w:type="dxa"/>
            <w:tcBorders>
              <w:top w:val="nil"/>
              <w:left w:val="nil"/>
              <w:bottom w:val="single" w:color="auto" w:sz="4" w:space="0"/>
              <w:right w:val="single" w:color="auto" w:sz="4" w:space="0"/>
            </w:tcBorders>
            <w:shd w:val="clear" w:color="000000" w:fill="FFFFFF"/>
            <w:vAlign w:val="center"/>
          </w:tcPr>
          <w:p>
            <w:pPr>
              <w:topLinePunct/>
              <w:spacing w:line="280" w:lineRule="exact"/>
              <w:jc w:val="center"/>
              <w:rPr>
                <w:rFonts w:asciiTheme="minorEastAsia" w:hAnsiTheme="minorEastAsia" w:eastAsiaTheme="minorEastAsia" w:cstheme="minorEastAsia"/>
                <w:w w:val="90"/>
                <w:kern w:val="0"/>
                <w:sz w:val="18"/>
                <w:szCs w:val="18"/>
              </w:rPr>
            </w:pPr>
          </w:p>
        </w:tc>
        <w:tc>
          <w:tcPr>
            <w:tcW w:w="593" w:type="dxa"/>
            <w:tcBorders>
              <w:top w:val="nil"/>
              <w:left w:val="nil"/>
              <w:bottom w:val="single" w:color="auto" w:sz="4" w:space="0"/>
              <w:right w:val="single" w:color="auto" w:sz="4" w:space="0"/>
            </w:tcBorders>
            <w:shd w:val="clear" w:color="000000" w:fill="FFFFFF"/>
            <w:vAlign w:val="center"/>
          </w:tcPr>
          <w:p>
            <w:pPr>
              <w:topLinePunct/>
              <w:spacing w:line="280" w:lineRule="exact"/>
              <w:jc w:val="center"/>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rPr>
              <w:t>√</w:t>
            </w:r>
          </w:p>
        </w:tc>
        <w:tc>
          <w:tcPr>
            <w:tcW w:w="593" w:type="dxa"/>
            <w:tcBorders>
              <w:top w:val="nil"/>
              <w:left w:val="nil"/>
              <w:bottom w:val="single" w:color="auto" w:sz="4" w:space="0"/>
              <w:right w:val="single" w:color="auto" w:sz="4" w:space="0"/>
            </w:tcBorders>
            <w:shd w:val="clear" w:color="000000" w:fill="FFFFFF"/>
            <w:vAlign w:val="center"/>
          </w:tcPr>
          <w:p>
            <w:pPr>
              <w:topLinePunct/>
              <w:spacing w:line="280" w:lineRule="exact"/>
              <w:jc w:val="center"/>
              <w:rPr>
                <w:rFonts w:asciiTheme="minorEastAsia" w:hAnsiTheme="minorEastAsia" w:eastAsiaTheme="minorEastAsia" w:cstheme="minorEastAsia"/>
                <w:w w:val="90"/>
                <w:kern w:val="0"/>
                <w:sz w:val="18"/>
                <w:szCs w:val="18"/>
              </w:rPr>
            </w:pPr>
          </w:p>
        </w:tc>
        <w:tc>
          <w:tcPr>
            <w:tcW w:w="577" w:type="dxa"/>
            <w:tcBorders>
              <w:top w:val="nil"/>
              <w:left w:val="nil"/>
              <w:bottom w:val="single" w:color="auto" w:sz="4" w:space="0"/>
              <w:right w:val="single" w:color="auto" w:sz="4" w:space="0"/>
            </w:tcBorders>
            <w:shd w:val="clear" w:color="000000" w:fill="FFFFFF"/>
            <w:vAlign w:val="center"/>
          </w:tcPr>
          <w:p>
            <w:pPr>
              <w:topLinePunct/>
              <w:spacing w:line="280" w:lineRule="exact"/>
              <w:jc w:val="center"/>
              <w:rPr>
                <w:rFonts w:asciiTheme="minorEastAsia" w:hAnsiTheme="minorEastAsia" w:eastAsiaTheme="minorEastAsia" w:cstheme="minorEastAsia"/>
                <w:w w:val="90"/>
                <w:kern w:val="0"/>
                <w:sz w:val="18"/>
                <w:szCs w:val="18"/>
              </w:rPr>
            </w:pPr>
          </w:p>
        </w:tc>
        <w:tc>
          <w:tcPr>
            <w:tcW w:w="2202" w:type="dxa"/>
            <w:tcBorders>
              <w:top w:val="nil"/>
              <w:left w:val="nil"/>
              <w:bottom w:val="single" w:color="auto" w:sz="4" w:space="0"/>
              <w:right w:val="single" w:color="auto" w:sz="4" w:space="0"/>
            </w:tcBorders>
            <w:shd w:val="clear" w:color="000000" w:fill="FFFFFF"/>
            <w:vAlign w:val="center"/>
          </w:tcPr>
          <w:p>
            <w:pPr>
              <w:topLinePunct/>
              <w:spacing w:line="240" w:lineRule="exact"/>
              <w:ind w:firstLine="324" w:firstLineChars="200"/>
              <w:rPr>
                <w:rFonts w:asciiTheme="minorEastAsia" w:hAnsiTheme="minorEastAsia" w:eastAsiaTheme="minorEastAsia" w:cstheme="minorEastAsia"/>
                <w:w w:val="90"/>
                <w:sz w:val="18"/>
                <w:szCs w:val="18"/>
              </w:rPr>
            </w:pPr>
            <w:r>
              <w:rPr>
                <w:rFonts w:hint="eastAsia" w:asciiTheme="minorEastAsia" w:hAnsiTheme="minorEastAsia" w:eastAsiaTheme="minorEastAsia" w:cstheme="minorEastAsia"/>
                <w:w w:val="90"/>
                <w:sz w:val="18"/>
                <w:szCs w:val="18"/>
              </w:rPr>
              <w:t>企业完成备案手续后即可开展经营。企业按规定提交备案材料的，有关主管部门应当办理备案手续。1.企业向旗县区民族</w:t>
            </w:r>
            <w:r>
              <w:rPr>
                <w:rFonts w:hint="eastAsia" w:asciiTheme="minorEastAsia" w:hAnsiTheme="minorEastAsia" w:eastAsiaTheme="minorEastAsia" w:cstheme="minorEastAsia"/>
                <w:w w:val="90"/>
                <w:sz w:val="18"/>
                <w:szCs w:val="18"/>
                <w:lang w:eastAsia="zh-CN"/>
              </w:rPr>
              <w:t>事务管理</w:t>
            </w:r>
            <w:r>
              <w:rPr>
                <w:rFonts w:hint="eastAsia" w:asciiTheme="minorEastAsia" w:hAnsiTheme="minorEastAsia" w:eastAsiaTheme="minorEastAsia" w:cstheme="minorEastAsia"/>
                <w:w w:val="90"/>
                <w:sz w:val="18"/>
                <w:szCs w:val="18"/>
              </w:rPr>
              <w:t>部门提交材料；(1)法人身份证原件及复印件（查验原件，留存复印件。（2）营业执照原件及复印件（查验原件，留存复印件）。(3)专兼职翻译人员专业技术资格证（或其他证件）原件及复印件。(4)翻译人员聘用合同原件。2.填写《蒙汉文牌匾制作企业备案表》一式两份。3.由民族</w:t>
            </w:r>
            <w:r>
              <w:rPr>
                <w:rFonts w:hint="eastAsia" w:asciiTheme="minorEastAsia" w:hAnsiTheme="minorEastAsia" w:eastAsiaTheme="minorEastAsia" w:cstheme="minorEastAsia"/>
                <w:w w:val="90"/>
                <w:sz w:val="18"/>
                <w:szCs w:val="18"/>
                <w:lang w:eastAsia="zh-CN"/>
              </w:rPr>
              <w:t>事务管理</w:t>
            </w:r>
            <w:r>
              <w:rPr>
                <w:rFonts w:hint="eastAsia" w:asciiTheme="minorEastAsia" w:hAnsiTheme="minorEastAsia" w:eastAsiaTheme="minorEastAsia" w:cstheme="minorEastAsia"/>
                <w:w w:val="90"/>
                <w:sz w:val="18"/>
                <w:szCs w:val="18"/>
              </w:rPr>
              <w:t>部门对现场进行核查所提交材料是否真实。4.各旗县区民族</w:t>
            </w:r>
            <w:r>
              <w:rPr>
                <w:rFonts w:hint="eastAsia" w:asciiTheme="minorEastAsia" w:hAnsiTheme="minorEastAsia" w:eastAsiaTheme="minorEastAsia" w:cstheme="minorEastAsia"/>
                <w:w w:val="90"/>
                <w:sz w:val="18"/>
                <w:szCs w:val="18"/>
                <w:lang w:eastAsia="zh-CN"/>
              </w:rPr>
              <w:t>事务管理</w:t>
            </w:r>
            <w:r>
              <w:rPr>
                <w:rFonts w:hint="eastAsia" w:asciiTheme="minorEastAsia" w:hAnsiTheme="minorEastAsia" w:eastAsiaTheme="minorEastAsia" w:cstheme="minorEastAsia"/>
                <w:w w:val="90"/>
                <w:sz w:val="18"/>
                <w:szCs w:val="18"/>
              </w:rPr>
              <w:t>部门批复，准予备案（盖章）。</w:t>
            </w:r>
          </w:p>
        </w:tc>
        <w:tc>
          <w:tcPr>
            <w:tcW w:w="3800" w:type="dxa"/>
            <w:tcBorders>
              <w:top w:val="nil"/>
              <w:left w:val="nil"/>
              <w:bottom w:val="single" w:color="auto" w:sz="4" w:space="0"/>
              <w:right w:val="single" w:color="auto" w:sz="4" w:space="0"/>
            </w:tcBorders>
            <w:shd w:val="clear" w:color="000000" w:fill="FFFFFF"/>
            <w:vAlign w:val="center"/>
          </w:tcPr>
          <w:p>
            <w:pPr>
              <w:topLinePunct/>
              <w:spacing w:line="240" w:lineRule="exact"/>
              <w:ind w:firstLine="324" w:firstLineChars="200"/>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sz w:val="18"/>
                <w:szCs w:val="18"/>
              </w:rPr>
              <w:t>坚持政府主导、企业自治、行业自律、社会监督、压实企业主体责任，支持企业提升自律水平，开展“双随机、一公开”等监管，要督促有关企业按规定履行备案手续，对未按规定备案或者提交虚假备案材料的要依法调查处理。</w:t>
            </w:r>
          </w:p>
        </w:tc>
      </w:tr>
      <w:tr>
        <w:tblPrEx>
          <w:tblLayout w:type="fixed"/>
          <w:tblCellMar>
            <w:top w:w="0" w:type="dxa"/>
            <w:left w:w="108" w:type="dxa"/>
            <w:bottom w:w="0" w:type="dxa"/>
            <w:right w:w="108" w:type="dxa"/>
          </w:tblCellMar>
        </w:tblPrEx>
        <w:trPr>
          <w:cantSplit/>
          <w:trHeight w:val="4425" w:hRule="atLeast"/>
        </w:trPr>
        <w:tc>
          <w:tcPr>
            <w:tcW w:w="471" w:type="dxa"/>
            <w:tcBorders>
              <w:top w:val="nil"/>
              <w:left w:val="single" w:color="auto" w:sz="4" w:space="0"/>
              <w:bottom w:val="single" w:color="auto" w:sz="4" w:space="0"/>
              <w:right w:val="single" w:color="auto" w:sz="4" w:space="0"/>
            </w:tcBorders>
            <w:shd w:val="clear" w:color="auto" w:fill="auto"/>
            <w:vAlign w:val="center"/>
          </w:tcPr>
          <w:p>
            <w:pPr>
              <w:topLinePunct/>
              <w:spacing w:line="280" w:lineRule="exact"/>
              <w:jc w:val="center"/>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rPr>
              <w:t>4</w:t>
            </w:r>
          </w:p>
        </w:tc>
        <w:tc>
          <w:tcPr>
            <w:tcW w:w="785" w:type="dxa"/>
            <w:tcBorders>
              <w:top w:val="nil"/>
              <w:left w:val="nil"/>
              <w:bottom w:val="single" w:color="auto" w:sz="4" w:space="0"/>
              <w:right w:val="single" w:color="auto" w:sz="4" w:space="0"/>
            </w:tcBorders>
            <w:shd w:val="clear" w:color="000000" w:fill="FFFFFF"/>
            <w:vAlign w:val="center"/>
          </w:tcPr>
          <w:p>
            <w:pPr>
              <w:topLinePunct/>
              <w:spacing w:line="300" w:lineRule="exact"/>
              <w:jc w:val="left"/>
              <w:rPr>
                <w:rFonts w:asciiTheme="minorEastAsia" w:hAnsiTheme="minorEastAsia" w:eastAsiaTheme="minorEastAsia" w:cstheme="minorEastAsia"/>
                <w:w w:val="90"/>
                <w:sz w:val="18"/>
                <w:szCs w:val="18"/>
              </w:rPr>
            </w:pPr>
            <w:r>
              <w:rPr>
                <w:rFonts w:hint="eastAsia" w:asciiTheme="minorEastAsia" w:hAnsiTheme="minorEastAsia" w:eastAsiaTheme="minorEastAsia" w:cstheme="minorEastAsia"/>
                <w:w w:val="90"/>
                <w:sz w:val="18"/>
                <w:szCs w:val="18"/>
              </w:rPr>
              <w:t>自治区民委</w:t>
            </w:r>
          </w:p>
        </w:tc>
        <w:tc>
          <w:tcPr>
            <w:tcW w:w="927" w:type="dxa"/>
            <w:tcBorders>
              <w:top w:val="nil"/>
              <w:left w:val="nil"/>
              <w:bottom w:val="single" w:color="auto" w:sz="4" w:space="0"/>
              <w:right w:val="single" w:color="auto" w:sz="4" w:space="0"/>
            </w:tcBorders>
            <w:shd w:val="clear" w:color="000000" w:fill="FFFFFF"/>
            <w:vAlign w:val="center"/>
          </w:tcPr>
          <w:p>
            <w:pPr>
              <w:topLinePunct/>
              <w:spacing w:line="300" w:lineRule="exact"/>
              <w:textAlignment w:val="center"/>
              <w:rPr>
                <w:rFonts w:asciiTheme="minorEastAsia" w:hAnsiTheme="minorEastAsia" w:eastAsiaTheme="minorEastAsia" w:cstheme="minorEastAsia"/>
                <w:w w:val="90"/>
                <w:sz w:val="18"/>
                <w:szCs w:val="18"/>
                <w:shd w:val="clear" w:color="auto" w:fill="FFFFFF"/>
              </w:rPr>
            </w:pPr>
            <w:r>
              <w:rPr>
                <w:rFonts w:hint="eastAsia" w:asciiTheme="minorEastAsia" w:hAnsiTheme="minorEastAsia" w:eastAsiaTheme="minorEastAsia" w:cstheme="minorEastAsia"/>
                <w:w w:val="90"/>
                <w:kern w:val="0"/>
                <w:sz w:val="18"/>
                <w:szCs w:val="18"/>
              </w:rPr>
              <w:t>清真食品经营许可</w:t>
            </w:r>
          </w:p>
        </w:tc>
        <w:tc>
          <w:tcPr>
            <w:tcW w:w="943" w:type="dxa"/>
            <w:tcBorders>
              <w:top w:val="nil"/>
              <w:left w:val="nil"/>
              <w:bottom w:val="single" w:color="auto" w:sz="4" w:space="0"/>
              <w:right w:val="single" w:color="auto" w:sz="4" w:space="0"/>
            </w:tcBorders>
            <w:shd w:val="clear" w:color="000000" w:fill="FFFFFF"/>
            <w:vAlign w:val="center"/>
          </w:tcPr>
          <w:p>
            <w:pPr>
              <w:topLinePunct/>
              <w:spacing w:line="280" w:lineRule="exact"/>
              <w:jc w:val="left"/>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rPr>
              <w:t>清真食品经营许可证</w:t>
            </w:r>
          </w:p>
        </w:tc>
        <w:tc>
          <w:tcPr>
            <w:tcW w:w="1047" w:type="dxa"/>
            <w:tcBorders>
              <w:top w:val="nil"/>
              <w:left w:val="nil"/>
              <w:bottom w:val="single" w:color="auto" w:sz="4" w:space="0"/>
              <w:right w:val="single" w:color="auto" w:sz="4" w:space="0"/>
            </w:tcBorders>
            <w:shd w:val="clear" w:color="000000" w:fill="FFFFFF"/>
            <w:vAlign w:val="center"/>
          </w:tcPr>
          <w:p>
            <w:pPr>
              <w:topLinePunct/>
              <w:spacing w:line="280" w:lineRule="exact"/>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sz w:val="18"/>
                <w:szCs w:val="18"/>
              </w:rPr>
              <w:t>《呼和浩特市清真食品管理办法》</w:t>
            </w:r>
          </w:p>
        </w:tc>
        <w:tc>
          <w:tcPr>
            <w:tcW w:w="881" w:type="dxa"/>
            <w:tcBorders>
              <w:top w:val="nil"/>
              <w:left w:val="nil"/>
              <w:bottom w:val="single" w:color="auto" w:sz="4" w:space="0"/>
              <w:right w:val="single" w:color="auto" w:sz="4" w:space="0"/>
            </w:tcBorders>
            <w:shd w:val="clear" w:color="000000" w:fill="FFFFFF"/>
            <w:vAlign w:val="center"/>
          </w:tcPr>
          <w:p>
            <w:pPr>
              <w:topLinePunct/>
              <w:spacing w:line="300" w:lineRule="exact"/>
              <w:rPr>
                <w:rFonts w:asciiTheme="minorEastAsia" w:hAnsiTheme="minorEastAsia" w:eastAsiaTheme="minorEastAsia" w:cstheme="minorEastAsia"/>
                <w:w w:val="90"/>
                <w:sz w:val="18"/>
                <w:szCs w:val="18"/>
              </w:rPr>
            </w:pPr>
            <w:r>
              <w:rPr>
                <w:rFonts w:hint="eastAsia" w:asciiTheme="minorEastAsia" w:hAnsiTheme="minorEastAsia" w:eastAsiaTheme="minorEastAsia" w:cstheme="minorEastAsia"/>
                <w:w w:val="90"/>
                <w:sz w:val="18"/>
                <w:szCs w:val="18"/>
              </w:rPr>
              <w:t>呼和浩特市</w:t>
            </w:r>
            <w:r>
              <w:rPr>
                <w:rFonts w:hint="eastAsia" w:asciiTheme="minorEastAsia" w:hAnsiTheme="minorEastAsia" w:eastAsiaTheme="minorEastAsia" w:cstheme="minorEastAsia"/>
                <w:w w:val="90"/>
                <w:sz w:val="18"/>
                <w:szCs w:val="18"/>
                <w:lang w:eastAsia="zh-CN"/>
              </w:rPr>
              <w:t>市</w:t>
            </w:r>
            <w:r>
              <w:rPr>
                <w:rFonts w:hint="eastAsia" w:asciiTheme="minorEastAsia" w:hAnsiTheme="minorEastAsia" w:eastAsiaTheme="minorEastAsia" w:cstheme="minorEastAsia"/>
                <w:w w:val="90"/>
                <w:sz w:val="18"/>
                <w:szCs w:val="18"/>
              </w:rPr>
              <w:t>级</w:t>
            </w:r>
            <w:r>
              <w:rPr>
                <w:rFonts w:hint="eastAsia" w:asciiTheme="minorEastAsia" w:hAnsiTheme="minorEastAsia" w:eastAsiaTheme="minorEastAsia" w:cstheme="minorEastAsia"/>
                <w:w w:val="90"/>
                <w:sz w:val="18"/>
                <w:szCs w:val="18"/>
                <w:lang w:eastAsia="zh-CN"/>
              </w:rPr>
              <w:t>、</w:t>
            </w:r>
            <w:r>
              <w:rPr>
                <w:rFonts w:hint="eastAsia" w:asciiTheme="minorEastAsia" w:hAnsiTheme="minorEastAsia" w:eastAsiaTheme="minorEastAsia" w:cstheme="minorEastAsia"/>
                <w:w w:val="90"/>
                <w:sz w:val="18"/>
                <w:szCs w:val="18"/>
              </w:rPr>
              <w:t>旗县级民族事务管理部门</w:t>
            </w:r>
          </w:p>
        </w:tc>
        <w:tc>
          <w:tcPr>
            <w:tcW w:w="607" w:type="dxa"/>
            <w:tcBorders>
              <w:top w:val="nil"/>
              <w:left w:val="nil"/>
              <w:bottom w:val="single" w:color="auto" w:sz="4" w:space="0"/>
              <w:right w:val="single" w:color="auto" w:sz="4" w:space="0"/>
            </w:tcBorders>
            <w:shd w:val="clear" w:color="000000" w:fill="FFFFFF"/>
            <w:vAlign w:val="center"/>
          </w:tcPr>
          <w:p>
            <w:pPr>
              <w:topLinePunct/>
              <w:spacing w:line="280" w:lineRule="exact"/>
              <w:jc w:val="center"/>
              <w:rPr>
                <w:rFonts w:asciiTheme="minorEastAsia" w:hAnsiTheme="minorEastAsia" w:eastAsiaTheme="minorEastAsia" w:cstheme="minorEastAsia"/>
                <w:w w:val="90"/>
                <w:kern w:val="0"/>
                <w:sz w:val="18"/>
                <w:szCs w:val="18"/>
              </w:rPr>
            </w:pPr>
          </w:p>
        </w:tc>
        <w:tc>
          <w:tcPr>
            <w:tcW w:w="593" w:type="dxa"/>
            <w:tcBorders>
              <w:top w:val="nil"/>
              <w:left w:val="nil"/>
              <w:bottom w:val="single" w:color="auto" w:sz="4" w:space="0"/>
              <w:right w:val="single" w:color="auto" w:sz="4" w:space="0"/>
            </w:tcBorders>
            <w:shd w:val="clear" w:color="000000" w:fill="FFFFFF"/>
            <w:vAlign w:val="center"/>
          </w:tcPr>
          <w:p>
            <w:pPr>
              <w:topLinePunct/>
              <w:spacing w:line="280" w:lineRule="exact"/>
              <w:jc w:val="center"/>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rPr>
              <w:t>√</w:t>
            </w:r>
          </w:p>
        </w:tc>
        <w:tc>
          <w:tcPr>
            <w:tcW w:w="593" w:type="dxa"/>
            <w:tcBorders>
              <w:top w:val="nil"/>
              <w:left w:val="nil"/>
              <w:bottom w:val="single" w:color="auto" w:sz="4" w:space="0"/>
              <w:right w:val="single" w:color="auto" w:sz="4" w:space="0"/>
            </w:tcBorders>
            <w:shd w:val="clear" w:color="000000" w:fill="FFFFFF"/>
            <w:vAlign w:val="center"/>
          </w:tcPr>
          <w:p>
            <w:pPr>
              <w:topLinePunct/>
              <w:spacing w:line="280" w:lineRule="exact"/>
              <w:jc w:val="center"/>
              <w:rPr>
                <w:rFonts w:asciiTheme="minorEastAsia" w:hAnsiTheme="minorEastAsia" w:eastAsiaTheme="minorEastAsia" w:cstheme="minorEastAsia"/>
                <w:w w:val="90"/>
                <w:kern w:val="0"/>
                <w:sz w:val="18"/>
                <w:szCs w:val="18"/>
              </w:rPr>
            </w:pPr>
          </w:p>
        </w:tc>
        <w:tc>
          <w:tcPr>
            <w:tcW w:w="577" w:type="dxa"/>
            <w:tcBorders>
              <w:top w:val="nil"/>
              <w:left w:val="nil"/>
              <w:bottom w:val="single" w:color="auto" w:sz="4" w:space="0"/>
              <w:right w:val="single" w:color="auto" w:sz="4" w:space="0"/>
            </w:tcBorders>
            <w:shd w:val="clear" w:color="000000" w:fill="FFFFFF"/>
            <w:vAlign w:val="center"/>
          </w:tcPr>
          <w:p>
            <w:pPr>
              <w:topLinePunct/>
              <w:spacing w:line="280" w:lineRule="exact"/>
              <w:jc w:val="center"/>
              <w:rPr>
                <w:rFonts w:asciiTheme="minorEastAsia" w:hAnsiTheme="minorEastAsia" w:eastAsiaTheme="minorEastAsia" w:cstheme="minorEastAsia"/>
                <w:w w:val="90"/>
                <w:kern w:val="0"/>
                <w:sz w:val="18"/>
                <w:szCs w:val="18"/>
              </w:rPr>
            </w:pPr>
          </w:p>
        </w:tc>
        <w:tc>
          <w:tcPr>
            <w:tcW w:w="2202" w:type="dxa"/>
            <w:tcBorders>
              <w:top w:val="nil"/>
              <w:left w:val="nil"/>
              <w:bottom w:val="single" w:color="auto" w:sz="4" w:space="0"/>
              <w:right w:val="single" w:color="auto" w:sz="4" w:space="0"/>
            </w:tcBorders>
            <w:shd w:val="clear" w:color="000000" w:fill="FFFFFF"/>
            <w:vAlign w:val="center"/>
          </w:tcPr>
          <w:p>
            <w:pPr>
              <w:topLinePunct/>
              <w:spacing w:line="240" w:lineRule="exact"/>
              <w:ind w:firstLine="324" w:firstLineChars="200"/>
              <w:rPr>
                <w:rFonts w:asciiTheme="minorEastAsia" w:hAnsiTheme="minorEastAsia" w:eastAsiaTheme="minorEastAsia" w:cstheme="minorEastAsia"/>
                <w:w w:val="90"/>
                <w:sz w:val="18"/>
                <w:szCs w:val="18"/>
              </w:rPr>
            </w:pPr>
            <w:r>
              <w:rPr>
                <w:rFonts w:hint="eastAsia" w:asciiTheme="minorEastAsia" w:hAnsiTheme="minorEastAsia" w:eastAsiaTheme="minorEastAsia" w:cstheme="minorEastAsia"/>
                <w:w w:val="90"/>
                <w:sz w:val="18"/>
                <w:szCs w:val="18"/>
              </w:rPr>
              <w:t>企业完成备案手续后即可开展经营。企业按规定提交备案材料的，有关主管部门应当办理备案手续。1.企业向旗县区民族</w:t>
            </w:r>
            <w:r>
              <w:rPr>
                <w:rFonts w:hint="eastAsia" w:asciiTheme="minorEastAsia" w:hAnsiTheme="minorEastAsia" w:eastAsiaTheme="minorEastAsia" w:cstheme="minorEastAsia"/>
                <w:w w:val="90"/>
                <w:sz w:val="18"/>
                <w:szCs w:val="18"/>
                <w:lang w:eastAsia="zh-CN"/>
              </w:rPr>
              <w:t>事务管理</w:t>
            </w:r>
            <w:r>
              <w:rPr>
                <w:rFonts w:hint="eastAsia" w:asciiTheme="minorEastAsia" w:hAnsiTheme="minorEastAsia" w:eastAsiaTheme="minorEastAsia" w:cstheme="minorEastAsia"/>
                <w:w w:val="90"/>
                <w:sz w:val="18"/>
                <w:szCs w:val="18"/>
              </w:rPr>
              <w:t>部门提交材料：(1)法人身份证原件及复印件（查验原件，留存复印件）。（2）营业执照原件及复印件（查验原件，留存复印件）。2.填写《清真食品经营备案表》一式两份。3.由民族</w:t>
            </w:r>
            <w:r>
              <w:rPr>
                <w:rFonts w:hint="eastAsia" w:asciiTheme="minorEastAsia" w:hAnsiTheme="minorEastAsia" w:eastAsiaTheme="minorEastAsia" w:cstheme="minorEastAsia"/>
                <w:w w:val="90"/>
                <w:sz w:val="18"/>
                <w:szCs w:val="18"/>
                <w:lang w:eastAsia="zh-CN"/>
              </w:rPr>
              <w:t>事务管理</w:t>
            </w:r>
            <w:r>
              <w:rPr>
                <w:rFonts w:hint="eastAsia" w:asciiTheme="minorEastAsia" w:hAnsiTheme="minorEastAsia" w:eastAsiaTheme="minorEastAsia" w:cstheme="minorEastAsia"/>
                <w:w w:val="90"/>
                <w:sz w:val="18"/>
                <w:szCs w:val="18"/>
              </w:rPr>
              <w:t>部门对现场进行核查所提交材料是否真实。4.民族</w:t>
            </w:r>
            <w:r>
              <w:rPr>
                <w:rFonts w:hint="eastAsia" w:asciiTheme="minorEastAsia" w:hAnsiTheme="minorEastAsia" w:eastAsiaTheme="minorEastAsia" w:cstheme="minorEastAsia"/>
                <w:w w:val="90"/>
                <w:sz w:val="18"/>
                <w:szCs w:val="18"/>
                <w:lang w:eastAsia="zh-CN"/>
              </w:rPr>
              <w:t>事务管理</w:t>
            </w:r>
            <w:r>
              <w:rPr>
                <w:rFonts w:hint="eastAsia" w:asciiTheme="minorEastAsia" w:hAnsiTheme="minorEastAsia" w:eastAsiaTheme="minorEastAsia" w:cstheme="minorEastAsia"/>
                <w:w w:val="90"/>
                <w:sz w:val="18"/>
                <w:szCs w:val="18"/>
              </w:rPr>
              <w:t>部门批复，准予备案（盖章）。</w:t>
            </w:r>
          </w:p>
        </w:tc>
        <w:tc>
          <w:tcPr>
            <w:tcW w:w="3800" w:type="dxa"/>
            <w:tcBorders>
              <w:top w:val="nil"/>
              <w:left w:val="nil"/>
              <w:bottom w:val="single" w:color="auto" w:sz="4" w:space="0"/>
              <w:right w:val="single" w:color="auto" w:sz="4" w:space="0"/>
            </w:tcBorders>
            <w:shd w:val="clear" w:color="000000" w:fill="FFFFFF"/>
            <w:vAlign w:val="center"/>
          </w:tcPr>
          <w:p>
            <w:pPr>
              <w:topLinePunct/>
              <w:spacing w:line="240" w:lineRule="exact"/>
              <w:ind w:firstLine="324" w:firstLineChars="200"/>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sz w:val="18"/>
                <w:szCs w:val="18"/>
              </w:rPr>
              <w:t>坚持政府主导、企业自治、行业自律、社会监督、压实企业主体责任，支持企业提升自律水平，开展“双随机、一公开”等监管，要督促有关企业按规定履行备案手续，对未按规定备案或者提交虚假备案材料的要依法调查处理。</w:t>
            </w:r>
          </w:p>
        </w:tc>
      </w:tr>
      <w:tr>
        <w:tblPrEx>
          <w:tblLayout w:type="fixed"/>
          <w:tblCellMar>
            <w:top w:w="0" w:type="dxa"/>
            <w:left w:w="108" w:type="dxa"/>
            <w:bottom w:w="0" w:type="dxa"/>
            <w:right w:w="108" w:type="dxa"/>
          </w:tblCellMar>
        </w:tblPrEx>
        <w:trPr>
          <w:cantSplit/>
          <w:trHeight w:val="3135" w:hRule="atLeast"/>
        </w:trPr>
        <w:tc>
          <w:tcPr>
            <w:tcW w:w="471" w:type="dxa"/>
            <w:tcBorders>
              <w:top w:val="nil"/>
              <w:left w:val="single" w:color="auto" w:sz="4" w:space="0"/>
              <w:bottom w:val="single" w:color="auto" w:sz="4" w:space="0"/>
              <w:right w:val="single" w:color="auto" w:sz="4" w:space="0"/>
            </w:tcBorders>
            <w:shd w:val="clear" w:color="auto" w:fill="auto"/>
            <w:vAlign w:val="center"/>
          </w:tcPr>
          <w:p>
            <w:pPr>
              <w:topLinePunct/>
              <w:spacing w:line="280" w:lineRule="exact"/>
              <w:jc w:val="center"/>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rPr>
              <w:t>5</w:t>
            </w:r>
          </w:p>
        </w:tc>
        <w:tc>
          <w:tcPr>
            <w:tcW w:w="785" w:type="dxa"/>
            <w:tcBorders>
              <w:top w:val="nil"/>
              <w:left w:val="nil"/>
              <w:bottom w:val="single" w:color="auto" w:sz="4" w:space="0"/>
              <w:right w:val="single" w:color="auto" w:sz="4" w:space="0"/>
            </w:tcBorders>
            <w:shd w:val="clear" w:color="000000" w:fill="FFFFFF"/>
            <w:vAlign w:val="center"/>
          </w:tcPr>
          <w:p>
            <w:pPr>
              <w:topLinePunct/>
              <w:spacing w:line="280" w:lineRule="exact"/>
              <w:jc w:val="left"/>
              <w:rPr>
                <w:rFonts w:asciiTheme="minorEastAsia" w:hAnsiTheme="minorEastAsia" w:eastAsiaTheme="minorEastAsia" w:cstheme="minorEastAsia"/>
                <w:w w:val="90"/>
                <w:sz w:val="18"/>
                <w:szCs w:val="18"/>
              </w:rPr>
            </w:pPr>
            <w:r>
              <w:rPr>
                <w:rFonts w:hint="eastAsia" w:asciiTheme="minorEastAsia" w:hAnsiTheme="minorEastAsia" w:eastAsiaTheme="minorEastAsia" w:cstheme="minorEastAsia"/>
                <w:w w:val="90"/>
                <w:sz w:val="18"/>
                <w:szCs w:val="18"/>
              </w:rPr>
              <w:t>自治区林草局</w:t>
            </w:r>
          </w:p>
        </w:tc>
        <w:tc>
          <w:tcPr>
            <w:tcW w:w="927" w:type="dxa"/>
            <w:tcBorders>
              <w:top w:val="nil"/>
              <w:left w:val="nil"/>
              <w:bottom w:val="single" w:color="auto" w:sz="4" w:space="0"/>
              <w:right w:val="single" w:color="auto" w:sz="4" w:space="0"/>
            </w:tcBorders>
            <w:shd w:val="clear" w:color="000000" w:fill="FFFFFF"/>
            <w:vAlign w:val="center"/>
          </w:tcPr>
          <w:p>
            <w:pPr>
              <w:topLinePunct/>
              <w:spacing w:line="300" w:lineRule="exact"/>
              <w:rPr>
                <w:rFonts w:asciiTheme="minorEastAsia" w:hAnsiTheme="minorEastAsia" w:eastAsiaTheme="minorEastAsia" w:cstheme="minorEastAsia"/>
                <w:w w:val="90"/>
                <w:sz w:val="18"/>
                <w:szCs w:val="18"/>
                <w:shd w:val="clear" w:color="auto" w:fill="FFFFFF"/>
              </w:rPr>
            </w:pPr>
            <w:r>
              <w:rPr>
                <w:rFonts w:hint="eastAsia" w:asciiTheme="minorEastAsia" w:hAnsiTheme="minorEastAsia" w:eastAsiaTheme="minorEastAsia" w:cstheme="minorEastAsia"/>
                <w:w w:val="90"/>
                <w:sz w:val="18"/>
                <w:szCs w:val="18"/>
                <w:shd w:val="clear" w:color="auto" w:fill="FFFFFF"/>
              </w:rPr>
              <w:t>在国有林区开发森林旅游建设项目审批</w:t>
            </w:r>
          </w:p>
        </w:tc>
        <w:tc>
          <w:tcPr>
            <w:tcW w:w="943" w:type="dxa"/>
            <w:tcBorders>
              <w:top w:val="nil"/>
              <w:left w:val="nil"/>
              <w:bottom w:val="single" w:color="auto" w:sz="4" w:space="0"/>
              <w:right w:val="single" w:color="auto" w:sz="4" w:space="0"/>
            </w:tcBorders>
            <w:shd w:val="clear" w:color="000000" w:fill="FFFFFF"/>
            <w:vAlign w:val="center"/>
          </w:tcPr>
          <w:p>
            <w:pPr>
              <w:topLinePunct/>
              <w:spacing w:line="280" w:lineRule="exact"/>
              <w:jc w:val="left"/>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rPr>
              <w:t>批复文件</w:t>
            </w:r>
          </w:p>
        </w:tc>
        <w:tc>
          <w:tcPr>
            <w:tcW w:w="1047" w:type="dxa"/>
            <w:tcBorders>
              <w:top w:val="nil"/>
              <w:left w:val="nil"/>
              <w:bottom w:val="single" w:color="auto" w:sz="4" w:space="0"/>
              <w:right w:val="single" w:color="auto" w:sz="4" w:space="0"/>
            </w:tcBorders>
            <w:shd w:val="clear" w:color="000000" w:fill="FFFFFF"/>
            <w:vAlign w:val="center"/>
          </w:tcPr>
          <w:p>
            <w:pPr>
              <w:topLinePunct/>
              <w:spacing w:line="280" w:lineRule="exact"/>
              <w:rPr>
                <w:rFonts w:asciiTheme="minorEastAsia" w:hAnsiTheme="minorEastAsia" w:eastAsiaTheme="minorEastAsia" w:cstheme="minorEastAsia"/>
                <w:w w:val="90"/>
                <w:kern w:val="0"/>
                <w:sz w:val="18"/>
                <w:szCs w:val="18"/>
                <w:shd w:val="clear" w:color="auto" w:fill="FFFFFF"/>
              </w:rPr>
            </w:pPr>
            <w:r>
              <w:rPr>
                <w:rFonts w:hint="eastAsia" w:asciiTheme="minorEastAsia" w:hAnsiTheme="minorEastAsia" w:eastAsiaTheme="minorEastAsia" w:cstheme="minorEastAsia"/>
                <w:w w:val="90"/>
                <w:kern w:val="0"/>
                <w:sz w:val="18"/>
                <w:szCs w:val="18"/>
                <w:shd w:val="clear" w:color="auto" w:fill="FFFFFF"/>
              </w:rPr>
              <w:t>《内蒙古自治区实施&lt;中华人民共和国森林法&gt;办法》</w:t>
            </w:r>
          </w:p>
        </w:tc>
        <w:tc>
          <w:tcPr>
            <w:tcW w:w="881" w:type="dxa"/>
            <w:tcBorders>
              <w:top w:val="nil"/>
              <w:left w:val="nil"/>
              <w:bottom w:val="single" w:color="auto" w:sz="4" w:space="0"/>
              <w:right w:val="single" w:color="auto" w:sz="4" w:space="0"/>
            </w:tcBorders>
            <w:shd w:val="clear" w:color="000000" w:fill="FFFFFF"/>
            <w:vAlign w:val="center"/>
          </w:tcPr>
          <w:p>
            <w:pPr>
              <w:topLinePunct/>
              <w:spacing w:line="280" w:lineRule="exact"/>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sz w:val="18"/>
                <w:szCs w:val="18"/>
              </w:rPr>
              <w:t>盟市、旗县级林草部门</w:t>
            </w:r>
          </w:p>
        </w:tc>
        <w:tc>
          <w:tcPr>
            <w:tcW w:w="607" w:type="dxa"/>
            <w:tcBorders>
              <w:top w:val="nil"/>
              <w:left w:val="nil"/>
              <w:bottom w:val="single" w:color="auto" w:sz="4" w:space="0"/>
              <w:right w:val="single" w:color="auto" w:sz="4" w:space="0"/>
            </w:tcBorders>
            <w:shd w:val="clear" w:color="000000" w:fill="FFFFFF"/>
            <w:vAlign w:val="center"/>
          </w:tcPr>
          <w:p>
            <w:pPr>
              <w:topLinePunct/>
              <w:spacing w:line="280" w:lineRule="exact"/>
              <w:jc w:val="center"/>
              <w:rPr>
                <w:rFonts w:asciiTheme="minorEastAsia" w:hAnsiTheme="minorEastAsia" w:eastAsiaTheme="minorEastAsia" w:cstheme="minorEastAsia"/>
                <w:w w:val="90"/>
                <w:kern w:val="0"/>
                <w:sz w:val="18"/>
                <w:szCs w:val="18"/>
              </w:rPr>
            </w:pPr>
          </w:p>
        </w:tc>
        <w:tc>
          <w:tcPr>
            <w:tcW w:w="593" w:type="dxa"/>
            <w:tcBorders>
              <w:top w:val="nil"/>
              <w:left w:val="nil"/>
              <w:bottom w:val="single" w:color="auto" w:sz="4" w:space="0"/>
              <w:right w:val="single" w:color="auto" w:sz="4" w:space="0"/>
            </w:tcBorders>
            <w:shd w:val="clear" w:color="000000" w:fill="FFFFFF"/>
            <w:vAlign w:val="center"/>
          </w:tcPr>
          <w:p>
            <w:pPr>
              <w:topLinePunct/>
              <w:spacing w:line="280" w:lineRule="exact"/>
              <w:jc w:val="center"/>
              <w:rPr>
                <w:rFonts w:asciiTheme="minorEastAsia" w:hAnsiTheme="minorEastAsia" w:eastAsiaTheme="minorEastAsia" w:cstheme="minorEastAsia"/>
                <w:color w:val="000000"/>
                <w:w w:val="90"/>
                <w:kern w:val="0"/>
                <w:sz w:val="18"/>
                <w:szCs w:val="18"/>
              </w:rPr>
            </w:pPr>
          </w:p>
        </w:tc>
        <w:tc>
          <w:tcPr>
            <w:tcW w:w="593" w:type="dxa"/>
            <w:tcBorders>
              <w:top w:val="nil"/>
              <w:left w:val="nil"/>
              <w:bottom w:val="single" w:color="auto" w:sz="4" w:space="0"/>
              <w:right w:val="single" w:color="auto" w:sz="4" w:space="0"/>
            </w:tcBorders>
            <w:shd w:val="clear" w:color="000000" w:fill="FFFFFF"/>
            <w:vAlign w:val="center"/>
          </w:tcPr>
          <w:p>
            <w:pPr>
              <w:topLinePunct/>
              <w:spacing w:line="280" w:lineRule="exact"/>
              <w:jc w:val="center"/>
              <w:rPr>
                <w:rFonts w:asciiTheme="minorEastAsia" w:hAnsiTheme="minorEastAsia" w:eastAsiaTheme="minorEastAsia" w:cstheme="minorEastAsia"/>
                <w:color w:val="000000"/>
                <w:w w:val="90"/>
                <w:kern w:val="0"/>
                <w:sz w:val="18"/>
                <w:szCs w:val="18"/>
              </w:rPr>
            </w:pPr>
            <w:r>
              <w:rPr>
                <w:rFonts w:hint="eastAsia" w:asciiTheme="minorEastAsia" w:hAnsiTheme="minorEastAsia" w:eastAsiaTheme="minorEastAsia" w:cstheme="minorEastAsia"/>
                <w:w w:val="90"/>
                <w:kern w:val="0"/>
                <w:sz w:val="18"/>
                <w:szCs w:val="18"/>
              </w:rPr>
              <w:t>√</w:t>
            </w:r>
          </w:p>
        </w:tc>
        <w:tc>
          <w:tcPr>
            <w:tcW w:w="577" w:type="dxa"/>
            <w:tcBorders>
              <w:top w:val="nil"/>
              <w:left w:val="nil"/>
              <w:bottom w:val="single" w:color="auto" w:sz="4" w:space="0"/>
              <w:right w:val="single" w:color="auto" w:sz="4" w:space="0"/>
            </w:tcBorders>
            <w:shd w:val="clear" w:color="000000" w:fill="FFFFFF"/>
            <w:vAlign w:val="center"/>
          </w:tcPr>
          <w:p>
            <w:pPr>
              <w:topLinePunct/>
              <w:spacing w:line="280" w:lineRule="exact"/>
              <w:jc w:val="center"/>
              <w:rPr>
                <w:rFonts w:asciiTheme="minorEastAsia" w:hAnsiTheme="minorEastAsia" w:eastAsiaTheme="minorEastAsia" w:cstheme="minorEastAsia"/>
                <w:color w:val="000000"/>
                <w:w w:val="90"/>
                <w:kern w:val="0"/>
                <w:sz w:val="18"/>
                <w:szCs w:val="18"/>
              </w:rPr>
            </w:pPr>
          </w:p>
        </w:tc>
        <w:tc>
          <w:tcPr>
            <w:tcW w:w="2202" w:type="dxa"/>
            <w:tcBorders>
              <w:top w:val="nil"/>
              <w:left w:val="nil"/>
              <w:bottom w:val="single" w:color="auto" w:sz="4" w:space="0"/>
              <w:right w:val="single" w:color="auto" w:sz="4" w:space="0"/>
            </w:tcBorders>
            <w:shd w:val="clear" w:color="000000" w:fill="FFFFFF"/>
            <w:vAlign w:val="center"/>
          </w:tcPr>
          <w:p>
            <w:pPr>
              <w:topLinePunct/>
              <w:spacing w:line="280" w:lineRule="exact"/>
              <w:ind w:firstLine="324" w:firstLineChars="200"/>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rPr>
              <w:t>实行告知承诺制，申请人签订承诺书，对可在申请人领证后补交的审批材料，实行限期补交。限期补交的材料不符合许可条件的，应依法撤回许可，并依法调查处理，并将失信违法行为记入企业信用记录，依法依规实施失信惩戒。</w:t>
            </w:r>
          </w:p>
        </w:tc>
        <w:tc>
          <w:tcPr>
            <w:tcW w:w="3800" w:type="dxa"/>
            <w:tcBorders>
              <w:top w:val="nil"/>
              <w:left w:val="nil"/>
              <w:bottom w:val="single" w:color="auto" w:sz="4" w:space="0"/>
              <w:right w:val="single" w:color="auto" w:sz="4" w:space="0"/>
            </w:tcBorders>
            <w:shd w:val="clear" w:color="000000" w:fill="FFFFFF"/>
            <w:vAlign w:val="center"/>
          </w:tcPr>
          <w:p>
            <w:pPr>
              <w:topLinePunct/>
              <w:spacing w:line="280" w:lineRule="exact"/>
              <w:ind w:firstLine="324" w:firstLineChars="200"/>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rPr>
              <w:t>对以告知承诺方式取得许可的企业，加强对其承诺内容真实性的核查，发现虚假承诺或承诺严重不实的要依法处理。</w:t>
            </w:r>
          </w:p>
        </w:tc>
      </w:tr>
      <w:tr>
        <w:tblPrEx>
          <w:tblLayout w:type="fixed"/>
          <w:tblCellMar>
            <w:top w:w="0" w:type="dxa"/>
            <w:left w:w="108" w:type="dxa"/>
            <w:bottom w:w="0" w:type="dxa"/>
            <w:right w:w="108" w:type="dxa"/>
          </w:tblCellMar>
        </w:tblPrEx>
        <w:trPr>
          <w:cantSplit/>
          <w:trHeight w:val="5775" w:hRule="atLeast"/>
        </w:trPr>
        <w:tc>
          <w:tcPr>
            <w:tcW w:w="471" w:type="dxa"/>
            <w:tcBorders>
              <w:top w:val="nil"/>
              <w:left w:val="single" w:color="auto" w:sz="4" w:space="0"/>
              <w:bottom w:val="single" w:color="auto" w:sz="4" w:space="0"/>
              <w:right w:val="single" w:color="auto" w:sz="4" w:space="0"/>
            </w:tcBorders>
            <w:shd w:val="clear" w:color="auto" w:fill="auto"/>
            <w:vAlign w:val="center"/>
          </w:tcPr>
          <w:p>
            <w:pPr>
              <w:topLinePunct/>
              <w:spacing w:line="280" w:lineRule="exact"/>
              <w:jc w:val="center"/>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rPr>
              <w:t>6</w:t>
            </w:r>
          </w:p>
        </w:tc>
        <w:tc>
          <w:tcPr>
            <w:tcW w:w="785" w:type="dxa"/>
            <w:tcBorders>
              <w:top w:val="nil"/>
              <w:left w:val="nil"/>
              <w:bottom w:val="single" w:color="auto" w:sz="4" w:space="0"/>
              <w:right w:val="single" w:color="auto" w:sz="4" w:space="0"/>
            </w:tcBorders>
            <w:shd w:val="clear" w:color="000000" w:fill="FFFFFF"/>
            <w:vAlign w:val="center"/>
          </w:tcPr>
          <w:p>
            <w:pPr>
              <w:topLinePunct/>
              <w:spacing w:line="280" w:lineRule="exact"/>
              <w:jc w:val="left"/>
              <w:rPr>
                <w:rFonts w:asciiTheme="minorEastAsia" w:hAnsiTheme="minorEastAsia" w:eastAsiaTheme="minorEastAsia" w:cstheme="minorEastAsia"/>
                <w:w w:val="90"/>
                <w:sz w:val="18"/>
                <w:szCs w:val="18"/>
              </w:rPr>
            </w:pPr>
            <w:r>
              <w:rPr>
                <w:rFonts w:hint="eastAsia" w:asciiTheme="minorEastAsia" w:hAnsiTheme="minorEastAsia" w:eastAsiaTheme="minorEastAsia" w:cstheme="minorEastAsia"/>
                <w:w w:val="90"/>
                <w:sz w:val="18"/>
                <w:szCs w:val="18"/>
              </w:rPr>
              <w:t>自治区住房和城乡建设厅</w:t>
            </w:r>
          </w:p>
        </w:tc>
        <w:tc>
          <w:tcPr>
            <w:tcW w:w="927" w:type="dxa"/>
            <w:tcBorders>
              <w:top w:val="nil"/>
              <w:left w:val="nil"/>
              <w:bottom w:val="single" w:color="auto" w:sz="4" w:space="0"/>
              <w:right w:val="single" w:color="auto" w:sz="4" w:space="0"/>
            </w:tcBorders>
            <w:shd w:val="clear" w:color="000000" w:fill="FFFFFF"/>
            <w:vAlign w:val="center"/>
          </w:tcPr>
          <w:p>
            <w:pPr>
              <w:topLinePunct/>
              <w:spacing w:line="280" w:lineRule="exact"/>
              <w:rPr>
                <w:rFonts w:asciiTheme="minorEastAsia" w:hAnsiTheme="minorEastAsia" w:eastAsiaTheme="minorEastAsia" w:cstheme="minorEastAsia"/>
                <w:w w:val="90"/>
                <w:sz w:val="18"/>
                <w:szCs w:val="18"/>
                <w:shd w:val="clear" w:color="auto" w:fill="FFFFFF"/>
              </w:rPr>
            </w:pPr>
            <w:r>
              <w:rPr>
                <w:rFonts w:hint="eastAsia" w:asciiTheme="minorEastAsia" w:hAnsiTheme="minorEastAsia" w:eastAsiaTheme="minorEastAsia" w:cstheme="minorEastAsia"/>
                <w:w w:val="90"/>
                <w:sz w:val="18"/>
                <w:szCs w:val="18"/>
              </w:rPr>
              <w:t>临时占用城市公共用地进行宣传、庆典、节庆、商业体育活动的行政许可</w:t>
            </w:r>
          </w:p>
        </w:tc>
        <w:tc>
          <w:tcPr>
            <w:tcW w:w="943" w:type="dxa"/>
            <w:tcBorders>
              <w:top w:val="nil"/>
              <w:left w:val="nil"/>
              <w:bottom w:val="single" w:color="auto" w:sz="4" w:space="0"/>
              <w:right w:val="single" w:color="auto" w:sz="4" w:space="0"/>
            </w:tcBorders>
            <w:shd w:val="clear" w:color="000000" w:fill="FFFFFF"/>
            <w:vAlign w:val="center"/>
          </w:tcPr>
          <w:p>
            <w:pPr>
              <w:topLinePunct/>
              <w:spacing w:line="280" w:lineRule="exact"/>
              <w:jc w:val="left"/>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rPr>
              <w:t>批复文件</w:t>
            </w:r>
          </w:p>
        </w:tc>
        <w:tc>
          <w:tcPr>
            <w:tcW w:w="1047" w:type="dxa"/>
            <w:tcBorders>
              <w:top w:val="nil"/>
              <w:left w:val="nil"/>
              <w:bottom w:val="single" w:color="auto" w:sz="4" w:space="0"/>
              <w:right w:val="single" w:color="auto" w:sz="4" w:space="0"/>
            </w:tcBorders>
            <w:shd w:val="clear" w:color="000000" w:fill="FFFFFF"/>
            <w:vAlign w:val="center"/>
          </w:tcPr>
          <w:p>
            <w:pPr>
              <w:topLinePunct/>
              <w:spacing w:line="280" w:lineRule="exact"/>
              <w:rPr>
                <w:rFonts w:asciiTheme="minorEastAsia" w:hAnsiTheme="minorEastAsia" w:eastAsiaTheme="minorEastAsia" w:cstheme="minorEastAsia"/>
                <w:w w:val="90"/>
                <w:kern w:val="0"/>
                <w:sz w:val="18"/>
                <w:szCs w:val="18"/>
                <w:shd w:val="clear" w:color="auto" w:fill="FFFFFF"/>
              </w:rPr>
            </w:pPr>
            <w:r>
              <w:rPr>
                <w:rFonts w:hint="eastAsia" w:asciiTheme="minorEastAsia" w:hAnsiTheme="minorEastAsia" w:eastAsiaTheme="minorEastAsia" w:cstheme="minorEastAsia"/>
                <w:w w:val="90"/>
                <w:sz w:val="18"/>
                <w:szCs w:val="18"/>
              </w:rPr>
              <w:t>《呼和浩特市市容环境卫生管理条例》</w:t>
            </w:r>
          </w:p>
        </w:tc>
        <w:tc>
          <w:tcPr>
            <w:tcW w:w="881" w:type="dxa"/>
            <w:tcBorders>
              <w:top w:val="nil"/>
              <w:left w:val="nil"/>
              <w:bottom w:val="single" w:color="auto" w:sz="4" w:space="0"/>
              <w:right w:val="single" w:color="auto" w:sz="4" w:space="0"/>
            </w:tcBorders>
            <w:shd w:val="clear" w:color="000000" w:fill="FFFFFF"/>
            <w:vAlign w:val="center"/>
          </w:tcPr>
          <w:p>
            <w:pPr>
              <w:topLinePunct/>
              <w:spacing w:line="280" w:lineRule="exact"/>
              <w:rPr>
                <w:rFonts w:asciiTheme="minorEastAsia" w:hAnsiTheme="minorEastAsia" w:eastAsiaTheme="minorEastAsia" w:cstheme="minorEastAsia"/>
                <w:w w:val="90"/>
                <w:sz w:val="18"/>
                <w:szCs w:val="18"/>
              </w:rPr>
            </w:pPr>
            <w:r>
              <w:rPr>
                <w:rFonts w:hint="eastAsia" w:asciiTheme="minorEastAsia" w:hAnsiTheme="minorEastAsia" w:eastAsiaTheme="minorEastAsia" w:cstheme="minorEastAsia"/>
                <w:w w:val="90"/>
                <w:sz w:val="18"/>
                <w:szCs w:val="18"/>
              </w:rPr>
              <w:t>呼和浩特市各旗县级行政审批和政务服务部门</w:t>
            </w:r>
          </w:p>
        </w:tc>
        <w:tc>
          <w:tcPr>
            <w:tcW w:w="607" w:type="dxa"/>
            <w:tcBorders>
              <w:top w:val="nil"/>
              <w:left w:val="nil"/>
              <w:bottom w:val="single" w:color="auto" w:sz="4" w:space="0"/>
              <w:right w:val="single" w:color="auto" w:sz="4" w:space="0"/>
            </w:tcBorders>
            <w:shd w:val="clear" w:color="000000" w:fill="FFFFFF"/>
            <w:vAlign w:val="center"/>
          </w:tcPr>
          <w:p>
            <w:pPr>
              <w:topLinePunct/>
              <w:spacing w:line="280" w:lineRule="exact"/>
              <w:jc w:val="center"/>
              <w:rPr>
                <w:rFonts w:asciiTheme="minorEastAsia" w:hAnsiTheme="minorEastAsia" w:eastAsiaTheme="minorEastAsia" w:cstheme="minorEastAsia"/>
                <w:w w:val="90"/>
                <w:kern w:val="0"/>
                <w:sz w:val="18"/>
                <w:szCs w:val="18"/>
              </w:rPr>
            </w:pPr>
          </w:p>
        </w:tc>
        <w:tc>
          <w:tcPr>
            <w:tcW w:w="593" w:type="dxa"/>
            <w:tcBorders>
              <w:top w:val="nil"/>
              <w:left w:val="nil"/>
              <w:bottom w:val="single" w:color="auto" w:sz="4" w:space="0"/>
              <w:right w:val="single" w:color="auto" w:sz="4" w:space="0"/>
            </w:tcBorders>
            <w:shd w:val="clear" w:color="000000" w:fill="FFFFFF"/>
            <w:vAlign w:val="center"/>
          </w:tcPr>
          <w:p>
            <w:pPr>
              <w:topLinePunct/>
              <w:spacing w:line="280" w:lineRule="exact"/>
              <w:jc w:val="center"/>
              <w:rPr>
                <w:rFonts w:asciiTheme="minorEastAsia" w:hAnsiTheme="minorEastAsia" w:eastAsiaTheme="minorEastAsia" w:cstheme="minorEastAsia"/>
                <w:w w:val="90"/>
                <w:kern w:val="0"/>
                <w:sz w:val="18"/>
                <w:szCs w:val="18"/>
              </w:rPr>
            </w:pPr>
          </w:p>
        </w:tc>
        <w:tc>
          <w:tcPr>
            <w:tcW w:w="593" w:type="dxa"/>
            <w:tcBorders>
              <w:top w:val="nil"/>
              <w:left w:val="nil"/>
              <w:bottom w:val="single" w:color="auto" w:sz="4" w:space="0"/>
              <w:right w:val="single" w:color="auto" w:sz="4" w:space="0"/>
            </w:tcBorders>
            <w:shd w:val="clear" w:color="000000" w:fill="FFFFFF"/>
            <w:vAlign w:val="center"/>
          </w:tcPr>
          <w:p>
            <w:pPr>
              <w:topLinePunct/>
              <w:spacing w:line="280" w:lineRule="exact"/>
              <w:jc w:val="center"/>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rPr>
              <w:t>√</w:t>
            </w:r>
          </w:p>
        </w:tc>
        <w:tc>
          <w:tcPr>
            <w:tcW w:w="577" w:type="dxa"/>
            <w:tcBorders>
              <w:top w:val="nil"/>
              <w:left w:val="nil"/>
              <w:bottom w:val="single" w:color="auto" w:sz="4" w:space="0"/>
              <w:right w:val="single" w:color="auto" w:sz="4" w:space="0"/>
            </w:tcBorders>
            <w:shd w:val="clear" w:color="000000" w:fill="FFFFFF"/>
            <w:vAlign w:val="center"/>
          </w:tcPr>
          <w:p>
            <w:pPr>
              <w:topLinePunct/>
              <w:spacing w:line="280" w:lineRule="exact"/>
              <w:jc w:val="center"/>
              <w:rPr>
                <w:rFonts w:asciiTheme="minorEastAsia" w:hAnsiTheme="minorEastAsia" w:eastAsiaTheme="minorEastAsia" w:cstheme="minorEastAsia"/>
                <w:w w:val="90"/>
                <w:kern w:val="0"/>
                <w:sz w:val="18"/>
                <w:szCs w:val="18"/>
              </w:rPr>
            </w:pPr>
          </w:p>
        </w:tc>
        <w:tc>
          <w:tcPr>
            <w:tcW w:w="2202" w:type="dxa"/>
            <w:tcBorders>
              <w:top w:val="nil"/>
              <w:left w:val="nil"/>
              <w:bottom w:val="single" w:color="auto" w:sz="4" w:space="0"/>
              <w:right w:val="single" w:color="auto" w:sz="4" w:space="0"/>
            </w:tcBorders>
            <w:shd w:val="clear" w:color="000000" w:fill="FFFFFF"/>
            <w:vAlign w:val="center"/>
          </w:tcPr>
          <w:p>
            <w:pPr>
              <w:topLinePunct/>
              <w:spacing w:line="260" w:lineRule="exact"/>
              <w:ind w:firstLine="324" w:firstLineChars="200"/>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rPr>
              <w:t>制订并公布告知承诺书格式文本，一次性告知申请人许可条件和所需材料，即①申请报告（申请单位、发布地点、占地位置、占地面积、活动类型、活动方式、法人代表、联系电话）；②使用活动场所或有关载体的证明资料。符合条件的申请人只要递交了规定的申请材料并承诺符合审批条件，签署《告知承诺书》后，许可机关当场作出许可决定，发放标有“承诺审批”字样的“关于对临时占用城市公共用地进行宣传、庆典、节庆、商业体育活动的批复”，并通过审管互动平台或者函书等方式将申请人材料、告知承诺书和办理结果推送至城市管理监管部门。</w:t>
            </w:r>
          </w:p>
        </w:tc>
        <w:tc>
          <w:tcPr>
            <w:tcW w:w="3800" w:type="dxa"/>
            <w:tcBorders>
              <w:top w:val="nil"/>
              <w:left w:val="nil"/>
              <w:bottom w:val="single" w:color="auto" w:sz="4" w:space="0"/>
              <w:right w:val="single" w:color="auto" w:sz="4" w:space="0"/>
            </w:tcBorders>
            <w:shd w:val="clear" w:color="000000" w:fill="FFFFFF"/>
            <w:vAlign w:val="center"/>
          </w:tcPr>
          <w:p>
            <w:pPr>
              <w:topLinePunct/>
              <w:spacing w:line="280" w:lineRule="exact"/>
              <w:ind w:firstLine="324" w:firstLineChars="200"/>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rPr>
              <w:t>1.按照管辖区域划分，开展日常执法巡查。2.受理投诉举报。根据群众投诉举报，开展执法检查或依法进行查处。3.对市领导批办件、政府相关部门移送件、政府信箱转办件等进行查处。4.对未经批准或超出批复范围的违法违规行为进行立案查处。实施行政处罚时，责令当事人改正或者限期改正违法行为。行政处罚决定依法作出后，当事人应当在行政处罚决定规定的期限内予以履行。如不服行政处罚决定，依法申请行政复议或提起行政诉讼。</w:t>
            </w:r>
          </w:p>
        </w:tc>
      </w:tr>
      <w:tr>
        <w:tblPrEx>
          <w:tblLayout w:type="fixed"/>
          <w:tblCellMar>
            <w:top w:w="0" w:type="dxa"/>
            <w:left w:w="108" w:type="dxa"/>
            <w:bottom w:w="0" w:type="dxa"/>
            <w:right w:w="108" w:type="dxa"/>
          </w:tblCellMar>
        </w:tblPrEx>
        <w:trPr>
          <w:cantSplit/>
          <w:trHeight w:val="1730" w:hRule="atLeast"/>
        </w:trPr>
        <w:tc>
          <w:tcPr>
            <w:tcW w:w="471" w:type="dxa"/>
            <w:tcBorders>
              <w:top w:val="nil"/>
              <w:left w:val="single" w:color="auto" w:sz="4" w:space="0"/>
              <w:bottom w:val="single" w:color="auto" w:sz="4" w:space="0"/>
              <w:right w:val="single" w:color="auto" w:sz="4" w:space="0"/>
            </w:tcBorders>
            <w:shd w:val="clear" w:color="auto" w:fill="auto"/>
            <w:vAlign w:val="center"/>
          </w:tcPr>
          <w:p>
            <w:pPr>
              <w:topLinePunct/>
              <w:spacing w:line="280" w:lineRule="exact"/>
              <w:jc w:val="center"/>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rPr>
              <w:t>7</w:t>
            </w:r>
          </w:p>
        </w:tc>
        <w:tc>
          <w:tcPr>
            <w:tcW w:w="785" w:type="dxa"/>
            <w:tcBorders>
              <w:top w:val="nil"/>
              <w:left w:val="nil"/>
              <w:bottom w:val="single" w:color="auto" w:sz="4" w:space="0"/>
              <w:right w:val="single" w:color="auto" w:sz="4" w:space="0"/>
            </w:tcBorders>
            <w:shd w:val="clear" w:color="000000" w:fill="FFFFFF"/>
            <w:vAlign w:val="center"/>
          </w:tcPr>
          <w:p>
            <w:pPr>
              <w:topLinePunct/>
              <w:spacing w:line="280" w:lineRule="exact"/>
              <w:jc w:val="left"/>
              <w:rPr>
                <w:rFonts w:asciiTheme="minorEastAsia" w:hAnsiTheme="minorEastAsia" w:eastAsiaTheme="minorEastAsia" w:cstheme="minorEastAsia"/>
                <w:w w:val="90"/>
                <w:sz w:val="18"/>
                <w:szCs w:val="18"/>
              </w:rPr>
            </w:pPr>
            <w:r>
              <w:rPr>
                <w:rFonts w:hint="eastAsia" w:asciiTheme="minorEastAsia" w:hAnsiTheme="minorEastAsia" w:eastAsiaTheme="minorEastAsia" w:cstheme="minorEastAsia"/>
                <w:w w:val="90"/>
                <w:sz w:val="18"/>
                <w:szCs w:val="18"/>
              </w:rPr>
              <w:t>自治区住房和城乡建设厅</w:t>
            </w:r>
          </w:p>
        </w:tc>
        <w:tc>
          <w:tcPr>
            <w:tcW w:w="927" w:type="dxa"/>
            <w:tcBorders>
              <w:top w:val="nil"/>
              <w:left w:val="nil"/>
              <w:bottom w:val="single" w:color="auto" w:sz="4" w:space="0"/>
              <w:right w:val="single" w:color="auto" w:sz="4" w:space="0"/>
            </w:tcBorders>
            <w:shd w:val="clear" w:color="000000" w:fill="FFFFFF"/>
            <w:vAlign w:val="center"/>
          </w:tcPr>
          <w:p>
            <w:pPr>
              <w:topLinePunct/>
              <w:spacing w:line="280" w:lineRule="exact"/>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sz w:val="18"/>
                <w:szCs w:val="18"/>
                <w:shd w:val="clear" w:color="auto" w:fill="FFFFFF"/>
              </w:rPr>
              <w:t>供热经营许可</w:t>
            </w:r>
          </w:p>
        </w:tc>
        <w:tc>
          <w:tcPr>
            <w:tcW w:w="943" w:type="dxa"/>
            <w:tcBorders>
              <w:top w:val="nil"/>
              <w:left w:val="nil"/>
              <w:bottom w:val="single" w:color="auto" w:sz="4" w:space="0"/>
              <w:right w:val="single" w:color="auto" w:sz="4" w:space="0"/>
            </w:tcBorders>
            <w:shd w:val="clear" w:color="000000" w:fill="FFFFFF"/>
            <w:vAlign w:val="center"/>
          </w:tcPr>
          <w:p>
            <w:pPr>
              <w:topLinePunct/>
              <w:spacing w:line="280" w:lineRule="exact"/>
              <w:jc w:val="left"/>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rPr>
              <w:t>供热经营许可证</w:t>
            </w:r>
          </w:p>
        </w:tc>
        <w:tc>
          <w:tcPr>
            <w:tcW w:w="1047" w:type="dxa"/>
            <w:tcBorders>
              <w:top w:val="nil"/>
              <w:left w:val="nil"/>
              <w:bottom w:val="single" w:color="auto" w:sz="4" w:space="0"/>
              <w:right w:val="single" w:color="auto" w:sz="4" w:space="0"/>
            </w:tcBorders>
            <w:shd w:val="clear" w:color="000000" w:fill="FFFFFF"/>
            <w:vAlign w:val="center"/>
          </w:tcPr>
          <w:p>
            <w:pPr>
              <w:topLinePunct/>
              <w:spacing w:line="280" w:lineRule="exact"/>
              <w:rPr>
                <w:rFonts w:asciiTheme="minorEastAsia" w:hAnsiTheme="minorEastAsia" w:eastAsiaTheme="minorEastAsia" w:cstheme="minorEastAsia"/>
                <w:w w:val="90"/>
                <w:sz w:val="18"/>
                <w:szCs w:val="18"/>
              </w:rPr>
            </w:pPr>
            <w:r>
              <w:rPr>
                <w:rFonts w:hint="eastAsia" w:asciiTheme="minorEastAsia" w:hAnsiTheme="minorEastAsia" w:eastAsiaTheme="minorEastAsia" w:cstheme="minorEastAsia"/>
                <w:w w:val="90"/>
                <w:kern w:val="0"/>
                <w:sz w:val="18"/>
                <w:szCs w:val="18"/>
                <w:shd w:val="clear" w:color="auto" w:fill="FFFFFF"/>
              </w:rPr>
              <w:t>《内蒙古自治区城镇供热条例》</w:t>
            </w:r>
          </w:p>
        </w:tc>
        <w:tc>
          <w:tcPr>
            <w:tcW w:w="881" w:type="dxa"/>
            <w:tcBorders>
              <w:top w:val="nil"/>
              <w:left w:val="nil"/>
              <w:bottom w:val="single" w:color="auto" w:sz="4" w:space="0"/>
              <w:right w:val="single" w:color="auto" w:sz="4" w:space="0"/>
            </w:tcBorders>
            <w:shd w:val="clear" w:color="000000" w:fill="FFFFFF"/>
            <w:vAlign w:val="center"/>
          </w:tcPr>
          <w:p>
            <w:pPr>
              <w:topLinePunct/>
              <w:spacing w:line="280" w:lineRule="exact"/>
              <w:rPr>
                <w:rFonts w:asciiTheme="minorEastAsia" w:hAnsiTheme="minorEastAsia" w:eastAsiaTheme="minorEastAsia" w:cstheme="minorEastAsia"/>
                <w:w w:val="90"/>
                <w:sz w:val="18"/>
                <w:szCs w:val="18"/>
              </w:rPr>
            </w:pPr>
            <w:r>
              <w:rPr>
                <w:rFonts w:hint="eastAsia" w:asciiTheme="minorEastAsia" w:hAnsiTheme="minorEastAsia" w:eastAsiaTheme="minorEastAsia" w:cstheme="minorEastAsia"/>
                <w:w w:val="90"/>
                <w:kern w:val="0"/>
                <w:sz w:val="18"/>
                <w:szCs w:val="18"/>
              </w:rPr>
              <w:t>盟市、旗县级</w:t>
            </w:r>
            <w:r>
              <w:rPr>
                <w:rFonts w:hint="eastAsia" w:asciiTheme="minorEastAsia" w:hAnsiTheme="minorEastAsia" w:eastAsiaTheme="minorEastAsia" w:cstheme="minorEastAsia"/>
                <w:w w:val="90"/>
                <w:sz w:val="18"/>
                <w:szCs w:val="18"/>
              </w:rPr>
              <w:t>住房和城乡建设部门</w:t>
            </w:r>
          </w:p>
        </w:tc>
        <w:tc>
          <w:tcPr>
            <w:tcW w:w="607" w:type="dxa"/>
            <w:tcBorders>
              <w:top w:val="nil"/>
              <w:left w:val="nil"/>
              <w:bottom w:val="single" w:color="auto" w:sz="4" w:space="0"/>
              <w:right w:val="single" w:color="auto" w:sz="4" w:space="0"/>
            </w:tcBorders>
            <w:shd w:val="clear" w:color="000000" w:fill="FFFFFF"/>
            <w:vAlign w:val="center"/>
          </w:tcPr>
          <w:p>
            <w:pPr>
              <w:topLinePunct/>
              <w:spacing w:line="280" w:lineRule="exact"/>
              <w:jc w:val="center"/>
              <w:rPr>
                <w:rFonts w:asciiTheme="minorEastAsia" w:hAnsiTheme="minorEastAsia" w:eastAsiaTheme="minorEastAsia" w:cstheme="minorEastAsia"/>
                <w:w w:val="90"/>
                <w:kern w:val="0"/>
                <w:sz w:val="18"/>
                <w:szCs w:val="18"/>
              </w:rPr>
            </w:pPr>
          </w:p>
        </w:tc>
        <w:tc>
          <w:tcPr>
            <w:tcW w:w="593" w:type="dxa"/>
            <w:tcBorders>
              <w:top w:val="nil"/>
              <w:left w:val="nil"/>
              <w:bottom w:val="single" w:color="auto" w:sz="4" w:space="0"/>
              <w:right w:val="single" w:color="auto" w:sz="4" w:space="0"/>
            </w:tcBorders>
            <w:shd w:val="clear" w:color="000000" w:fill="FFFFFF"/>
            <w:vAlign w:val="center"/>
          </w:tcPr>
          <w:p>
            <w:pPr>
              <w:topLinePunct/>
              <w:spacing w:line="280" w:lineRule="exact"/>
              <w:jc w:val="center"/>
              <w:rPr>
                <w:rFonts w:asciiTheme="minorEastAsia" w:hAnsiTheme="minorEastAsia" w:eastAsiaTheme="minorEastAsia" w:cstheme="minorEastAsia"/>
                <w:w w:val="90"/>
                <w:kern w:val="0"/>
                <w:sz w:val="18"/>
                <w:szCs w:val="18"/>
              </w:rPr>
            </w:pPr>
          </w:p>
        </w:tc>
        <w:tc>
          <w:tcPr>
            <w:tcW w:w="593" w:type="dxa"/>
            <w:tcBorders>
              <w:top w:val="nil"/>
              <w:left w:val="nil"/>
              <w:bottom w:val="single" w:color="auto" w:sz="4" w:space="0"/>
              <w:right w:val="single" w:color="auto" w:sz="4" w:space="0"/>
            </w:tcBorders>
            <w:shd w:val="clear" w:color="000000" w:fill="FFFFFF"/>
            <w:vAlign w:val="center"/>
          </w:tcPr>
          <w:p>
            <w:pPr>
              <w:topLinePunct/>
              <w:spacing w:line="280" w:lineRule="exact"/>
              <w:jc w:val="center"/>
              <w:rPr>
                <w:rFonts w:asciiTheme="minorEastAsia" w:hAnsiTheme="minorEastAsia" w:eastAsiaTheme="minorEastAsia" w:cstheme="minorEastAsia"/>
                <w:w w:val="90"/>
                <w:kern w:val="0"/>
                <w:sz w:val="18"/>
                <w:szCs w:val="18"/>
              </w:rPr>
            </w:pPr>
          </w:p>
        </w:tc>
        <w:tc>
          <w:tcPr>
            <w:tcW w:w="577" w:type="dxa"/>
            <w:tcBorders>
              <w:top w:val="nil"/>
              <w:left w:val="nil"/>
              <w:bottom w:val="single" w:color="auto" w:sz="4" w:space="0"/>
              <w:right w:val="single" w:color="auto" w:sz="4" w:space="0"/>
            </w:tcBorders>
            <w:shd w:val="clear" w:color="000000" w:fill="FFFFFF"/>
            <w:vAlign w:val="center"/>
          </w:tcPr>
          <w:p>
            <w:pPr>
              <w:topLinePunct/>
              <w:spacing w:line="280" w:lineRule="exact"/>
              <w:jc w:val="center"/>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color w:val="000000"/>
                <w:w w:val="90"/>
                <w:kern w:val="0"/>
                <w:sz w:val="18"/>
                <w:szCs w:val="18"/>
              </w:rPr>
              <w:t>√</w:t>
            </w:r>
          </w:p>
        </w:tc>
        <w:tc>
          <w:tcPr>
            <w:tcW w:w="2202" w:type="dxa"/>
            <w:tcBorders>
              <w:top w:val="nil"/>
              <w:left w:val="nil"/>
              <w:bottom w:val="single" w:color="auto" w:sz="4" w:space="0"/>
              <w:right w:val="single" w:color="auto" w:sz="4" w:space="0"/>
            </w:tcBorders>
            <w:shd w:val="clear" w:color="000000" w:fill="FFFFFF"/>
            <w:vAlign w:val="center"/>
          </w:tcPr>
          <w:p>
            <w:pPr>
              <w:topLinePunct/>
              <w:spacing w:line="280" w:lineRule="exact"/>
              <w:ind w:firstLine="324" w:firstLineChars="200"/>
              <w:rPr>
                <w:rFonts w:asciiTheme="minorEastAsia" w:hAnsiTheme="minorEastAsia" w:eastAsiaTheme="minorEastAsia" w:cstheme="minorEastAsia"/>
                <w:w w:val="90"/>
                <w:sz w:val="18"/>
                <w:szCs w:val="18"/>
              </w:rPr>
            </w:pPr>
            <w:r>
              <w:rPr>
                <w:rFonts w:hint="eastAsia" w:asciiTheme="minorEastAsia" w:hAnsiTheme="minorEastAsia" w:eastAsiaTheme="minorEastAsia" w:cstheme="minorEastAsia"/>
                <w:w w:val="90"/>
                <w:kern w:val="0"/>
                <w:sz w:val="18"/>
                <w:szCs w:val="18"/>
              </w:rPr>
              <w:t>1.实行电子化申报和审批。2.不再要求申请人提供人员身份证明、社保证明、资质资格证书等材料。</w:t>
            </w:r>
          </w:p>
        </w:tc>
        <w:tc>
          <w:tcPr>
            <w:tcW w:w="3800" w:type="dxa"/>
            <w:tcBorders>
              <w:top w:val="nil"/>
              <w:left w:val="nil"/>
              <w:bottom w:val="single" w:color="auto" w:sz="4" w:space="0"/>
              <w:right w:val="single" w:color="auto" w:sz="4" w:space="0"/>
            </w:tcBorders>
            <w:shd w:val="clear" w:color="000000" w:fill="FFFFFF"/>
            <w:vAlign w:val="center"/>
          </w:tcPr>
          <w:p>
            <w:pPr>
              <w:topLinePunct/>
              <w:spacing w:line="280" w:lineRule="exact"/>
              <w:ind w:firstLine="324" w:firstLineChars="200"/>
              <w:rPr>
                <w:rFonts w:asciiTheme="minorEastAsia" w:hAnsiTheme="minorEastAsia" w:eastAsiaTheme="minorEastAsia" w:cstheme="minorEastAsia"/>
                <w:w w:val="90"/>
                <w:sz w:val="18"/>
                <w:szCs w:val="18"/>
              </w:rPr>
            </w:pPr>
            <w:r>
              <w:rPr>
                <w:rFonts w:hint="eastAsia" w:asciiTheme="minorEastAsia" w:hAnsiTheme="minorEastAsia" w:eastAsiaTheme="minorEastAsia" w:cstheme="minorEastAsia"/>
                <w:w w:val="90"/>
                <w:kern w:val="0"/>
                <w:sz w:val="18"/>
                <w:szCs w:val="18"/>
              </w:rPr>
              <w:t>1.开展“双随机、一公开”监管，通过信息公示、抽查、抽验等方式，综合运用提醒、约谈、告诫等手段，依法查处违法违规行为并公开结果。2.加强信用监管，依法依规对失信主体开展失信惩戒。</w:t>
            </w:r>
          </w:p>
        </w:tc>
      </w:tr>
      <w:tr>
        <w:tblPrEx>
          <w:tblLayout w:type="fixed"/>
          <w:tblCellMar>
            <w:top w:w="0" w:type="dxa"/>
            <w:left w:w="108" w:type="dxa"/>
            <w:bottom w:w="0" w:type="dxa"/>
            <w:right w:w="108" w:type="dxa"/>
          </w:tblCellMar>
        </w:tblPrEx>
        <w:trPr>
          <w:cantSplit/>
          <w:trHeight w:val="2495" w:hRule="atLeast"/>
        </w:trPr>
        <w:tc>
          <w:tcPr>
            <w:tcW w:w="471" w:type="dxa"/>
            <w:tcBorders>
              <w:top w:val="nil"/>
              <w:left w:val="single" w:color="auto" w:sz="4" w:space="0"/>
              <w:bottom w:val="single" w:color="auto" w:sz="4" w:space="0"/>
              <w:right w:val="single" w:color="auto" w:sz="4" w:space="0"/>
            </w:tcBorders>
            <w:shd w:val="clear" w:color="auto" w:fill="auto"/>
            <w:vAlign w:val="center"/>
          </w:tcPr>
          <w:p>
            <w:pPr>
              <w:topLinePunct/>
              <w:spacing w:line="280" w:lineRule="exact"/>
              <w:jc w:val="center"/>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rPr>
              <w:t>8</w:t>
            </w:r>
          </w:p>
        </w:tc>
        <w:tc>
          <w:tcPr>
            <w:tcW w:w="785" w:type="dxa"/>
            <w:tcBorders>
              <w:top w:val="nil"/>
              <w:left w:val="nil"/>
              <w:bottom w:val="single" w:color="auto" w:sz="4" w:space="0"/>
              <w:right w:val="single" w:color="auto" w:sz="4" w:space="0"/>
            </w:tcBorders>
            <w:shd w:val="clear" w:color="000000" w:fill="FFFFFF"/>
            <w:vAlign w:val="center"/>
          </w:tcPr>
          <w:p>
            <w:pPr>
              <w:topLinePunct/>
              <w:spacing w:line="280" w:lineRule="exact"/>
              <w:jc w:val="left"/>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sz w:val="18"/>
                <w:szCs w:val="18"/>
              </w:rPr>
              <w:t>自治区水利厅</w:t>
            </w:r>
          </w:p>
        </w:tc>
        <w:tc>
          <w:tcPr>
            <w:tcW w:w="927" w:type="dxa"/>
            <w:tcBorders>
              <w:top w:val="nil"/>
              <w:left w:val="nil"/>
              <w:bottom w:val="single" w:color="auto" w:sz="4" w:space="0"/>
              <w:right w:val="single" w:color="auto" w:sz="4" w:space="0"/>
            </w:tcBorders>
            <w:shd w:val="clear" w:color="000000" w:fill="FFFFFF"/>
            <w:vAlign w:val="center"/>
          </w:tcPr>
          <w:p>
            <w:pPr>
              <w:topLinePunct/>
              <w:spacing w:line="280" w:lineRule="exact"/>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sz w:val="18"/>
                <w:szCs w:val="18"/>
                <w:shd w:val="clear" w:color="auto" w:fill="FFFFFF"/>
              </w:rPr>
              <w:t>新建、改建、扩建农村牧区饮用水供水工程审查</w:t>
            </w:r>
          </w:p>
        </w:tc>
        <w:tc>
          <w:tcPr>
            <w:tcW w:w="943" w:type="dxa"/>
            <w:tcBorders>
              <w:top w:val="nil"/>
              <w:left w:val="nil"/>
              <w:bottom w:val="single" w:color="auto" w:sz="4" w:space="0"/>
              <w:right w:val="single" w:color="auto" w:sz="4" w:space="0"/>
            </w:tcBorders>
            <w:shd w:val="clear" w:color="000000" w:fill="FFFFFF"/>
            <w:vAlign w:val="center"/>
          </w:tcPr>
          <w:p>
            <w:pPr>
              <w:topLinePunct/>
              <w:spacing w:line="280" w:lineRule="exact"/>
              <w:jc w:val="left"/>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rPr>
              <w:t>批复文件</w:t>
            </w:r>
          </w:p>
        </w:tc>
        <w:tc>
          <w:tcPr>
            <w:tcW w:w="1047" w:type="dxa"/>
            <w:tcBorders>
              <w:top w:val="nil"/>
              <w:left w:val="nil"/>
              <w:bottom w:val="single" w:color="auto" w:sz="4" w:space="0"/>
              <w:right w:val="single" w:color="auto" w:sz="4" w:space="0"/>
            </w:tcBorders>
            <w:shd w:val="clear" w:color="000000" w:fill="FFFFFF"/>
            <w:vAlign w:val="center"/>
          </w:tcPr>
          <w:p>
            <w:pPr>
              <w:topLinePunct/>
              <w:spacing w:line="280" w:lineRule="exact"/>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shd w:val="clear" w:color="auto" w:fill="FFFFFF"/>
              </w:rPr>
              <w:t>《内蒙古自治区农村牧区饮用水供水条例》</w:t>
            </w:r>
          </w:p>
        </w:tc>
        <w:tc>
          <w:tcPr>
            <w:tcW w:w="881" w:type="dxa"/>
            <w:tcBorders>
              <w:top w:val="nil"/>
              <w:left w:val="nil"/>
              <w:bottom w:val="single" w:color="auto" w:sz="4" w:space="0"/>
              <w:right w:val="single" w:color="auto" w:sz="4" w:space="0"/>
            </w:tcBorders>
            <w:shd w:val="clear" w:color="000000" w:fill="FFFFFF"/>
            <w:vAlign w:val="center"/>
          </w:tcPr>
          <w:p>
            <w:pPr>
              <w:topLinePunct/>
              <w:spacing w:line="280" w:lineRule="exact"/>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rPr>
              <w:t>盟市、旗县级水利部门</w:t>
            </w:r>
          </w:p>
        </w:tc>
        <w:tc>
          <w:tcPr>
            <w:tcW w:w="607" w:type="dxa"/>
            <w:tcBorders>
              <w:top w:val="nil"/>
              <w:left w:val="nil"/>
              <w:bottom w:val="single" w:color="auto" w:sz="4" w:space="0"/>
              <w:right w:val="single" w:color="auto" w:sz="4" w:space="0"/>
            </w:tcBorders>
            <w:shd w:val="clear" w:color="000000" w:fill="FFFFFF"/>
            <w:vAlign w:val="center"/>
          </w:tcPr>
          <w:p>
            <w:pPr>
              <w:topLinePunct/>
              <w:spacing w:line="280" w:lineRule="exact"/>
              <w:jc w:val="center"/>
              <w:rPr>
                <w:rFonts w:asciiTheme="minorEastAsia" w:hAnsiTheme="minorEastAsia" w:eastAsiaTheme="minorEastAsia" w:cstheme="minorEastAsia"/>
                <w:w w:val="90"/>
                <w:kern w:val="0"/>
                <w:sz w:val="18"/>
                <w:szCs w:val="18"/>
              </w:rPr>
            </w:pPr>
          </w:p>
        </w:tc>
        <w:tc>
          <w:tcPr>
            <w:tcW w:w="593" w:type="dxa"/>
            <w:tcBorders>
              <w:top w:val="nil"/>
              <w:left w:val="nil"/>
              <w:bottom w:val="single" w:color="auto" w:sz="4" w:space="0"/>
              <w:right w:val="single" w:color="auto" w:sz="4" w:space="0"/>
            </w:tcBorders>
            <w:shd w:val="clear" w:color="000000" w:fill="FFFFFF"/>
            <w:vAlign w:val="center"/>
          </w:tcPr>
          <w:p>
            <w:pPr>
              <w:topLinePunct/>
              <w:spacing w:line="280" w:lineRule="exact"/>
              <w:jc w:val="center"/>
              <w:rPr>
                <w:rFonts w:asciiTheme="minorEastAsia" w:hAnsiTheme="minorEastAsia" w:eastAsiaTheme="minorEastAsia" w:cstheme="minorEastAsia"/>
                <w:w w:val="90"/>
                <w:kern w:val="0"/>
                <w:sz w:val="18"/>
                <w:szCs w:val="18"/>
              </w:rPr>
            </w:pPr>
          </w:p>
        </w:tc>
        <w:tc>
          <w:tcPr>
            <w:tcW w:w="593" w:type="dxa"/>
            <w:tcBorders>
              <w:top w:val="nil"/>
              <w:left w:val="nil"/>
              <w:bottom w:val="single" w:color="auto" w:sz="4" w:space="0"/>
              <w:right w:val="single" w:color="auto" w:sz="4" w:space="0"/>
            </w:tcBorders>
            <w:shd w:val="clear" w:color="000000" w:fill="FFFFFF"/>
            <w:vAlign w:val="center"/>
          </w:tcPr>
          <w:p>
            <w:pPr>
              <w:topLinePunct/>
              <w:spacing w:line="280" w:lineRule="exact"/>
              <w:jc w:val="center"/>
              <w:rPr>
                <w:rFonts w:asciiTheme="minorEastAsia" w:hAnsiTheme="minorEastAsia" w:eastAsiaTheme="minorEastAsia" w:cstheme="minorEastAsia"/>
                <w:w w:val="90"/>
                <w:kern w:val="0"/>
                <w:sz w:val="18"/>
                <w:szCs w:val="18"/>
              </w:rPr>
            </w:pPr>
          </w:p>
        </w:tc>
        <w:tc>
          <w:tcPr>
            <w:tcW w:w="577" w:type="dxa"/>
            <w:tcBorders>
              <w:top w:val="nil"/>
              <w:left w:val="nil"/>
              <w:bottom w:val="single" w:color="auto" w:sz="4" w:space="0"/>
              <w:right w:val="single" w:color="auto" w:sz="4" w:space="0"/>
            </w:tcBorders>
            <w:shd w:val="clear" w:color="000000" w:fill="FFFFFF"/>
            <w:vAlign w:val="center"/>
          </w:tcPr>
          <w:p>
            <w:pPr>
              <w:topLinePunct/>
              <w:spacing w:line="280" w:lineRule="exact"/>
              <w:jc w:val="center"/>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rPr>
              <w:t>√</w:t>
            </w:r>
          </w:p>
        </w:tc>
        <w:tc>
          <w:tcPr>
            <w:tcW w:w="2202" w:type="dxa"/>
            <w:tcBorders>
              <w:top w:val="nil"/>
              <w:left w:val="nil"/>
              <w:bottom w:val="single" w:color="auto" w:sz="4" w:space="0"/>
              <w:right w:val="single" w:color="auto" w:sz="4" w:space="0"/>
            </w:tcBorders>
            <w:shd w:val="clear" w:color="000000" w:fill="FFFFFF"/>
            <w:vAlign w:val="center"/>
          </w:tcPr>
          <w:p>
            <w:pPr>
              <w:topLinePunct/>
              <w:spacing w:line="280" w:lineRule="exact"/>
              <w:ind w:firstLine="324" w:firstLineChars="200"/>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rPr>
              <w:t>1.简化优化审批证明材料，明确证明材料清单，推进部分证明材料实施承诺制改革。2.简化技术审查环节，细化明确报告书技术审查标准，报告书技术审查时限进一步优化（不含报告书修改时间）。</w:t>
            </w:r>
          </w:p>
        </w:tc>
        <w:tc>
          <w:tcPr>
            <w:tcW w:w="3800" w:type="dxa"/>
            <w:tcBorders>
              <w:top w:val="nil"/>
              <w:left w:val="nil"/>
              <w:bottom w:val="single" w:color="auto" w:sz="4" w:space="0"/>
              <w:right w:val="single" w:color="auto" w:sz="4" w:space="0"/>
            </w:tcBorders>
            <w:shd w:val="clear" w:color="000000" w:fill="FFFFFF"/>
            <w:vAlign w:val="center"/>
          </w:tcPr>
          <w:p>
            <w:pPr>
              <w:topLinePunct/>
              <w:spacing w:line="280" w:lineRule="exact"/>
              <w:ind w:firstLine="324" w:firstLineChars="200"/>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rPr>
              <w:t>1.开展“双随机、一公开”监管，对发现报告弄虚作假、批建不符等违法行为的，要依法查处并向社会公开。2.加强信用监管，将相关违法信息纳入社会征信体系，依法依规对失信主体开展失信惩戒。</w:t>
            </w:r>
          </w:p>
        </w:tc>
      </w:tr>
      <w:tr>
        <w:tblPrEx>
          <w:tblLayout w:type="fixed"/>
          <w:tblCellMar>
            <w:top w:w="0" w:type="dxa"/>
            <w:left w:w="108" w:type="dxa"/>
            <w:bottom w:w="0" w:type="dxa"/>
            <w:right w:w="108" w:type="dxa"/>
          </w:tblCellMar>
        </w:tblPrEx>
        <w:trPr>
          <w:cantSplit/>
          <w:trHeight w:val="3085" w:hRule="atLeast"/>
        </w:trPr>
        <w:tc>
          <w:tcPr>
            <w:tcW w:w="471" w:type="dxa"/>
            <w:tcBorders>
              <w:top w:val="nil"/>
              <w:left w:val="single" w:color="auto" w:sz="4" w:space="0"/>
              <w:bottom w:val="single" w:color="auto" w:sz="4" w:space="0"/>
              <w:right w:val="single" w:color="auto" w:sz="4" w:space="0"/>
            </w:tcBorders>
            <w:shd w:val="clear" w:color="auto" w:fill="auto"/>
            <w:vAlign w:val="center"/>
          </w:tcPr>
          <w:p>
            <w:pPr>
              <w:topLinePunct/>
              <w:spacing w:line="280" w:lineRule="exact"/>
              <w:jc w:val="center"/>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rPr>
              <w:t>9</w:t>
            </w:r>
          </w:p>
        </w:tc>
        <w:tc>
          <w:tcPr>
            <w:tcW w:w="785" w:type="dxa"/>
            <w:tcBorders>
              <w:top w:val="nil"/>
              <w:left w:val="nil"/>
              <w:bottom w:val="single" w:color="auto" w:sz="4" w:space="0"/>
              <w:right w:val="single" w:color="auto" w:sz="4" w:space="0"/>
            </w:tcBorders>
            <w:shd w:val="clear" w:color="000000" w:fill="FFFFFF"/>
            <w:vAlign w:val="center"/>
          </w:tcPr>
          <w:p>
            <w:pPr>
              <w:topLinePunct/>
              <w:spacing w:line="280" w:lineRule="exact"/>
              <w:jc w:val="left"/>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sz w:val="18"/>
                <w:szCs w:val="18"/>
              </w:rPr>
              <w:t>自治区农牧厅</w:t>
            </w:r>
          </w:p>
        </w:tc>
        <w:tc>
          <w:tcPr>
            <w:tcW w:w="927" w:type="dxa"/>
            <w:tcBorders>
              <w:top w:val="nil"/>
              <w:left w:val="nil"/>
              <w:bottom w:val="single" w:color="auto" w:sz="4" w:space="0"/>
              <w:right w:val="single" w:color="auto" w:sz="4" w:space="0"/>
            </w:tcBorders>
            <w:shd w:val="clear" w:color="000000" w:fill="FFFFFF"/>
            <w:vAlign w:val="center"/>
          </w:tcPr>
          <w:p>
            <w:pPr>
              <w:topLinePunct/>
              <w:spacing w:line="280" w:lineRule="exact"/>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sz w:val="18"/>
                <w:szCs w:val="18"/>
                <w:shd w:val="clear" w:color="auto" w:fill="FFFFFF"/>
              </w:rPr>
              <w:t>在自治区境内捕捞哲罗鱼、细鳞鱼、鲟鱼、鰉鱼、水獭、兰州鲶、黄河鲤、陈旗鲫、卤虫审批</w:t>
            </w:r>
          </w:p>
        </w:tc>
        <w:tc>
          <w:tcPr>
            <w:tcW w:w="943" w:type="dxa"/>
            <w:tcBorders>
              <w:top w:val="nil"/>
              <w:left w:val="nil"/>
              <w:bottom w:val="single" w:color="auto" w:sz="4" w:space="0"/>
              <w:right w:val="single" w:color="auto" w:sz="4" w:space="0"/>
            </w:tcBorders>
            <w:shd w:val="clear" w:color="000000" w:fill="FFFFFF"/>
            <w:vAlign w:val="center"/>
          </w:tcPr>
          <w:p>
            <w:pPr>
              <w:topLinePunct/>
              <w:spacing w:line="280" w:lineRule="exact"/>
              <w:jc w:val="left"/>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rPr>
              <w:t>特许捕捞许可证</w:t>
            </w:r>
          </w:p>
        </w:tc>
        <w:tc>
          <w:tcPr>
            <w:tcW w:w="1047" w:type="dxa"/>
            <w:tcBorders>
              <w:top w:val="nil"/>
              <w:left w:val="nil"/>
              <w:bottom w:val="single" w:color="auto" w:sz="4" w:space="0"/>
              <w:right w:val="single" w:color="auto" w:sz="4" w:space="0"/>
            </w:tcBorders>
            <w:shd w:val="clear" w:color="000000" w:fill="FFFFFF"/>
            <w:vAlign w:val="center"/>
          </w:tcPr>
          <w:p>
            <w:pPr>
              <w:topLinePunct/>
              <w:spacing w:line="280" w:lineRule="exact"/>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shd w:val="clear" w:color="auto" w:fill="FFFFFF"/>
              </w:rPr>
              <w:t>《内蒙古自治区实施&lt;中华人民共和国渔业法&gt;办法》</w:t>
            </w:r>
          </w:p>
        </w:tc>
        <w:tc>
          <w:tcPr>
            <w:tcW w:w="881" w:type="dxa"/>
            <w:tcBorders>
              <w:top w:val="nil"/>
              <w:left w:val="nil"/>
              <w:bottom w:val="single" w:color="auto" w:sz="4" w:space="0"/>
              <w:right w:val="single" w:color="auto" w:sz="4" w:space="0"/>
            </w:tcBorders>
            <w:shd w:val="clear" w:color="000000" w:fill="FFFFFF"/>
            <w:vAlign w:val="center"/>
          </w:tcPr>
          <w:p>
            <w:pPr>
              <w:topLinePunct/>
              <w:spacing w:line="280" w:lineRule="exact"/>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rPr>
              <w:t>盟市级农牧部门</w:t>
            </w:r>
          </w:p>
        </w:tc>
        <w:tc>
          <w:tcPr>
            <w:tcW w:w="607" w:type="dxa"/>
            <w:tcBorders>
              <w:top w:val="nil"/>
              <w:left w:val="nil"/>
              <w:bottom w:val="single" w:color="auto" w:sz="4" w:space="0"/>
              <w:right w:val="single" w:color="auto" w:sz="4" w:space="0"/>
            </w:tcBorders>
            <w:shd w:val="clear" w:color="000000" w:fill="FFFFFF"/>
            <w:vAlign w:val="center"/>
          </w:tcPr>
          <w:p>
            <w:pPr>
              <w:topLinePunct/>
              <w:spacing w:line="280" w:lineRule="exact"/>
              <w:jc w:val="center"/>
              <w:rPr>
                <w:rFonts w:asciiTheme="minorEastAsia" w:hAnsiTheme="minorEastAsia" w:eastAsiaTheme="minorEastAsia" w:cstheme="minorEastAsia"/>
                <w:w w:val="90"/>
                <w:kern w:val="0"/>
                <w:sz w:val="18"/>
                <w:szCs w:val="18"/>
              </w:rPr>
            </w:pPr>
          </w:p>
        </w:tc>
        <w:tc>
          <w:tcPr>
            <w:tcW w:w="593" w:type="dxa"/>
            <w:tcBorders>
              <w:top w:val="nil"/>
              <w:left w:val="nil"/>
              <w:bottom w:val="single" w:color="auto" w:sz="4" w:space="0"/>
              <w:right w:val="single" w:color="auto" w:sz="4" w:space="0"/>
            </w:tcBorders>
            <w:shd w:val="clear" w:color="000000" w:fill="FFFFFF"/>
            <w:vAlign w:val="center"/>
          </w:tcPr>
          <w:p>
            <w:pPr>
              <w:topLinePunct/>
              <w:spacing w:line="280" w:lineRule="exact"/>
              <w:jc w:val="center"/>
              <w:rPr>
                <w:rFonts w:asciiTheme="minorEastAsia" w:hAnsiTheme="minorEastAsia" w:eastAsiaTheme="minorEastAsia" w:cstheme="minorEastAsia"/>
                <w:w w:val="90"/>
                <w:kern w:val="0"/>
                <w:sz w:val="18"/>
                <w:szCs w:val="18"/>
              </w:rPr>
            </w:pPr>
          </w:p>
        </w:tc>
        <w:tc>
          <w:tcPr>
            <w:tcW w:w="593" w:type="dxa"/>
            <w:tcBorders>
              <w:top w:val="nil"/>
              <w:left w:val="nil"/>
              <w:bottom w:val="single" w:color="auto" w:sz="4" w:space="0"/>
              <w:right w:val="single" w:color="auto" w:sz="4" w:space="0"/>
            </w:tcBorders>
            <w:shd w:val="clear" w:color="000000" w:fill="FFFFFF"/>
            <w:vAlign w:val="center"/>
          </w:tcPr>
          <w:p>
            <w:pPr>
              <w:topLinePunct/>
              <w:spacing w:line="280" w:lineRule="exact"/>
              <w:jc w:val="center"/>
              <w:rPr>
                <w:rFonts w:asciiTheme="minorEastAsia" w:hAnsiTheme="minorEastAsia" w:eastAsiaTheme="minorEastAsia" w:cstheme="minorEastAsia"/>
                <w:w w:val="90"/>
                <w:kern w:val="0"/>
                <w:sz w:val="18"/>
                <w:szCs w:val="18"/>
              </w:rPr>
            </w:pPr>
          </w:p>
        </w:tc>
        <w:tc>
          <w:tcPr>
            <w:tcW w:w="577" w:type="dxa"/>
            <w:tcBorders>
              <w:top w:val="nil"/>
              <w:left w:val="nil"/>
              <w:bottom w:val="single" w:color="auto" w:sz="4" w:space="0"/>
              <w:right w:val="single" w:color="auto" w:sz="4" w:space="0"/>
            </w:tcBorders>
            <w:shd w:val="clear" w:color="000000" w:fill="FFFFFF"/>
            <w:vAlign w:val="center"/>
          </w:tcPr>
          <w:p>
            <w:pPr>
              <w:topLinePunct/>
              <w:spacing w:line="280" w:lineRule="exact"/>
              <w:jc w:val="center"/>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rPr>
              <w:t>√</w:t>
            </w:r>
          </w:p>
        </w:tc>
        <w:tc>
          <w:tcPr>
            <w:tcW w:w="2202" w:type="dxa"/>
            <w:tcBorders>
              <w:top w:val="nil"/>
              <w:left w:val="nil"/>
              <w:bottom w:val="single" w:color="auto" w:sz="4" w:space="0"/>
              <w:right w:val="single" w:color="auto" w:sz="4" w:space="0"/>
            </w:tcBorders>
            <w:shd w:val="clear" w:color="000000" w:fill="FFFFFF"/>
            <w:vAlign w:val="center"/>
          </w:tcPr>
          <w:p>
            <w:pPr>
              <w:topLinePunct/>
              <w:spacing w:line="280" w:lineRule="exact"/>
              <w:ind w:firstLine="324" w:firstLineChars="200"/>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rPr>
              <w:t>优化审批服务，简化审批流程，缩短审批时间。</w:t>
            </w:r>
          </w:p>
        </w:tc>
        <w:tc>
          <w:tcPr>
            <w:tcW w:w="3800" w:type="dxa"/>
            <w:tcBorders>
              <w:top w:val="nil"/>
              <w:left w:val="nil"/>
              <w:bottom w:val="single" w:color="auto" w:sz="4" w:space="0"/>
              <w:right w:val="single" w:color="auto" w:sz="4" w:space="0"/>
            </w:tcBorders>
            <w:shd w:val="clear" w:color="000000" w:fill="FFFFFF"/>
            <w:vAlign w:val="center"/>
          </w:tcPr>
          <w:p>
            <w:pPr>
              <w:topLinePunct/>
              <w:spacing w:line="280" w:lineRule="exact"/>
              <w:ind w:firstLine="324" w:firstLineChars="200"/>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rPr>
              <w:t>1.开展监管执法，发现违法违规行为要依法查处。2.公布举报电话，重点水域实施重点监管。3.依法及时处理投诉举报，处理结果依法向社会公开。</w:t>
            </w:r>
          </w:p>
        </w:tc>
      </w:tr>
      <w:tr>
        <w:tblPrEx>
          <w:tblLayout w:type="fixed"/>
          <w:tblCellMar>
            <w:top w:w="0" w:type="dxa"/>
            <w:left w:w="108" w:type="dxa"/>
            <w:bottom w:w="0" w:type="dxa"/>
            <w:right w:w="108" w:type="dxa"/>
          </w:tblCellMar>
        </w:tblPrEx>
        <w:trPr>
          <w:cantSplit/>
          <w:trHeight w:val="1958" w:hRule="atLeast"/>
        </w:trPr>
        <w:tc>
          <w:tcPr>
            <w:tcW w:w="471" w:type="dxa"/>
            <w:tcBorders>
              <w:top w:val="nil"/>
              <w:left w:val="single" w:color="auto" w:sz="4" w:space="0"/>
              <w:bottom w:val="single" w:color="auto" w:sz="4" w:space="0"/>
              <w:right w:val="single" w:color="auto" w:sz="4" w:space="0"/>
            </w:tcBorders>
            <w:shd w:val="clear" w:color="auto" w:fill="auto"/>
            <w:vAlign w:val="center"/>
          </w:tcPr>
          <w:p>
            <w:pPr>
              <w:topLinePunct/>
              <w:spacing w:line="280" w:lineRule="exact"/>
              <w:jc w:val="center"/>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rPr>
              <w:t>10</w:t>
            </w:r>
          </w:p>
        </w:tc>
        <w:tc>
          <w:tcPr>
            <w:tcW w:w="785" w:type="dxa"/>
            <w:tcBorders>
              <w:top w:val="nil"/>
              <w:left w:val="nil"/>
              <w:bottom w:val="single" w:color="auto" w:sz="4" w:space="0"/>
              <w:right w:val="single" w:color="auto" w:sz="4" w:space="0"/>
            </w:tcBorders>
            <w:shd w:val="clear" w:color="000000" w:fill="FFFFFF"/>
            <w:vAlign w:val="center"/>
          </w:tcPr>
          <w:p>
            <w:pPr>
              <w:topLinePunct/>
              <w:spacing w:line="280" w:lineRule="exact"/>
              <w:jc w:val="left"/>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sz w:val="18"/>
                <w:szCs w:val="18"/>
              </w:rPr>
              <w:t>自治区农牧厅</w:t>
            </w:r>
          </w:p>
        </w:tc>
        <w:tc>
          <w:tcPr>
            <w:tcW w:w="927" w:type="dxa"/>
            <w:tcBorders>
              <w:top w:val="nil"/>
              <w:left w:val="nil"/>
              <w:bottom w:val="single" w:color="auto" w:sz="4" w:space="0"/>
              <w:right w:val="single" w:color="auto" w:sz="4" w:space="0"/>
            </w:tcBorders>
            <w:shd w:val="clear" w:color="000000" w:fill="FFFFFF"/>
            <w:vAlign w:val="center"/>
          </w:tcPr>
          <w:p>
            <w:pPr>
              <w:topLinePunct/>
              <w:spacing w:line="280" w:lineRule="exact"/>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rPr>
              <w:t>自治区重要渔业水域捕捞许可证审批</w:t>
            </w:r>
          </w:p>
        </w:tc>
        <w:tc>
          <w:tcPr>
            <w:tcW w:w="943" w:type="dxa"/>
            <w:tcBorders>
              <w:top w:val="nil"/>
              <w:left w:val="nil"/>
              <w:bottom w:val="single" w:color="auto" w:sz="4" w:space="0"/>
              <w:right w:val="single" w:color="auto" w:sz="4" w:space="0"/>
            </w:tcBorders>
            <w:shd w:val="clear" w:color="000000" w:fill="FFFFFF"/>
            <w:vAlign w:val="center"/>
          </w:tcPr>
          <w:p>
            <w:pPr>
              <w:topLinePunct/>
              <w:spacing w:line="280" w:lineRule="exact"/>
              <w:jc w:val="left"/>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rPr>
              <w:t>特许捕捞许可证</w:t>
            </w:r>
          </w:p>
        </w:tc>
        <w:tc>
          <w:tcPr>
            <w:tcW w:w="1047" w:type="dxa"/>
            <w:tcBorders>
              <w:top w:val="nil"/>
              <w:left w:val="nil"/>
              <w:bottom w:val="single" w:color="auto" w:sz="4" w:space="0"/>
              <w:right w:val="single" w:color="auto" w:sz="4" w:space="0"/>
            </w:tcBorders>
            <w:shd w:val="clear" w:color="000000" w:fill="FFFFFF"/>
            <w:vAlign w:val="center"/>
          </w:tcPr>
          <w:p>
            <w:pPr>
              <w:topLinePunct/>
              <w:spacing w:line="280" w:lineRule="exact"/>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sz w:val="18"/>
                <w:szCs w:val="18"/>
              </w:rPr>
              <w:t>《内蒙古自治区实施&lt;中华人民共和国渔业法&gt;办法》</w:t>
            </w:r>
          </w:p>
        </w:tc>
        <w:tc>
          <w:tcPr>
            <w:tcW w:w="881" w:type="dxa"/>
            <w:tcBorders>
              <w:top w:val="nil"/>
              <w:left w:val="nil"/>
              <w:bottom w:val="single" w:color="auto" w:sz="4" w:space="0"/>
              <w:right w:val="single" w:color="auto" w:sz="4" w:space="0"/>
            </w:tcBorders>
            <w:shd w:val="clear" w:color="000000" w:fill="FFFFFF"/>
            <w:vAlign w:val="center"/>
          </w:tcPr>
          <w:p>
            <w:pPr>
              <w:topLinePunct/>
              <w:spacing w:line="280" w:lineRule="exact"/>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rPr>
              <w:t>盟市级农牧部门</w:t>
            </w:r>
          </w:p>
        </w:tc>
        <w:tc>
          <w:tcPr>
            <w:tcW w:w="607" w:type="dxa"/>
            <w:tcBorders>
              <w:top w:val="nil"/>
              <w:left w:val="nil"/>
              <w:bottom w:val="single" w:color="auto" w:sz="4" w:space="0"/>
              <w:right w:val="single" w:color="auto" w:sz="4" w:space="0"/>
            </w:tcBorders>
            <w:shd w:val="clear" w:color="000000" w:fill="FFFFFF"/>
            <w:vAlign w:val="center"/>
          </w:tcPr>
          <w:p>
            <w:pPr>
              <w:topLinePunct/>
              <w:spacing w:line="280" w:lineRule="exact"/>
              <w:jc w:val="center"/>
              <w:rPr>
                <w:rFonts w:asciiTheme="minorEastAsia" w:hAnsiTheme="minorEastAsia" w:eastAsiaTheme="minorEastAsia" w:cstheme="minorEastAsia"/>
                <w:w w:val="90"/>
                <w:kern w:val="0"/>
                <w:sz w:val="18"/>
                <w:szCs w:val="18"/>
              </w:rPr>
            </w:pPr>
          </w:p>
        </w:tc>
        <w:tc>
          <w:tcPr>
            <w:tcW w:w="593" w:type="dxa"/>
            <w:tcBorders>
              <w:top w:val="nil"/>
              <w:left w:val="nil"/>
              <w:bottom w:val="single" w:color="auto" w:sz="4" w:space="0"/>
              <w:right w:val="single" w:color="auto" w:sz="4" w:space="0"/>
            </w:tcBorders>
            <w:shd w:val="clear" w:color="000000" w:fill="FFFFFF"/>
            <w:vAlign w:val="center"/>
          </w:tcPr>
          <w:p>
            <w:pPr>
              <w:topLinePunct/>
              <w:spacing w:line="280" w:lineRule="exact"/>
              <w:jc w:val="center"/>
              <w:rPr>
                <w:rFonts w:asciiTheme="minorEastAsia" w:hAnsiTheme="minorEastAsia" w:eastAsiaTheme="minorEastAsia" w:cstheme="minorEastAsia"/>
                <w:w w:val="90"/>
                <w:kern w:val="0"/>
                <w:sz w:val="18"/>
                <w:szCs w:val="18"/>
              </w:rPr>
            </w:pPr>
          </w:p>
        </w:tc>
        <w:tc>
          <w:tcPr>
            <w:tcW w:w="593" w:type="dxa"/>
            <w:tcBorders>
              <w:top w:val="nil"/>
              <w:left w:val="nil"/>
              <w:bottom w:val="single" w:color="auto" w:sz="4" w:space="0"/>
              <w:right w:val="single" w:color="auto" w:sz="4" w:space="0"/>
            </w:tcBorders>
            <w:shd w:val="clear" w:color="000000" w:fill="FFFFFF"/>
            <w:vAlign w:val="center"/>
          </w:tcPr>
          <w:p>
            <w:pPr>
              <w:topLinePunct/>
              <w:spacing w:line="280" w:lineRule="exact"/>
              <w:jc w:val="center"/>
              <w:rPr>
                <w:rFonts w:asciiTheme="minorEastAsia" w:hAnsiTheme="minorEastAsia" w:eastAsiaTheme="minorEastAsia" w:cstheme="minorEastAsia"/>
                <w:w w:val="90"/>
                <w:kern w:val="0"/>
                <w:sz w:val="18"/>
                <w:szCs w:val="18"/>
              </w:rPr>
            </w:pPr>
          </w:p>
        </w:tc>
        <w:tc>
          <w:tcPr>
            <w:tcW w:w="577" w:type="dxa"/>
            <w:tcBorders>
              <w:top w:val="nil"/>
              <w:left w:val="nil"/>
              <w:bottom w:val="single" w:color="auto" w:sz="4" w:space="0"/>
              <w:right w:val="single" w:color="auto" w:sz="4" w:space="0"/>
            </w:tcBorders>
            <w:shd w:val="clear" w:color="000000" w:fill="FFFFFF"/>
            <w:vAlign w:val="center"/>
          </w:tcPr>
          <w:p>
            <w:pPr>
              <w:topLinePunct/>
              <w:spacing w:line="280" w:lineRule="exact"/>
              <w:jc w:val="center"/>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rPr>
              <w:t>√</w:t>
            </w:r>
          </w:p>
        </w:tc>
        <w:tc>
          <w:tcPr>
            <w:tcW w:w="2202" w:type="dxa"/>
            <w:tcBorders>
              <w:top w:val="nil"/>
              <w:left w:val="nil"/>
              <w:bottom w:val="single" w:color="auto" w:sz="4" w:space="0"/>
              <w:right w:val="single" w:color="auto" w:sz="4" w:space="0"/>
            </w:tcBorders>
            <w:shd w:val="clear" w:color="000000" w:fill="FFFFFF"/>
            <w:vAlign w:val="center"/>
          </w:tcPr>
          <w:p>
            <w:pPr>
              <w:topLinePunct/>
              <w:spacing w:line="280" w:lineRule="exact"/>
              <w:ind w:firstLine="324" w:firstLineChars="200"/>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rPr>
              <w:t>优化审批服务，简化审批流程，缩短审批时间。</w:t>
            </w:r>
          </w:p>
        </w:tc>
        <w:tc>
          <w:tcPr>
            <w:tcW w:w="3800" w:type="dxa"/>
            <w:tcBorders>
              <w:top w:val="nil"/>
              <w:left w:val="nil"/>
              <w:bottom w:val="single" w:color="auto" w:sz="4" w:space="0"/>
              <w:right w:val="single" w:color="auto" w:sz="4" w:space="0"/>
            </w:tcBorders>
            <w:shd w:val="clear" w:color="000000" w:fill="FFFFFF"/>
            <w:vAlign w:val="center"/>
          </w:tcPr>
          <w:p>
            <w:pPr>
              <w:topLinePunct/>
              <w:spacing w:line="280" w:lineRule="exact"/>
              <w:ind w:firstLine="324" w:firstLineChars="200"/>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rPr>
              <w:t>1.开展监管执法，发现违法违规行为要依法查处。2.公布举报电话，重点水域实施重点监管。3.依法及时处理投诉举报，处理结果依法向社会公开。</w:t>
            </w:r>
          </w:p>
        </w:tc>
      </w:tr>
      <w:tr>
        <w:tblPrEx>
          <w:tblLayout w:type="fixed"/>
          <w:tblCellMar>
            <w:top w:w="0" w:type="dxa"/>
            <w:left w:w="108" w:type="dxa"/>
            <w:bottom w:w="0" w:type="dxa"/>
            <w:right w:w="108" w:type="dxa"/>
          </w:tblCellMar>
        </w:tblPrEx>
        <w:trPr>
          <w:cantSplit/>
          <w:trHeight w:val="7550" w:hRule="atLeast"/>
        </w:trPr>
        <w:tc>
          <w:tcPr>
            <w:tcW w:w="471" w:type="dxa"/>
            <w:tcBorders>
              <w:top w:val="nil"/>
              <w:left w:val="single" w:color="auto" w:sz="4" w:space="0"/>
              <w:bottom w:val="single" w:color="auto" w:sz="4" w:space="0"/>
              <w:right w:val="single" w:color="auto" w:sz="4" w:space="0"/>
            </w:tcBorders>
            <w:shd w:val="clear" w:color="auto" w:fill="auto"/>
            <w:vAlign w:val="center"/>
          </w:tcPr>
          <w:p>
            <w:pPr>
              <w:topLinePunct/>
              <w:spacing w:line="280" w:lineRule="exact"/>
              <w:jc w:val="center"/>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rPr>
              <w:t>11</w:t>
            </w:r>
          </w:p>
        </w:tc>
        <w:tc>
          <w:tcPr>
            <w:tcW w:w="785" w:type="dxa"/>
            <w:tcBorders>
              <w:top w:val="nil"/>
              <w:left w:val="nil"/>
              <w:bottom w:val="single" w:color="auto" w:sz="4" w:space="0"/>
              <w:right w:val="single" w:color="auto" w:sz="4" w:space="0"/>
            </w:tcBorders>
            <w:shd w:val="clear" w:color="000000" w:fill="FFFFFF"/>
            <w:vAlign w:val="center"/>
          </w:tcPr>
          <w:p>
            <w:pPr>
              <w:topLinePunct/>
              <w:spacing w:line="300" w:lineRule="exact"/>
              <w:jc w:val="left"/>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sz w:val="18"/>
                <w:szCs w:val="18"/>
              </w:rPr>
              <w:t>自治区市场</w:t>
            </w:r>
            <w:r>
              <w:rPr>
                <w:rFonts w:hint="eastAsia" w:asciiTheme="minorEastAsia" w:hAnsiTheme="minorEastAsia" w:eastAsiaTheme="minorEastAsia" w:cstheme="minorEastAsia"/>
                <w:w w:val="90"/>
                <w:sz w:val="18"/>
                <w:szCs w:val="18"/>
                <w:lang w:eastAsia="zh-CN"/>
              </w:rPr>
              <w:t>监管</w:t>
            </w:r>
            <w:r>
              <w:rPr>
                <w:rFonts w:hint="eastAsia" w:asciiTheme="minorEastAsia" w:hAnsiTheme="minorEastAsia" w:eastAsiaTheme="minorEastAsia" w:cstheme="minorEastAsia"/>
                <w:w w:val="90"/>
                <w:sz w:val="18"/>
                <w:szCs w:val="18"/>
              </w:rPr>
              <w:t>局</w:t>
            </w:r>
          </w:p>
        </w:tc>
        <w:tc>
          <w:tcPr>
            <w:tcW w:w="927" w:type="dxa"/>
            <w:tcBorders>
              <w:top w:val="nil"/>
              <w:left w:val="nil"/>
              <w:bottom w:val="single" w:color="auto" w:sz="4" w:space="0"/>
              <w:right w:val="single" w:color="auto" w:sz="4" w:space="0"/>
            </w:tcBorders>
            <w:shd w:val="clear" w:color="000000" w:fill="FFFFFF"/>
            <w:vAlign w:val="center"/>
          </w:tcPr>
          <w:p>
            <w:pPr>
              <w:topLinePunct/>
              <w:spacing w:line="280" w:lineRule="exact"/>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sz w:val="18"/>
                <w:szCs w:val="18"/>
              </w:rPr>
              <w:t>食品小作坊登记</w:t>
            </w:r>
          </w:p>
        </w:tc>
        <w:tc>
          <w:tcPr>
            <w:tcW w:w="943" w:type="dxa"/>
            <w:tcBorders>
              <w:top w:val="nil"/>
              <w:left w:val="nil"/>
              <w:bottom w:val="single" w:color="auto" w:sz="4" w:space="0"/>
              <w:right w:val="single" w:color="auto" w:sz="4" w:space="0"/>
            </w:tcBorders>
            <w:shd w:val="clear" w:color="000000" w:fill="FFFFFF"/>
            <w:vAlign w:val="center"/>
          </w:tcPr>
          <w:p>
            <w:pPr>
              <w:topLinePunct/>
              <w:spacing w:line="280" w:lineRule="exact"/>
              <w:jc w:val="left"/>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rPr>
              <w:t>食品小作坊登记证书</w:t>
            </w:r>
          </w:p>
        </w:tc>
        <w:tc>
          <w:tcPr>
            <w:tcW w:w="1047" w:type="dxa"/>
            <w:tcBorders>
              <w:top w:val="nil"/>
              <w:left w:val="nil"/>
              <w:bottom w:val="single" w:color="auto" w:sz="4" w:space="0"/>
              <w:right w:val="single" w:color="auto" w:sz="4" w:space="0"/>
            </w:tcBorders>
            <w:shd w:val="clear" w:color="000000" w:fill="FFFFFF"/>
            <w:vAlign w:val="center"/>
          </w:tcPr>
          <w:p>
            <w:pPr>
              <w:topLinePunct/>
              <w:spacing w:line="280" w:lineRule="exact"/>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sz w:val="18"/>
                <w:szCs w:val="18"/>
              </w:rPr>
              <w:t>《内蒙古自治区食品生产加工小作坊和食品摊贩管理条例》</w:t>
            </w:r>
          </w:p>
        </w:tc>
        <w:tc>
          <w:tcPr>
            <w:tcW w:w="881" w:type="dxa"/>
            <w:tcBorders>
              <w:top w:val="nil"/>
              <w:left w:val="nil"/>
              <w:bottom w:val="single" w:color="auto" w:sz="4" w:space="0"/>
              <w:right w:val="single" w:color="auto" w:sz="4" w:space="0"/>
            </w:tcBorders>
            <w:shd w:val="clear" w:color="000000" w:fill="FFFFFF"/>
            <w:vAlign w:val="center"/>
          </w:tcPr>
          <w:p>
            <w:pPr>
              <w:topLinePunct/>
              <w:spacing w:line="280" w:lineRule="exact"/>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sz w:val="18"/>
                <w:szCs w:val="18"/>
              </w:rPr>
              <w:t>旗县级市场监管部门</w:t>
            </w:r>
          </w:p>
        </w:tc>
        <w:tc>
          <w:tcPr>
            <w:tcW w:w="607" w:type="dxa"/>
            <w:tcBorders>
              <w:top w:val="nil"/>
              <w:left w:val="nil"/>
              <w:bottom w:val="single" w:color="auto" w:sz="4" w:space="0"/>
              <w:right w:val="single" w:color="auto" w:sz="4" w:space="0"/>
            </w:tcBorders>
            <w:shd w:val="clear" w:color="000000" w:fill="FFFFFF"/>
            <w:vAlign w:val="center"/>
          </w:tcPr>
          <w:p>
            <w:pPr>
              <w:topLinePunct/>
              <w:spacing w:line="280" w:lineRule="exact"/>
              <w:jc w:val="center"/>
              <w:rPr>
                <w:rFonts w:asciiTheme="minorEastAsia" w:hAnsiTheme="minorEastAsia" w:eastAsiaTheme="minorEastAsia" w:cstheme="minorEastAsia"/>
                <w:color w:val="000000"/>
                <w:w w:val="90"/>
                <w:kern w:val="0"/>
                <w:sz w:val="18"/>
                <w:szCs w:val="18"/>
              </w:rPr>
            </w:pPr>
          </w:p>
        </w:tc>
        <w:tc>
          <w:tcPr>
            <w:tcW w:w="593" w:type="dxa"/>
            <w:tcBorders>
              <w:top w:val="nil"/>
              <w:left w:val="nil"/>
              <w:bottom w:val="single" w:color="auto" w:sz="4" w:space="0"/>
              <w:right w:val="single" w:color="auto" w:sz="4" w:space="0"/>
            </w:tcBorders>
            <w:shd w:val="clear" w:color="000000" w:fill="FFFFFF"/>
            <w:vAlign w:val="center"/>
          </w:tcPr>
          <w:p>
            <w:pPr>
              <w:topLinePunct/>
              <w:spacing w:line="280" w:lineRule="exact"/>
              <w:jc w:val="center"/>
              <w:rPr>
                <w:rFonts w:asciiTheme="minorEastAsia" w:hAnsiTheme="minorEastAsia" w:eastAsiaTheme="minorEastAsia" w:cstheme="minorEastAsia"/>
                <w:color w:val="000000"/>
                <w:w w:val="90"/>
                <w:kern w:val="0"/>
                <w:sz w:val="18"/>
                <w:szCs w:val="18"/>
              </w:rPr>
            </w:pPr>
          </w:p>
        </w:tc>
        <w:tc>
          <w:tcPr>
            <w:tcW w:w="593" w:type="dxa"/>
            <w:tcBorders>
              <w:top w:val="nil"/>
              <w:left w:val="nil"/>
              <w:bottom w:val="single" w:color="auto" w:sz="4" w:space="0"/>
              <w:right w:val="single" w:color="auto" w:sz="4" w:space="0"/>
            </w:tcBorders>
            <w:shd w:val="clear" w:color="000000" w:fill="FFFFFF"/>
            <w:vAlign w:val="center"/>
          </w:tcPr>
          <w:p>
            <w:pPr>
              <w:topLinePunct/>
              <w:spacing w:line="280" w:lineRule="exact"/>
              <w:jc w:val="center"/>
              <w:rPr>
                <w:rFonts w:asciiTheme="minorEastAsia" w:hAnsiTheme="minorEastAsia" w:eastAsiaTheme="minorEastAsia" w:cstheme="minorEastAsia"/>
                <w:color w:val="000000"/>
                <w:w w:val="90"/>
                <w:kern w:val="0"/>
                <w:sz w:val="18"/>
                <w:szCs w:val="18"/>
              </w:rPr>
            </w:pPr>
          </w:p>
        </w:tc>
        <w:tc>
          <w:tcPr>
            <w:tcW w:w="577" w:type="dxa"/>
            <w:tcBorders>
              <w:top w:val="nil"/>
              <w:left w:val="nil"/>
              <w:bottom w:val="single" w:color="auto" w:sz="4" w:space="0"/>
              <w:right w:val="single" w:color="auto" w:sz="4" w:space="0"/>
            </w:tcBorders>
            <w:shd w:val="clear" w:color="000000" w:fill="FFFFFF"/>
            <w:vAlign w:val="center"/>
          </w:tcPr>
          <w:p>
            <w:pPr>
              <w:topLinePunct/>
              <w:spacing w:line="280" w:lineRule="exact"/>
              <w:jc w:val="center"/>
              <w:rPr>
                <w:rFonts w:asciiTheme="minorEastAsia" w:hAnsiTheme="minorEastAsia" w:eastAsiaTheme="minorEastAsia" w:cstheme="minorEastAsia"/>
                <w:color w:val="000000"/>
                <w:w w:val="90"/>
                <w:kern w:val="0"/>
                <w:sz w:val="18"/>
                <w:szCs w:val="18"/>
              </w:rPr>
            </w:pPr>
            <w:r>
              <w:rPr>
                <w:rFonts w:hint="eastAsia" w:asciiTheme="minorEastAsia" w:hAnsiTheme="minorEastAsia" w:eastAsiaTheme="minorEastAsia" w:cstheme="minorEastAsia"/>
                <w:color w:val="000000"/>
                <w:w w:val="90"/>
                <w:kern w:val="0"/>
                <w:sz w:val="18"/>
                <w:szCs w:val="18"/>
              </w:rPr>
              <w:t>√</w:t>
            </w:r>
          </w:p>
        </w:tc>
        <w:tc>
          <w:tcPr>
            <w:tcW w:w="2202" w:type="dxa"/>
            <w:tcBorders>
              <w:top w:val="nil"/>
              <w:left w:val="nil"/>
              <w:bottom w:val="single" w:color="auto" w:sz="4" w:space="0"/>
              <w:right w:val="single" w:color="auto" w:sz="4" w:space="0"/>
            </w:tcBorders>
            <w:shd w:val="clear" w:color="000000" w:fill="FFFFFF"/>
            <w:vAlign w:val="center"/>
          </w:tcPr>
          <w:p>
            <w:pPr>
              <w:topLinePunct/>
              <w:spacing w:line="280" w:lineRule="exact"/>
              <w:ind w:firstLine="324" w:firstLineChars="200"/>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rPr>
              <w:t>强化监管服务，加强指导帮扶，促进提升小作坊食品安全管理水平。</w:t>
            </w:r>
          </w:p>
        </w:tc>
        <w:tc>
          <w:tcPr>
            <w:tcW w:w="3800" w:type="dxa"/>
            <w:tcBorders>
              <w:top w:val="nil"/>
              <w:left w:val="nil"/>
              <w:bottom w:val="single" w:color="auto" w:sz="4" w:space="0"/>
              <w:right w:val="single" w:color="auto" w:sz="4" w:space="0"/>
            </w:tcBorders>
            <w:shd w:val="clear" w:color="000000" w:fill="FFFFFF"/>
            <w:vAlign w:val="center"/>
          </w:tcPr>
          <w:p>
            <w:pPr>
              <w:topLinePunct/>
              <w:spacing w:line="220" w:lineRule="exact"/>
              <w:ind w:firstLine="324" w:firstLineChars="200"/>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rPr>
              <w:t>1.开展小作坊摸底建档工作。要按照《自治区市场监管局关于印发〈内蒙古自治区食品生产加工小作坊摸底建档办法〉的通知》（内市监食生字〔2020〕230号），规范小作坊登记管理工作，建立本行政区域小作坊名录库。组织开展小作坊日常</w:t>
            </w:r>
            <w:r>
              <w:rPr>
                <w:rFonts w:hint="eastAsia" w:asciiTheme="minorEastAsia" w:hAnsiTheme="minorEastAsia" w:eastAsiaTheme="minorEastAsia" w:cstheme="minorEastAsia"/>
                <w:spacing w:val="-4"/>
                <w:w w:val="90"/>
                <w:kern w:val="0"/>
                <w:sz w:val="18"/>
                <w:szCs w:val="18"/>
              </w:rPr>
              <w:t>摸排工作，确保小作坊建档率和登记率达到100%。</w:t>
            </w:r>
            <w:r>
              <w:rPr>
                <w:rFonts w:hint="eastAsia" w:asciiTheme="minorEastAsia" w:hAnsiTheme="minorEastAsia" w:eastAsiaTheme="minorEastAsia" w:cstheme="minorEastAsia"/>
                <w:w w:val="90"/>
                <w:kern w:val="0"/>
                <w:sz w:val="18"/>
                <w:szCs w:val="18"/>
              </w:rPr>
              <w:t>2.严格落实小作坊开办者食品安全主体责任。要督促小作坊严格落实食品安全主体责任，告知小作坊开办者禁止生产加工的食品品种，以及应当遵守的食品安全法律法规、食品生产卫生规范和食品安全标准。小作坊开办者要加强食品原料和辅料的采购、贮存和投料管理，执行从业人员健康管理制度和小作坊食品生产卫生规范，在生产经营场所明示食品安全承诺，保证所生产的食品卫生、无毒无害，自觉接受社会监督。3.加强小作坊日常监管。要依据食品安全相关法律法规对小作坊开展日常监督检查，重点检查小作坊卫生条件、食品原料采购使用、食品添加剂使用、从业人员健康管理。包装食品的标签标识和食品贮存等。加大对小作坊产品风险监测和监督抽检力度，对抽检不合格的，要帮助小作坊查找原因，提出整改措施，并监督整改到位。4.集中分类开展专项整治。要根据辖区小作坊分布情况，认真查找分析区域性、行业性潜规则，针对肉制品、食用植物油、粮食加工品、饮料、淀粉制品等重点产品集中开展综合治理。5.鼓励小作坊提档升级。要强化监管服务，加强指导帮扶，促进提升小作坊食品安全管理水平,推动小作坊由“小散低”向“精特美”转型升级。鼓励小作坊改进设备工艺、加强创新研发，以传统工艺为依托，采用优质食品原料，推进小作坊食品优质化。鼓励具备条件的小作坊申请食品生产许可，推进生产加工规模化和规范化。</w:t>
            </w:r>
          </w:p>
        </w:tc>
      </w:tr>
      <w:tr>
        <w:tblPrEx>
          <w:tblLayout w:type="fixed"/>
          <w:tblCellMar>
            <w:top w:w="0" w:type="dxa"/>
            <w:left w:w="108" w:type="dxa"/>
            <w:bottom w:w="0" w:type="dxa"/>
            <w:right w:w="108" w:type="dxa"/>
          </w:tblCellMar>
        </w:tblPrEx>
        <w:trPr>
          <w:cantSplit/>
          <w:trHeight w:val="1931" w:hRule="atLeast"/>
        </w:trPr>
        <w:tc>
          <w:tcPr>
            <w:tcW w:w="471" w:type="dxa"/>
            <w:tcBorders>
              <w:top w:val="nil"/>
              <w:left w:val="single" w:color="auto" w:sz="4" w:space="0"/>
              <w:bottom w:val="single" w:color="auto" w:sz="4" w:space="0"/>
              <w:right w:val="single" w:color="auto" w:sz="4" w:space="0"/>
            </w:tcBorders>
            <w:shd w:val="clear" w:color="auto" w:fill="auto"/>
            <w:vAlign w:val="center"/>
          </w:tcPr>
          <w:p>
            <w:pPr>
              <w:topLinePunct/>
              <w:spacing w:line="280" w:lineRule="exact"/>
              <w:jc w:val="center"/>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rPr>
              <w:t>12</w:t>
            </w:r>
          </w:p>
        </w:tc>
        <w:tc>
          <w:tcPr>
            <w:tcW w:w="785" w:type="dxa"/>
            <w:tcBorders>
              <w:top w:val="nil"/>
              <w:left w:val="nil"/>
              <w:bottom w:val="single" w:color="auto" w:sz="4" w:space="0"/>
              <w:right w:val="single" w:color="auto" w:sz="4" w:space="0"/>
            </w:tcBorders>
            <w:shd w:val="clear" w:color="000000" w:fill="FFFFFF"/>
            <w:vAlign w:val="center"/>
          </w:tcPr>
          <w:p>
            <w:pPr>
              <w:topLinePunct/>
              <w:spacing w:line="280" w:lineRule="exact"/>
              <w:jc w:val="left"/>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sz w:val="18"/>
                <w:szCs w:val="18"/>
              </w:rPr>
              <w:t>自治区林草局</w:t>
            </w:r>
          </w:p>
        </w:tc>
        <w:tc>
          <w:tcPr>
            <w:tcW w:w="927" w:type="dxa"/>
            <w:tcBorders>
              <w:top w:val="nil"/>
              <w:left w:val="nil"/>
              <w:bottom w:val="single" w:color="auto" w:sz="4" w:space="0"/>
              <w:right w:val="single" w:color="auto" w:sz="4" w:space="0"/>
            </w:tcBorders>
            <w:shd w:val="clear" w:color="000000" w:fill="FFFFFF"/>
            <w:vAlign w:val="center"/>
          </w:tcPr>
          <w:p>
            <w:pPr>
              <w:topLinePunct/>
              <w:spacing w:line="280" w:lineRule="exact"/>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sz w:val="18"/>
                <w:szCs w:val="18"/>
                <w:shd w:val="clear" w:color="auto" w:fill="FFFFFF"/>
              </w:rPr>
              <w:t>出售、购买、利用自治区重点保护陆生野生动物及其制品审批</w:t>
            </w:r>
          </w:p>
        </w:tc>
        <w:tc>
          <w:tcPr>
            <w:tcW w:w="943" w:type="dxa"/>
            <w:tcBorders>
              <w:top w:val="nil"/>
              <w:left w:val="nil"/>
              <w:bottom w:val="single" w:color="auto" w:sz="4" w:space="0"/>
              <w:right w:val="single" w:color="auto" w:sz="4" w:space="0"/>
            </w:tcBorders>
            <w:shd w:val="clear" w:color="000000" w:fill="FFFFFF"/>
            <w:vAlign w:val="center"/>
          </w:tcPr>
          <w:p>
            <w:pPr>
              <w:topLinePunct/>
              <w:spacing w:line="280" w:lineRule="exact"/>
              <w:jc w:val="left"/>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rPr>
              <w:t>准予行政许可决定书</w:t>
            </w:r>
          </w:p>
        </w:tc>
        <w:tc>
          <w:tcPr>
            <w:tcW w:w="1047" w:type="dxa"/>
            <w:tcBorders>
              <w:top w:val="nil"/>
              <w:left w:val="nil"/>
              <w:bottom w:val="single" w:color="auto" w:sz="4" w:space="0"/>
              <w:right w:val="single" w:color="auto" w:sz="4" w:space="0"/>
            </w:tcBorders>
            <w:shd w:val="clear" w:color="000000" w:fill="FFFFFF"/>
            <w:vAlign w:val="center"/>
          </w:tcPr>
          <w:p>
            <w:pPr>
              <w:topLinePunct/>
              <w:spacing w:line="280" w:lineRule="exact"/>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shd w:val="clear" w:color="auto" w:fill="FFFFFF"/>
              </w:rPr>
              <w:t>《内蒙古自治区实施&lt;中华人民共和国野生动物保护法&gt;办法》</w:t>
            </w:r>
          </w:p>
        </w:tc>
        <w:tc>
          <w:tcPr>
            <w:tcW w:w="881" w:type="dxa"/>
            <w:tcBorders>
              <w:top w:val="nil"/>
              <w:left w:val="nil"/>
              <w:bottom w:val="single" w:color="auto" w:sz="4" w:space="0"/>
              <w:right w:val="single" w:color="auto" w:sz="4" w:space="0"/>
            </w:tcBorders>
            <w:shd w:val="clear" w:color="000000" w:fill="FFFFFF"/>
            <w:vAlign w:val="center"/>
          </w:tcPr>
          <w:p>
            <w:pPr>
              <w:topLinePunct/>
              <w:spacing w:line="280" w:lineRule="exact"/>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sz w:val="18"/>
                <w:szCs w:val="18"/>
              </w:rPr>
              <w:t>盟市级林草部门</w:t>
            </w:r>
          </w:p>
        </w:tc>
        <w:tc>
          <w:tcPr>
            <w:tcW w:w="607" w:type="dxa"/>
            <w:tcBorders>
              <w:top w:val="nil"/>
              <w:left w:val="nil"/>
              <w:bottom w:val="single" w:color="auto" w:sz="4" w:space="0"/>
              <w:right w:val="single" w:color="auto" w:sz="4" w:space="0"/>
            </w:tcBorders>
            <w:shd w:val="clear" w:color="000000" w:fill="FFFFFF"/>
            <w:vAlign w:val="center"/>
          </w:tcPr>
          <w:p>
            <w:pPr>
              <w:topLinePunct/>
              <w:spacing w:line="280" w:lineRule="exact"/>
              <w:jc w:val="center"/>
              <w:rPr>
                <w:rFonts w:asciiTheme="minorEastAsia" w:hAnsiTheme="minorEastAsia" w:eastAsiaTheme="minorEastAsia" w:cstheme="minorEastAsia"/>
                <w:w w:val="90"/>
                <w:kern w:val="0"/>
                <w:sz w:val="18"/>
                <w:szCs w:val="18"/>
              </w:rPr>
            </w:pPr>
          </w:p>
        </w:tc>
        <w:tc>
          <w:tcPr>
            <w:tcW w:w="593" w:type="dxa"/>
            <w:tcBorders>
              <w:top w:val="nil"/>
              <w:left w:val="nil"/>
              <w:bottom w:val="single" w:color="auto" w:sz="4" w:space="0"/>
              <w:right w:val="single" w:color="auto" w:sz="4" w:space="0"/>
            </w:tcBorders>
            <w:shd w:val="clear" w:color="000000" w:fill="FFFFFF"/>
            <w:vAlign w:val="center"/>
          </w:tcPr>
          <w:p>
            <w:pPr>
              <w:topLinePunct/>
              <w:spacing w:line="280" w:lineRule="exact"/>
              <w:jc w:val="center"/>
              <w:rPr>
                <w:rFonts w:asciiTheme="minorEastAsia" w:hAnsiTheme="minorEastAsia" w:eastAsiaTheme="minorEastAsia" w:cstheme="minorEastAsia"/>
                <w:w w:val="90"/>
                <w:kern w:val="0"/>
                <w:sz w:val="18"/>
                <w:szCs w:val="18"/>
              </w:rPr>
            </w:pPr>
          </w:p>
        </w:tc>
        <w:tc>
          <w:tcPr>
            <w:tcW w:w="593" w:type="dxa"/>
            <w:tcBorders>
              <w:top w:val="nil"/>
              <w:left w:val="nil"/>
              <w:bottom w:val="single" w:color="auto" w:sz="4" w:space="0"/>
              <w:right w:val="single" w:color="auto" w:sz="4" w:space="0"/>
            </w:tcBorders>
            <w:shd w:val="clear" w:color="000000" w:fill="FFFFFF"/>
            <w:vAlign w:val="center"/>
          </w:tcPr>
          <w:p>
            <w:pPr>
              <w:topLinePunct/>
              <w:spacing w:line="280" w:lineRule="exact"/>
              <w:jc w:val="center"/>
              <w:rPr>
                <w:rFonts w:asciiTheme="minorEastAsia" w:hAnsiTheme="minorEastAsia" w:eastAsiaTheme="minorEastAsia" w:cstheme="minorEastAsia"/>
                <w:w w:val="90"/>
                <w:kern w:val="0"/>
                <w:sz w:val="18"/>
                <w:szCs w:val="18"/>
              </w:rPr>
            </w:pPr>
          </w:p>
        </w:tc>
        <w:tc>
          <w:tcPr>
            <w:tcW w:w="577" w:type="dxa"/>
            <w:tcBorders>
              <w:top w:val="nil"/>
              <w:left w:val="nil"/>
              <w:bottom w:val="single" w:color="auto" w:sz="4" w:space="0"/>
              <w:right w:val="single" w:color="auto" w:sz="4" w:space="0"/>
            </w:tcBorders>
            <w:shd w:val="clear" w:color="000000" w:fill="FFFFFF"/>
            <w:vAlign w:val="center"/>
          </w:tcPr>
          <w:p>
            <w:pPr>
              <w:topLinePunct/>
              <w:spacing w:line="280" w:lineRule="exact"/>
              <w:jc w:val="center"/>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rPr>
              <w:t>√</w:t>
            </w:r>
          </w:p>
        </w:tc>
        <w:tc>
          <w:tcPr>
            <w:tcW w:w="2202" w:type="dxa"/>
            <w:tcBorders>
              <w:top w:val="nil"/>
              <w:left w:val="nil"/>
              <w:bottom w:val="single" w:color="auto" w:sz="4" w:space="0"/>
              <w:right w:val="single" w:color="auto" w:sz="4" w:space="0"/>
            </w:tcBorders>
            <w:shd w:val="clear" w:color="000000" w:fill="FFFFFF"/>
            <w:vAlign w:val="center"/>
          </w:tcPr>
          <w:p>
            <w:pPr>
              <w:topLinePunct/>
              <w:spacing w:line="280" w:lineRule="exact"/>
              <w:ind w:firstLine="324" w:firstLineChars="200"/>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rPr>
              <w:t>不再要求提供申请人和委托代理人身份证等材料。</w:t>
            </w:r>
          </w:p>
        </w:tc>
        <w:tc>
          <w:tcPr>
            <w:tcW w:w="3800" w:type="dxa"/>
            <w:tcBorders>
              <w:top w:val="nil"/>
              <w:left w:val="nil"/>
              <w:bottom w:val="single" w:color="auto" w:sz="4" w:space="0"/>
              <w:right w:val="single" w:color="auto" w:sz="4" w:space="0"/>
            </w:tcBorders>
            <w:shd w:val="clear" w:color="000000" w:fill="FFFFFF"/>
            <w:vAlign w:val="center"/>
          </w:tcPr>
          <w:p>
            <w:pPr>
              <w:topLinePunct/>
              <w:spacing w:line="280" w:lineRule="exact"/>
              <w:ind w:firstLine="324" w:firstLineChars="200"/>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rPr>
              <w:t>1.严格执行有关法律法规和标准，对出售、购买、利用自治区重点陆生野生动物及其制品审批的申请主体加强监管。2.加强信用监管，依法向社会公布信用状况，依法依规对失信主体开展失信惩戒。</w:t>
            </w:r>
          </w:p>
        </w:tc>
      </w:tr>
      <w:tr>
        <w:tblPrEx>
          <w:tblLayout w:type="fixed"/>
          <w:tblCellMar>
            <w:top w:w="0" w:type="dxa"/>
            <w:left w:w="108" w:type="dxa"/>
            <w:bottom w:w="0" w:type="dxa"/>
            <w:right w:w="108" w:type="dxa"/>
          </w:tblCellMar>
        </w:tblPrEx>
        <w:trPr>
          <w:cantSplit/>
          <w:trHeight w:val="2139" w:hRule="atLeast"/>
        </w:trPr>
        <w:tc>
          <w:tcPr>
            <w:tcW w:w="471" w:type="dxa"/>
            <w:tcBorders>
              <w:top w:val="nil"/>
              <w:left w:val="single" w:color="auto" w:sz="4" w:space="0"/>
              <w:bottom w:val="single" w:color="auto" w:sz="4" w:space="0"/>
              <w:right w:val="single" w:color="auto" w:sz="4" w:space="0"/>
            </w:tcBorders>
            <w:shd w:val="clear" w:color="auto" w:fill="auto"/>
            <w:vAlign w:val="center"/>
          </w:tcPr>
          <w:p>
            <w:pPr>
              <w:topLinePunct/>
              <w:spacing w:line="280" w:lineRule="exact"/>
              <w:jc w:val="center"/>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rPr>
              <w:t>13</w:t>
            </w:r>
          </w:p>
        </w:tc>
        <w:tc>
          <w:tcPr>
            <w:tcW w:w="785" w:type="dxa"/>
            <w:tcBorders>
              <w:top w:val="nil"/>
              <w:left w:val="nil"/>
              <w:bottom w:val="single" w:color="auto" w:sz="4" w:space="0"/>
              <w:right w:val="single" w:color="auto" w:sz="4" w:space="0"/>
            </w:tcBorders>
            <w:shd w:val="clear" w:color="000000" w:fill="FFFFFF"/>
            <w:vAlign w:val="center"/>
          </w:tcPr>
          <w:p>
            <w:pPr>
              <w:topLinePunct/>
              <w:spacing w:line="280" w:lineRule="exact"/>
              <w:jc w:val="left"/>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sz w:val="18"/>
                <w:szCs w:val="18"/>
              </w:rPr>
              <w:t>自治区林草局</w:t>
            </w:r>
          </w:p>
        </w:tc>
        <w:tc>
          <w:tcPr>
            <w:tcW w:w="927" w:type="dxa"/>
            <w:tcBorders>
              <w:top w:val="nil"/>
              <w:left w:val="nil"/>
              <w:bottom w:val="single" w:color="auto" w:sz="4" w:space="0"/>
              <w:right w:val="single" w:color="auto" w:sz="4" w:space="0"/>
            </w:tcBorders>
            <w:shd w:val="clear" w:color="000000" w:fill="FFFFFF"/>
            <w:vAlign w:val="center"/>
          </w:tcPr>
          <w:p>
            <w:pPr>
              <w:topLinePunct/>
              <w:spacing w:line="280" w:lineRule="exact"/>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sz w:val="18"/>
                <w:szCs w:val="18"/>
                <w:shd w:val="clear" w:color="auto" w:fill="FFFFFF"/>
              </w:rPr>
              <w:t>出售、购买、利用有重要生态、科学、社会价值的陆生野生动物及其制品审批</w:t>
            </w:r>
          </w:p>
        </w:tc>
        <w:tc>
          <w:tcPr>
            <w:tcW w:w="943" w:type="dxa"/>
            <w:tcBorders>
              <w:top w:val="nil"/>
              <w:left w:val="nil"/>
              <w:bottom w:val="single" w:color="auto" w:sz="4" w:space="0"/>
              <w:right w:val="single" w:color="auto" w:sz="4" w:space="0"/>
            </w:tcBorders>
            <w:shd w:val="clear" w:color="000000" w:fill="FFFFFF"/>
            <w:vAlign w:val="center"/>
          </w:tcPr>
          <w:p>
            <w:pPr>
              <w:topLinePunct/>
              <w:spacing w:line="280" w:lineRule="exact"/>
              <w:jc w:val="left"/>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rPr>
              <w:t>准予行政许可决定书</w:t>
            </w:r>
          </w:p>
        </w:tc>
        <w:tc>
          <w:tcPr>
            <w:tcW w:w="1047" w:type="dxa"/>
            <w:tcBorders>
              <w:top w:val="nil"/>
              <w:left w:val="nil"/>
              <w:bottom w:val="single" w:color="auto" w:sz="4" w:space="0"/>
              <w:right w:val="single" w:color="auto" w:sz="4" w:space="0"/>
            </w:tcBorders>
            <w:shd w:val="clear" w:color="000000" w:fill="FFFFFF"/>
            <w:vAlign w:val="center"/>
          </w:tcPr>
          <w:p>
            <w:pPr>
              <w:topLinePunct/>
              <w:spacing w:line="280" w:lineRule="exact"/>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shd w:val="clear" w:color="auto" w:fill="FFFFFF"/>
              </w:rPr>
              <w:t>《内蒙古自治区实施&lt;中华人民共和国野生动物保护法&gt;办法》</w:t>
            </w:r>
          </w:p>
        </w:tc>
        <w:tc>
          <w:tcPr>
            <w:tcW w:w="881" w:type="dxa"/>
            <w:tcBorders>
              <w:top w:val="nil"/>
              <w:left w:val="nil"/>
              <w:bottom w:val="single" w:color="auto" w:sz="4" w:space="0"/>
              <w:right w:val="single" w:color="auto" w:sz="4" w:space="0"/>
            </w:tcBorders>
            <w:shd w:val="clear" w:color="000000" w:fill="FFFFFF"/>
            <w:vAlign w:val="center"/>
          </w:tcPr>
          <w:p>
            <w:pPr>
              <w:topLinePunct/>
              <w:spacing w:line="280" w:lineRule="exact"/>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sz w:val="18"/>
                <w:szCs w:val="18"/>
              </w:rPr>
              <w:t>旗县级林草部门</w:t>
            </w:r>
          </w:p>
        </w:tc>
        <w:tc>
          <w:tcPr>
            <w:tcW w:w="607" w:type="dxa"/>
            <w:tcBorders>
              <w:top w:val="nil"/>
              <w:left w:val="nil"/>
              <w:bottom w:val="single" w:color="auto" w:sz="4" w:space="0"/>
              <w:right w:val="single" w:color="auto" w:sz="4" w:space="0"/>
            </w:tcBorders>
            <w:shd w:val="clear" w:color="000000" w:fill="FFFFFF"/>
            <w:vAlign w:val="center"/>
          </w:tcPr>
          <w:p>
            <w:pPr>
              <w:topLinePunct/>
              <w:spacing w:line="280" w:lineRule="exact"/>
              <w:jc w:val="center"/>
              <w:rPr>
                <w:rFonts w:asciiTheme="minorEastAsia" w:hAnsiTheme="minorEastAsia" w:eastAsiaTheme="minorEastAsia" w:cstheme="minorEastAsia"/>
                <w:w w:val="90"/>
                <w:kern w:val="0"/>
                <w:sz w:val="18"/>
                <w:szCs w:val="18"/>
              </w:rPr>
            </w:pPr>
          </w:p>
        </w:tc>
        <w:tc>
          <w:tcPr>
            <w:tcW w:w="593" w:type="dxa"/>
            <w:tcBorders>
              <w:top w:val="nil"/>
              <w:left w:val="nil"/>
              <w:bottom w:val="single" w:color="auto" w:sz="4" w:space="0"/>
              <w:right w:val="single" w:color="auto" w:sz="4" w:space="0"/>
            </w:tcBorders>
            <w:shd w:val="clear" w:color="000000" w:fill="FFFFFF"/>
            <w:vAlign w:val="center"/>
          </w:tcPr>
          <w:p>
            <w:pPr>
              <w:topLinePunct/>
              <w:spacing w:line="280" w:lineRule="exact"/>
              <w:jc w:val="center"/>
              <w:rPr>
                <w:rFonts w:asciiTheme="minorEastAsia" w:hAnsiTheme="minorEastAsia" w:eastAsiaTheme="minorEastAsia" w:cstheme="minorEastAsia"/>
                <w:w w:val="90"/>
                <w:kern w:val="0"/>
                <w:sz w:val="18"/>
                <w:szCs w:val="18"/>
              </w:rPr>
            </w:pPr>
          </w:p>
        </w:tc>
        <w:tc>
          <w:tcPr>
            <w:tcW w:w="593" w:type="dxa"/>
            <w:tcBorders>
              <w:top w:val="nil"/>
              <w:left w:val="nil"/>
              <w:bottom w:val="single" w:color="auto" w:sz="4" w:space="0"/>
              <w:right w:val="single" w:color="auto" w:sz="4" w:space="0"/>
            </w:tcBorders>
            <w:shd w:val="clear" w:color="000000" w:fill="FFFFFF"/>
            <w:vAlign w:val="center"/>
          </w:tcPr>
          <w:p>
            <w:pPr>
              <w:topLinePunct/>
              <w:spacing w:line="280" w:lineRule="exact"/>
              <w:jc w:val="center"/>
              <w:rPr>
                <w:rFonts w:asciiTheme="minorEastAsia" w:hAnsiTheme="minorEastAsia" w:eastAsiaTheme="minorEastAsia" w:cstheme="minorEastAsia"/>
                <w:w w:val="90"/>
                <w:kern w:val="0"/>
                <w:sz w:val="18"/>
                <w:szCs w:val="18"/>
              </w:rPr>
            </w:pPr>
          </w:p>
        </w:tc>
        <w:tc>
          <w:tcPr>
            <w:tcW w:w="577" w:type="dxa"/>
            <w:tcBorders>
              <w:top w:val="nil"/>
              <w:left w:val="nil"/>
              <w:bottom w:val="single" w:color="auto" w:sz="4" w:space="0"/>
              <w:right w:val="single" w:color="auto" w:sz="4" w:space="0"/>
            </w:tcBorders>
            <w:shd w:val="clear" w:color="000000" w:fill="FFFFFF"/>
            <w:vAlign w:val="center"/>
          </w:tcPr>
          <w:p>
            <w:pPr>
              <w:topLinePunct/>
              <w:spacing w:line="280" w:lineRule="exact"/>
              <w:jc w:val="center"/>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rPr>
              <w:t>√</w:t>
            </w:r>
          </w:p>
        </w:tc>
        <w:tc>
          <w:tcPr>
            <w:tcW w:w="2202" w:type="dxa"/>
            <w:tcBorders>
              <w:top w:val="nil"/>
              <w:left w:val="nil"/>
              <w:bottom w:val="single" w:color="auto" w:sz="4" w:space="0"/>
              <w:right w:val="single" w:color="auto" w:sz="4" w:space="0"/>
            </w:tcBorders>
            <w:shd w:val="clear" w:color="000000" w:fill="FFFFFF"/>
            <w:vAlign w:val="center"/>
          </w:tcPr>
          <w:p>
            <w:pPr>
              <w:topLinePunct/>
              <w:spacing w:line="280" w:lineRule="exact"/>
              <w:ind w:firstLine="324" w:firstLineChars="200"/>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rPr>
              <w:t>不再要求提供证明申请人和委托代理人身份的有效文件或材料及代理关系证明等材料。</w:t>
            </w:r>
          </w:p>
        </w:tc>
        <w:tc>
          <w:tcPr>
            <w:tcW w:w="3800" w:type="dxa"/>
            <w:tcBorders>
              <w:top w:val="nil"/>
              <w:left w:val="nil"/>
              <w:bottom w:val="single" w:color="auto" w:sz="4" w:space="0"/>
              <w:right w:val="single" w:color="auto" w:sz="4" w:space="0"/>
            </w:tcBorders>
            <w:shd w:val="clear" w:color="000000" w:fill="FFFFFF"/>
            <w:vAlign w:val="center"/>
          </w:tcPr>
          <w:p>
            <w:pPr>
              <w:topLinePunct/>
              <w:spacing w:line="280" w:lineRule="exact"/>
              <w:ind w:firstLine="324" w:firstLineChars="200"/>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rPr>
              <w:t>1.严格执行有关法律法规和标准，对出售、购买、利用有重要生态、科学、社会价值的陆生野生动物及其制品审批的申请主体加强监管。2.加强信用监管，依法向社会公布信用状况，依法依规对失信主体开展失信惩戒。</w:t>
            </w:r>
          </w:p>
        </w:tc>
      </w:tr>
      <w:tr>
        <w:tblPrEx>
          <w:tblLayout w:type="fixed"/>
          <w:tblCellMar>
            <w:top w:w="0" w:type="dxa"/>
            <w:left w:w="108" w:type="dxa"/>
            <w:bottom w:w="0" w:type="dxa"/>
            <w:right w:w="108" w:type="dxa"/>
          </w:tblCellMar>
        </w:tblPrEx>
        <w:trPr>
          <w:cantSplit/>
          <w:trHeight w:val="2625" w:hRule="atLeast"/>
        </w:trPr>
        <w:tc>
          <w:tcPr>
            <w:tcW w:w="471" w:type="dxa"/>
            <w:tcBorders>
              <w:top w:val="nil"/>
              <w:left w:val="single" w:color="auto" w:sz="4" w:space="0"/>
              <w:bottom w:val="single" w:color="auto" w:sz="4" w:space="0"/>
              <w:right w:val="single" w:color="auto" w:sz="4" w:space="0"/>
            </w:tcBorders>
            <w:shd w:val="clear" w:color="auto" w:fill="auto"/>
            <w:vAlign w:val="center"/>
          </w:tcPr>
          <w:p>
            <w:pPr>
              <w:topLinePunct/>
              <w:spacing w:line="280" w:lineRule="exact"/>
              <w:jc w:val="center"/>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rPr>
              <w:t>14</w:t>
            </w:r>
          </w:p>
        </w:tc>
        <w:tc>
          <w:tcPr>
            <w:tcW w:w="785" w:type="dxa"/>
            <w:tcBorders>
              <w:top w:val="nil"/>
              <w:left w:val="nil"/>
              <w:bottom w:val="single" w:color="auto" w:sz="4" w:space="0"/>
              <w:right w:val="single" w:color="auto" w:sz="4" w:space="0"/>
            </w:tcBorders>
            <w:shd w:val="clear" w:color="000000" w:fill="FFFFFF"/>
            <w:vAlign w:val="center"/>
          </w:tcPr>
          <w:p>
            <w:pPr>
              <w:topLinePunct/>
              <w:spacing w:line="280" w:lineRule="exact"/>
              <w:jc w:val="left"/>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sz w:val="18"/>
                <w:szCs w:val="18"/>
              </w:rPr>
              <w:t>自治区地方金融监管局</w:t>
            </w:r>
          </w:p>
        </w:tc>
        <w:tc>
          <w:tcPr>
            <w:tcW w:w="927" w:type="dxa"/>
            <w:tcBorders>
              <w:top w:val="nil"/>
              <w:left w:val="nil"/>
              <w:bottom w:val="single" w:color="auto" w:sz="4" w:space="0"/>
              <w:right w:val="single" w:color="auto" w:sz="4" w:space="0"/>
            </w:tcBorders>
            <w:shd w:val="clear" w:color="000000" w:fill="FFFFFF"/>
            <w:vAlign w:val="center"/>
          </w:tcPr>
          <w:p>
            <w:pPr>
              <w:topLinePunct/>
              <w:spacing w:line="300" w:lineRule="exact"/>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sz w:val="18"/>
                <w:szCs w:val="18"/>
              </w:rPr>
              <w:t>地方金融组织的设立、合并、分立、确定经营范围和区域、减少注册资本等行政许可</w:t>
            </w:r>
          </w:p>
        </w:tc>
        <w:tc>
          <w:tcPr>
            <w:tcW w:w="943" w:type="dxa"/>
            <w:tcBorders>
              <w:top w:val="nil"/>
              <w:left w:val="nil"/>
              <w:bottom w:val="single" w:color="auto" w:sz="4" w:space="0"/>
              <w:right w:val="single" w:color="auto" w:sz="4" w:space="0"/>
            </w:tcBorders>
            <w:shd w:val="clear" w:color="000000" w:fill="FFFFFF"/>
            <w:vAlign w:val="center"/>
          </w:tcPr>
          <w:p>
            <w:pPr>
              <w:topLinePunct/>
              <w:spacing w:line="280" w:lineRule="exact"/>
              <w:jc w:val="left"/>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sz w:val="18"/>
                <w:szCs w:val="18"/>
              </w:rPr>
              <w:t>地方金融组织</w:t>
            </w:r>
            <w:r>
              <w:rPr>
                <w:rFonts w:asciiTheme="minorEastAsia" w:hAnsiTheme="minorEastAsia" w:eastAsiaTheme="minorEastAsia" w:cstheme="minorEastAsia"/>
                <w:w w:val="90"/>
                <w:sz w:val="18"/>
                <w:szCs w:val="18"/>
              </w:rPr>
              <w:t>业务经营许可证</w:t>
            </w:r>
            <w:r>
              <w:rPr>
                <w:rFonts w:hint="eastAsia" w:asciiTheme="minorEastAsia" w:hAnsiTheme="minorEastAsia" w:eastAsiaTheme="minorEastAsia" w:cstheme="minorEastAsia"/>
                <w:w w:val="90"/>
                <w:sz w:val="18"/>
                <w:szCs w:val="18"/>
              </w:rPr>
              <w:t>或批复文件</w:t>
            </w:r>
          </w:p>
        </w:tc>
        <w:tc>
          <w:tcPr>
            <w:tcW w:w="1047" w:type="dxa"/>
            <w:tcBorders>
              <w:top w:val="nil"/>
              <w:left w:val="nil"/>
              <w:bottom w:val="single" w:color="auto" w:sz="4" w:space="0"/>
              <w:right w:val="single" w:color="auto" w:sz="4" w:space="0"/>
            </w:tcBorders>
            <w:shd w:val="clear" w:color="000000" w:fill="FFFFFF"/>
            <w:vAlign w:val="center"/>
          </w:tcPr>
          <w:p>
            <w:pPr>
              <w:topLinePunct/>
              <w:spacing w:line="280" w:lineRule="exact"/>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sz w:val="18"/>
                <w:szCs w:val="18"/>
              </w:rPr>
              <w:t>《内蒙古自治区地方金融监督管理条例》</w:t>
            </w:r>
          </w:p>
        </w:tc>
        <w:tc>
          <w:tcPr>
            <w:tcW w:w="881" w:type="dxa"/>
            <w:tcBorders>
              <w:top w:val="nil"/>
              <w:left w:val="nil"/>
              <w:bottom w:val="single" w:color="auto" w:sz="4" w:space="0"/>
              <w:right w:val="single" w:color="auto" w:sz="4" w:space="0"/>
            </w:tcBorders>
            <w:shd w:val="clear" w:color="000000" w:fill="FFFFFF"/>
            <w:vAlign w:val="center"/>
          </w:tcPr>
          <w:p>
            <w:pPr>
              <w:topLinePunct/>
              <w:spacing w:line="280" w:lineRule="exact"/>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sz w:val="18"/>
                <w:szCs w:val="18"/>
              </w:rPr>
              <w:t>自治区地方金融监管局</w:t>
            </w:r>
          </w:p>
        </w:tc>
        <w:tc>
          <w:tcPr>
            <w:tcW w:w="607" w:type="dxa"/>
            <w:tcBorders>
              <w:top w:val="nil"/>
              <w:left w:val="nil"/>
              <w:bottom w:val="single" w:color="auto" w:sz="4" w:space="0"/>
              <w:right w:val="single" w:color="auto" w:sz="4" w:space="0"/>
            </w:tcBorders>
            <w:shd w:val="clear" w:color="000000" w:fill="FFFFFF"/>
            <w:vAlign w:val="center"/>
          </w:tcPr>
          <w:p>
            <w:pPr>
              <w:topLinePunct/>
              <w:spacing w:line="280" w:lineRule="exact"/>
              <w:jc w:val="center"/>
              <w:rPr>
                <w:rFonts w:asciiTheme="minorEastAsia" w:hAnsiTheme="minorEastAsia" w:eastAsiaTheme="minorEastAsia" w:cstheme="minorEastAsia"/>
                <w:color w:val="000000"/>
                <w:w w:val="90"/>
                <w:kern w:val="0"/>
                <w:sz w:val="18"/>
                <w:szCs w:val="18"/>
              </w:rPr>
            </w:pPr>
          </w:p>
        </w:tc>
        <w:tc>
          <w:tcPr>
            <w:tcW w:w="593" w:type="dxa"/>
            <w:tcBorders>
              <w:top w:val="nil"/>
              <w:left w:val="nil"/>
              <w:bottom w:val="single" w:color="auto" w:sz="4" w:space="0"/>
              <w:right w:val="single" w:color="auto" w:sz="4" w:space="0"/>
            </w:tcBorders>
            <w:shd w:val="clear" w:color="000000" w:fill="FFFFFF"/>
            <w:vAlign w:val="center"/>
          </w:tcPr>
          <w:p>
            <w:pPr>
              <w:topLinePunct/>
              <w:spacing w:line="280" w:lineRule="exact"/>
              <w:jc w:val="center"/>
              <w:rPr>
                <w:rFonts w:asciiTheme="minorEastAsia" w:hAnsiTheme="minorEastAsia" w:eastAsiaTheme="minorEastAsia" w:cstheme="minorEastAsia"/>
                <w:color w:val="000000"/>
                <w:w w:val="90"/>
                <w:kern w:val="0"/>
                <w:sz w:val="18"/>
                <w:szCs w:val="18"/>
              </w:rPr>
            </w:pPr>
          </w:p>
        </w:tc>
        <w:tc>
          <w:tcPr>
            <w:tcW w:w="593" w:type="dxa"/>
            <w:tcBorders>
              <w:top w:val="nil"/>
              <w:left w:val="nil"/>
              <w:bottom w:val="single" w:color="auto" w:sz="4" w:space="0"/>
              <w:right w:val="single" w:color="auto" w:sz="4" w:space="0"/>
            </w:tcBorders>
            <w:shd w:val="clear" w:color="000000" w:fill="FFFFFF"/>
            <w:vAlign w:val="center"/>
          </w:tcPr>
          <w:p>
            <w:pPr>
              <w:topLinePunct/>
              <w:spacing w:line="280" w:lineRule="exact"/>
              <w:jc w:val="center"/>
              <w:rPr>
                <w:rFonts w:asciiTheme="minorEastAsia" w:hAnsiTheme="minorEastAsia" w:eastAsiaTheme="minorEastAsia" w:cstheme="minorEastAsia"/>
                <w:color w:val="000000"/>
                <w:w w:val="90"/>
                <w:kern w:val="0"/>
                <w:sz w:val="18"/>
                <w:szCs w:val="18"/>
              </w:rPr>
            </w:pPr>
          </w:p>
        </w:tc>
        <w:tc>
          <w:tcPr>
            <w:tcW w:w="577" w:type="dxa"/>
            <w:tcBorders>
              <w:top w:val="nil"/>
              <w:left w:val="nil"/>
              <w:bottom w:val="single" w:color="auto" w:sz="4" w:space="0"/>
              <w:right w:val="single" w:color="auto" w:sz="4" w:space="0"/>
            </w:tcBorders>
            <w:shd w:val="clear" w:color="000000" w:fill="FFFFFF"/>
            <w:vAlign w:val="center"/>
          </w:tcPr>
          <w:p>
            <w:pPr>
              <w:topLinePunct/>
              <w:spacing w:line="280" w:lineRule="exact"/>
              <w:jc w:val="center"/>
              <w:rPr>
                <w:rFonts w:asciiTheme="minorEastAsia" w:hAnsiTheme="minorEastAsia" w:eastAsiaTheme="minorEastAsia" w:cstheme="minorEastAsia"/>
                <w:color w:val="000000"/>
                <w:w w:val="90"/>
                <w:kern w:val="0"/>
                <w:sz w:val="18"/>
                <w:szCs w:val="18"/>
              </w:rPr>
            </w:pPr>
            <w:r>
              <w:rPr>
                <w:rFonts w:hint="eastAsia" w:asciiTheme="minorEastAsia" w:hAnsiTheme="minorEastAsia" w:eastAsiaTheme="minorEastAsia" w:cstheme="minorEastAsia"/>
                <w:color w:val="000000"/>
                <w:w w:val="90"/>
                <w:kern w:val="0"/>
                <w:sz w:val="18"/>
                <w:szCs w:val="18"/>
              </w:rPr>
              <w:t>√</w:t>
            </w:r>
          </w:p>
        </w:tc>
        <w:tc>
          <w:tcPr>
            <w:tcW w:w="2202" w:type="dxa"/>
            <w:tcBorders>
              <w:top w:val="nil"/>
              <w:left w:val="nil"/>
              <w:bottom w:val="single" w:color="auto" w:sz="4" w:space="0"/>
              <w:right w:val="single" w:color="auto" w:sz="4" w:space="0"/>
            </w:tcBorders>
            <w:shd w:val="clear" w:color="000000" w:fill="FFFFFF"/>
            <w:vAlign w:val="center"/>
          </w:tcPr>
          <w:p>
            <w:pPr>
              <w:topLinePunct/>
              <w:spacing w:line="280" w:lineRule="exact"/>
              <w:ind w:firstLine="324" w:firstLineChars="200"/>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sz w:val="18"/>
                <w:szCs w:val="18"/>
              </w:rPr>
              <w:t>1.实现申请、审批全程网上办理。2.将审批时限由90个工作日压减至50个工作日。</w:t>
            </w:r>
          </w:p>
        </w:tc>
        <w:tc>
          <w:tcPr>
            <w:tcW w:w="3800" w:type="dxa"/>
            <w:tcBorders>
              <w:top w:val="nil"/>
              <w:left w:val="nil"/>
              <w:bottom w:val="single" w:color="auto" w:sz="4" w:space="0"/>
              <w:right w:val="single" w:color="auto" w:sz="4" w:space="0"/>
            </w:tcBorders>
            <w:shd w:val="clear" w:color="000000" w:fill="FFFFFF"/>
            <w:vAlign w:val="center"/>
          </w:tcPr>
          <w:p>
            <w:pPr>
              <w:topLinePunct/>
              <w:spacing w:line="240" w:lineRule="exact"/>
              <w:ind w:firstLine="324" w:firstLineChars="200"/>
              <w:rPr>
                <w:rFonts w:asciiTheme="minorEastAsia" w:hAnsiTheme="minorEastAsia" w:eastAsiaTheme="minorEastAsia" w:cstheme="minorEastAsia"/>
                <w:color w:val="000000"/>
                <w:w w:val="90"/>
                <w:kern w:val="0"/>
                <w:sz w:val="18"/>
                <w:szCs w:val="18"/>
              </w:rPr>
            </w:pPr>
            <w:r>
              <w:rPr>
                <w:rFonts w:hint="eastAsia" w:asciiTheme="minorEastAsia" w:hAnsiTheme="minorEastAsia" w:eastAsiaTheme="minorEastAsia" w:cstheme="minorEastAsia"/>
                <w:w w:val="90"/>
                <w:sz w:val="18"/>
                <w:szCs w:val="18"/>
              </w:rPr>
              <w:t>1.开展“双随机、一公开”监管，加强现场检查。2.通过建立地方金融组织监督管理信息平台等方式加强非现场监督管理。3.建立地方金融组织信息公示制度和分类监管制度，定期公示、更新地方金融组织名单和相关许可、批准、备案以及监督管理信息，对地方金融组织开展监督管理评级，采取差异化监督管理措施。4.发挥行业协会自律作用。</w:t>
            </w:r>
          </w:p>
        </w:tc>
      </w:tr>
      <w:tr>
        <w:tblPrEx>
          <w:tblLayout w:type="fixed"/>
          <w:tblCellMar>
            <w:top w:w="0" w:type="dxa"/>
            <w:left w:w="108" w:type="dxa"/>
            <w:bottom w:w="0" w:type="dxa"/>
            <w:right w:w="108" w:type="dxa"/>
          </w:tblCellMar>
        </w:tblPrEx>
        <w:trPr>
          <w:cantSplit/>
          <w:trHeight w:val="1699" w:hRule="atLeast"/>
        </w:trPr>
        <w:tc>
          <w:tcPr>
            <w:tcW w:w="471" w:type="dxa"/>
            <w:tcBorders>
              <w:top w:val="nil"/>
              <w:left w:val="single" w:color="auto" w:sz="4" w:space="0"/>
              <w:bottom w:val="single" w:color="auto" w:sz="4" w:space="0"/>
              <w:right w:val="single" w:color="auto" w:sz="4" w:space="0"/>
            </w:tcBorders>
            <w:shd w:val="clear" w:color="auto" w:fill="auto"/>
            <w:vAlign w:val="center"/>
          </w:tcPr>
          <w:p>
            <w:pPr>
              <w:topLinePunct/>
              <w:spacing w:line="280" w:lineRule="exact"/>
              <w:jc w:val="center"/>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rPr>
              <w:t>15</w:t>
            </w:r>
          </w:p>
        </w:tc>
        <w:tc>
          <w:tcPr>
            <w:tcW w:w="785" w:type="dxa"/>
            <w:tcBorders>
              <w:top w:val="nil"/>
              <w:left w:val="nil"/>
              <w:bottom w:val="single" w:color="auto" w:sz="4" w:space="0"/>
              <w:right w:val="single" w:color="auto" w:sz="4" w:space="0"/>
            </w:tcBorders>
            <w:shd w:val="clear" w:color="000000" w:fill="FFFFFF"/>
            <w:vAlign w:val="center"/>
          </w:tcPr>
          <w:p>
            <w:pPr>
              <w:topLinePunct/>
              <w:spacing w:line="280" w:lineRule="exact"/>
              <w:jc w:val="left"/>
              <w:rPr>
                <w:rFonts w:asciiTheme="minorEastAsia" w:hAnsiTheme="minorEastAsia" w:eastAsiaTheme="minorEastAsia" w:cstheme="minorEastAsia"/>
                <w:w w:val="90"/>
                <w:sz w:val="18"/>
                <w:szCs w:val="18"/>
                <w:shd w:val="clear" w:color="auto" w:fill="FFFFFF"/>
              </w:rPr>
            </w:pPr>
            <w:r>
              <w:rPr>
                <w:rFonts w:hint="eastAsia" w:asciiTheme="minorEastAsia" w:hAnsiTheme="minorEastAsia" w:eastAsiaTheme="minorEastAsia" w:cstheme="minorEastAsia"/>
                <w:w w:val="90"/>
                <w:sz w:val="18"/>
                <w:szCs w:val="18"/>
                <w:shd w:val="clear" w:color="auto" w:fill="FFFFFF"/>
              </w:rPr>
              <w:t>自治区人防办</w:t>
            </w:r>
          </w:p>
        </w:tc>
        <w:tc>
          <w:tcPr>
            <w:tcW w:w="927" w:type="dxa"/>
            <w:tcBorders>
              <w:top w:val="nil"/>
              <w:left w:val="nil"/>
              <w:bottom w:val="single" w:color="auto" w:sz="4" w:space="0"/>
              <w:right w:val="single" w:color="auto" w:sz="4" w:space="0"/>
            </w:tcBorders>
            <w:shd w:val="clear" w:color="000000" w:fill="FFFFFF"/>
            <w:vAlign w:val="center"/>
          </w:tcPr>
          <w:p>
            <w:pPr>
              <w:topLinePunct/>
              <w:spacing w:line="280" w:lineRule="exact"/>
              <w:rPr>
                <w:rFonts w:asciiTheme="minorEastAsia" w:hAnsiTheme="minorEastAsia" w:eastAsiaTheme="minorEastAsia" w:cstheme="minorEastAsia"/>
                <w:w w:val="90"/>
                <w:sz w:val="18"/>
                <w:szCs w:val="18"/>
                <w:shd w:val="clear" w:color="auto" w:fill="FFFFFF"/>
              </w:rPr>
            </w:pPr>
            <w:r>
              <w:rPr>
                <w:rFonts w:hint="eastAsia" w:asciiTheme="minorEastAsia" w:hAnsiTheme="minorEastAsia" w:eastAsiaTheme="minorEastAsia" w:cstheme="minorEastAsia"/>
                <w:w w:val="90"/>
                <w:sz w:val="18"/>
                <w:szCs w:val="18"/>
                <w:shd w:val="clear" w:color="auto" w:fill="FFFFFF"/>
              </w:rPr>
              <w:t>在危及人防工程范围内采石、挖沙、取土、修建地面建筑、埋设地下管线和人防工程口部修建其他建筑物许可</w:t>
            </w:r>
          </w:p>
        </w:tc>
        <w:tc>
          <w:tcPr>
            <w:tcW w:w="943" w:type="dxa"/>
            <w:tcBorders>
              <w:top w:val="nil"/>
              <w:left w:val="nil"/>
              <w:bottom w:val="single" w:color="auto" w:sz="4" w:space="0"/>
              <w:right w:val="single" w:color="auto" w:sz="4" w:space="0"/>
            </w:tcBorders>
            <w:shd w:val="clear" w:color="000000" w:fill="FFFFFF"/>
            <w:vAlign w:val="center"/>
          </w:tcPr>
          <w:p>
            <w:pPr>
              <w:topLinePunct/>
              <w:spacing w:line="280" w:lineRule="exact"/>
              <w:jc w:val="left"/>
              <w:rPr>
                <w:rFonts w:asciiTheme="minorEastAsia" w:hAnsiTheme="minorEastAsia" w:eastAsiaTheme="minorEastAsia" w:cstheme="minorEastAsia"/>
                <w:w w:val="90"/>
                <w:sz w:val="18"/>
                <w:szCs w:val="18"/>
                <w:shd w:val="clear" w:color="auto" w:fill="FFFFFF"/>
              </w:rPr>
            </w:pPr>
            <w:r>
              <w:rPr>
                <w:rFonts w:hint="eastAsia" w:asciiTheme="minorEastAsia" w:hAnsiTheme="minorEastAsia" w:eastAsiaTheme="minorEastAsia" w:cstheme="minorEastAsia"/>
                <w:w w:val="90"/>
                <w:sz w:val="18"/>
                <w:szCs w:val="18"/>
                <w:shd w:val="clear" w:color="auto" w:fill="FFFFFF"/>
              </w:rPr>
              <w:t>批复文件</w:t>
            </w:r>
          </w:p>
        </w:tc>
        <w:tc>
          <w:tcPr>
            <w:tcW w:w="1047" w:type="dxa"/>
            <w:tcBorders>
              <w:top w:val="nil"/>
              <w:left w:val="nil"/>
              <w:bottom w:val="single" w:color="auto" w:sz="4" w:space="0"/>
              <w:right w:val="single" w:color="auto" w:sz="4" w:space="0"/>
            </w:tcBorders>
            <w:shd w:val="clear" w:color="000000" w:fill="FFFFFF"/>
            <w:vAlign w:val="center"/>
          </w:tcPr>
          <w:p>
            <w:pPr>
              <w:topLinePunct/>
              <w:spacing w:line="280" w:lineRule="exact"/>
              <w:rPr>
                <w:rFonts w:asciiTheme="minorEastAsia" w:hAnsiTheme="minorEastAsia" w:eastAsiaTheme="minorEastAsia" w:cstheme="minorEastAsia"/>
                <w:w w:val="90"/>
                <w:sz w:val="18"/>
                <w:szCs w:val="18"/>
                <w:shd w:val="clear" w:color="auto" w:fill="FFFFFF"/>
              </w:rPr>
            </w:pPr>
            <w:r>
              <w:rPr>
                <w:rFonts w:hint="eastAsia" w:asciiTheme="minorEastAsia" w:hAnsiTheme="minorEastAsia" w:eastAsiaTheme="minorEastAsia" w:cstheme="minorEastAsia"/>
                <w:w w:val="90"/>
                <w:sz w:val="18"/>
                <w:szCs w:val="18"/>
                <w:shd w:val="clear" w:color="auto" w:fill="FFFFFF"/>
              </w:rPr>
              <w:t>《内蒙古自治区实施〈中华人民共和国人民防空法〉办法》</w:t>
            </w:r>
          </w:p>
        </w:tc>
        <w:tc>
          <w:tcPr>
            <w:tcW w:w="881" w:type="dxa"/>
            <w:tcBorders>
              <w:top w:val="nil"/>
              <w:left w:val="nil"/>
              <w:bottom w:val="single" w:color="auto" w:sz="4" w:space="0"/>
              <w:right w:val="single" w:color="auto" w:sz="4" w:space="0"/>
            </w:tcBorders>
            <w:shd w:val="clear" w:color="000000" w:fill="FFFFFF"/>
            <w:vAlign w:val="center"/>
          </w:tcPr>
          <w:p>
            <w:pPr>
              <w:topLinePunct/>
              <w:spacing w:line="280" w:lineRule="exact"/>
              <w:rPr>
                <w:rFonts w:asciiTheme="minorEastAsia" w:hAnsiTheme="minorEastAsia" w:eastAsiaTheme="minorEastAsia" w:cstheme="minorEastAsia"/>
                <w:w w:val="90"/>
                <w:sz w:val="18"/>
                <w:szCs w:val="18"/>
                <w:shd w:val="clear" w:color="auto" w:fill="FFFFFF"/>
              </w:rPr>
            </w:pPr>
            <w:r>
              <w:rPr>
                <w:rFonts w:hint="eastAsia" w:asciiTheme="minorEastAsia" w:hAnsiTheme="minorEastAsia" w:eastAsiaTheme="minorEastAsia" w:cstheme="minorEastAsia"/>
                <w:w w:val="90"/>
                <w:sz w:val="18"/>
                <w:szCs w:val="18"/>
                <w:shd w:val="clear" w:color="auto" w:fill="FFFFFF"/>
              </w:rPr>
              <w:t>盟市、旗县级人防部门</w:t>
            </w:r>
          </w:p>
        </w:tc>
        <w:tc>
          <w:tcPr>
            <w:tcW w:w="607" w:type="dxa"/>
            <w:tcBorders>
              <w:top w:val="nil"/>
              <w:left w:val="nil"/>
              <w:bottom w:val="single" w:color="auto" w:sz="4" w:space="0"/>
              <w:right w:val="single" w:color="auto" w:sz="4" w:space="0"/>
            </w:tcBorders>
            <w:shd w:val="clear" w:color="000000" w:fill="FFFFFF"/>
            <w:vAlign w:val="center"/>
          </w:tcPr>
          <w:p>
            <w:pPr>
              <w:topLinePunct/>
              <w:spacing w:line="280" w:lineRule="exact"/>
              <w:jc w:val="center"/>
              <w:rPr>
                <w:rFonts w:asciiTheme="minorEastAsia" w:hAnsiTheme="minorEastAsia" w:eastAsiaTheme="minorEastAsia" w:cstheme="minorEastAsia"/>
                <w:w w:val="90"/>
                <w:sz w:val="18"/>
                <w:szCs w:val="18"/>
                <w:shd w:val="clear" w:color="auto" w:fill="FFFFFF"/>
              </w:rPr>
            </w:pPr>
          </w:p>
        </w:tc>
        <w:tc>
          <w:tcPr>
            <w:tcW w:w="593" w:type="dxa"/>
            <w:tcBorders>
              <w:top w:val="nil"/>
              <w:left w:val="nil"/>
              <w:bottom w:val="single" w:color="auto" w:sz="4" w:space="0"/>
              <w:right w:val="single" w:color="auto" w:sz="4" w:space="0"/>
            </w:tcBorders>
            <w:shd w:val="clear" w:color="000000" w:fill="FFFFFF"/>
            <w:vAlign w:val="center"/>
          </w:tcPr>
          <w:p>
            <w:pPr>
              <w:topLinePunct/>
              <w:spacing w:line="280" w:lineRule="exact"/>
              <w:jc w:val="center"/>
              <w:rPr>
                <w:rFonts w:asciiTheme="minorEastAsia" w:hAnsiTheme="minorEastAsia" w:eastAsiaTheme="minorEastAsia" w:cstheme="minorEastAsia"/>
                <w:w w:val="90"/>
                <w:sz w:val="18"/>
                <w:szCs w:val="18"/>
                <w:shd w:val="clear" w:color="auto" w:fill="FFFFFF"/>
              </w:rPr>
            </w:pPr>
          </w:p>
        </w:tc>
        <w:tc>
          <w:tcPr>
            <w:tcW w:w="593" w:type="dxa"/>
            <w:tcBorders>
              <w:top w:val="nil"/>
              <w:left w:val="nil"/>
              <w:bottom w:val="single" w:color="auto" w:sz="4" w:space="0"/>
              <w:right w:val="single" w:color="auto" w:sz="4" w:space="0"/>
            </w:tcBorders>
            <w:shd w:val="clear" w:color="000000" w:fill="FFFFFF"/>
            <w:vAlign w:val="center"/>
          </w:tcPr>
          <w:p>
            <w:pPr>
              <w:topLinePunct/>
              <w:spacing w:line="280" w:lineRule="exact"/>
              <w:jc w:val="center"/>
              <w:rPr>
                <w:rFonts w:asciiTheme="minorEastAsia" w:hAnsiTheme="minorEastAsia" w:eastAsiaTheme="minorEastAsia" w:cstheme="minorEastAsia"/>
                <w:w w:val="90"/>
                <w:sz w:val="18"/>
                <w:szCs w:val="18"/>
                <w:shd w:val="clear" w:color="auto" w:fill="FFFFFF"/>
              </w:rPr>
            </w:pPr>
          </w:p>
        </w:tc>
        <w:tc>
          <w:tcPr>
            <w:tcW w:w="577" w:type="dxa"/>
            <w:tcBorders>
              <w:top w:val="nil"/>
              <w:left w:val="nil"/>
              <w:bottom w:val="single" w:color="auto" w:sz="4" w:space="0"/>
              <w:right w:val="single" w:color="auto" w:sz="4" w:space="0"/>
            </w:tcBorders>
            <w:shd w:val="clear" w:color="000000" w:fill="FFFFFF"/>
            <w:vAlign w:val="center"/>
          </w:tcPr>
          <w:p>
            <w:pPr>
              <w:topLinePunct/>
              <w:spacing w:line="280" w:lineRule="exact"/>
              <w:jc w:val="center"/>
              <w:rPr>
                <w:rFonts w:asciiTheme="minorEastAsia" w:hAnsiTheme="minorEastAsia" w:eastAsiaTheme="minorEastAsia" w:cstheme="minorEastAsia"/>
                <w:w w:val="90"/>
                <w:sz w:val="18"/>
                <w:szCs w:val="18"/>
                <w:shd w:val="clear" w:color="auto" w:fill="FFFFFF"/>
              </w:rPr>
            </w:pPr>
            <w:r>
              <w:rPr>
                <w:rFonts w:hint="eastAsia" w:asciiTheme="minorEastAsia" w:hAnsiTheme="minorEastAsia" w:eastAsiaTheme="minorEastAsia" w:cstheme="minorEastAsia"/>
                <w:w w:val="90"/>
                <w:sz w:val="18"/>
                <w:szCs w:val="18"/>
                <w:shd w:val="clear" w:color="auto" w:fill="FFFFFF"/>
              </w:rPr>
              <w:t>√</w:t>
            </w:r>
          </w:p>
        </w:tc>
        <w:tc>
          <w:tcPr>
            <w:tcW w:w="2202" w:type="dxa"/>
            <w:tcBorders>
              <w:top w:val="nil"/>
              <w:left w:val="nil"/>
              <w:bottom w:val="single" w:color="auto" w:sz="4" w:space="0"/>
              <w:right w:val="single" w:color="auto" w:sz="4" w:space="0"/>
            </w:tcBorders>
            <w:shd w:val="clear" w:color="000000" w:fill="FFFFFF"/>
            <w:vAlign w:val="center"/>
          </w:tcPr>
          <w:p>
            <w:pPr>
              <w:topLinePunct/>
              <w:spacing w:line="280" w:lineRule="exact"/>
              <w:ind w:firstLine="324" w:firstLineChars="200"/>
              <w:rPr>
                <w:rFonts w:asciiTheme="minorEastAsia" w:hAnsiTheme="minorEastAsia" w:eastAsiaTheme="minorEastAsia" w:cstheme="minorEastAsia"/>
                <w:w w:val="90"/>
                <w:sz w:val="18"/>
                <w:szCs w:val="18"/>
                <w:shd w:val="clear" w:color="auto" w:fill="FFFFFF"/>
              </w:rPr>
            </w:pPr>
            <w:r>
              <w:rPr>
                <w:rFonts w:hint="eastAsia" w:asciiTheme="minorEastAsia" w:hAnsiTheme="minorEastAsia" w:eastAsiaTheme="minorEastAsia" w:cstheme="minorEastAsia"/>
                <w:w w:val="90"/>
                <w:sz w:val="18"/>
                <w:szCs w:val="18"/>
                <w:shd w:val="clear" w:color="auto" w:fill="FFFFFF"/>
              </w:rPr>
              <w:t>进一步优化审批服务，简化审批流程，压减至5个工作日内办结。</w:t>
            </w:r>
          </w:p>
        </w:tc>
        <w:tc>
          <w:tcPr>
            <w:tcW w:w="3800" w:type="dxa"/>
            <w:tcBorders>
              <w:top w:val="nil"/>
              <w:left w:val="nil"/>
              <w:bottom w:val="single" w:color="auto" w:sz="4" w:space="0"/>
              <w:right w:val="single" w:color="auto" w:sz="4" w:space="0"/>
            </w:tcBorders>
            <w:shd w:val="clear" w:color="000000" w:fill="FFFFFF"/>
            <w:vAlign w:val="center"/>
          </w:tcPr>
          <w:p>
            <w:pPr>
              <w:topLinePunct/>
              <w:spacing w:line="280" w:lineRule="exact"/>
              <w:ind w:firstLine="324" w:firstLineChars="200"/>
              <w:rPr>
                <w:rFonts w:asciiTheme="minorEastAsia" w:hAnsiTheme="minorEastAsia" w:eastAsiaTheme="minorEastAsia" w:cstheme="minorEastAsia"/>
                <w:w w:val="90"/>
                <w:sz w:val="18"/>
                <w:szCs w:val="18"/>
                <w:shd w:val="clear" w:color="auto" w:fill="FFFFFF"/>
              </w:rPr>
            </w:pPr>
            <w:r>
              <w:rPr>
                <w:rFonts w:hint="eastAsia" w:asciiTheme="minorEastAsia" w:hAnsiTheme="minorEastAsia" w:eastAsiaTheme="minorEastAsia" w:cstheme="minorEastAsia"/>
                <w:w w:val="90"/>
                <w:sz w:val="18"/>
                <w:szCs w:val="18"/>
                <w:shd w:val="clear" w:color="auto" w:fill="FFFFFF"/>
              </w:rPr>
              <w:t>1.开展“双随机、一公开”监管，发现违法违规行为要依法查处。2.加强信用监管，将相关违法信息纳入社会征信体系，依法依规对失信主体开展失信惩戒。3.根据投诉举报实施重点监管，处理结果依法向社会公开。</w:t>
            </w:r>
          </w:p>
        </w:tc>
      </w:tr>
      <w:tr>
        <w:tblPrEx>
          <w:tblLayout w:type="fixed"/>
          <w:tblCellMar>
            <w:top w:w="0" w:type="dxa"/>
            <w:left w:w="108" w:type="dxa"/>
            <w:bottom w:w="0" w:type="dxa"/>
            <w:right w:w="108" w:type="dxa"/>
          </w:tblCellMar>
        </w:tblPrEx>
        <w:trPr>
          <w:cantSplit/>
          <w:trHeight w:val="2319" w:hRule="atLeast"/>
        </w:trPr>
        <w:tc>
          <w:tcPr>
            <w:tcW w:w="471" w:type="dxa"/>
            <w:tcBorders>
              <w:top w:val="nil"/>
              <w:left w:val="single" w:color="auto" w:sz="4" w:space="0"/>
              <w:bottom w:val="single" w:color="auto" w:sz="4" w:space="0"/>
              <w:right w:val="single" w:color="auto" w:sz="4" w:space="0"/>
            </w:tcBorders>
            <w:shd w:val="clear" w:color="auto" w:fill="auto"/>
            <w:vAlign w:val="center"/>
          </w:tcPr>
          <w:p>
            <w:pPr>
              <w:topLinePunct/>
              <w:spacing w:line="280" w:lineRule="exact"/>
              <w:jc w:val="center"/>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rPr>
              <w:t>16</w:t>
            </w:r>
          </w:p>
        </w:tc>
        <w:tc>
          <w:tcPr>
            <w:tcW w:w="785" w:type="dxa"/>
            <w:tcBorders>
              <w:top w:val="nil"/>
              <w:left w:val="nil"/>
              <w:bottom w:val="single" w:color="auto" w:sz="4" w:space="0"/>
              <w:right w:val="single" w:color="auto" w:sz="4" w:space="0"/>
            </w:tcBorders>
            <w:shd w:val="clear" w:color="000000" w:fill="FFFFFF"/>
            <w:vAlign w:val="center"/>
          </w:tcPr>
          <w:p>
            <w:pPr>
              <w:topLinePunct/>
              <w:spacing w:line="280" w:lineRule="exact"/>
              <w:jc w:val="left"/>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sz w:val="18"/>
                <w:szCs w:val="18"/>
              </w:rPr>
              <w:t>自治区住房和城乡建设厅</w:t>
            </w:r>
          </w:p>
        </w:tc>
        <w:tc>
          <w:tcPr>
            <w:tcW w:w="927" w:type="dxa"/>
            <w:tcBorders>
              <w:top w:val="nil"/>
              <w:left w:val="nil"/>
              <w:bottom w:val="single" w:color="auto" w:sz="4" w:space="0"/>
              <w:right w:val="single" w:color="auto" w:sz="4" w:space="0"/>
            </w:tcBorders>
            <w:shd w:val="clear" w:color="000000" w:fill="FFFFFF"/>
            <w:vAlign w:val="center"/>
          </w:tcPr>
          <w:p>
            <w:pPr>
              <w:topLinePunct/>
              <w:spacing w:line="280" w:lineRule="exact"/>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sz w:val="18"/>
                <w:szCs w:val="18"/>
              </w:rPr>
              <w:t>停车场设置经营审批</w:t>
            </w:r>
          </w:p>
        </w:tc>
        <w:tc>
          <w:tcPr>
            <w:tcW w:w="943" w:type="dxa"/>
            <w:tcBorders>
              <w:top w:val="nil"/>
              <w:left w:val="nil"/>
              <w:bottom w:val="single" w:color="auto" w:sz="4" w:space="0"/>
              <w:right w:val="single" w:color="auto" w:sz="4" w:space="0"/>
            </w:tcBorders>
            <w:shd w:val="clear" w:color="000000" w:fill="FFFFFF"/>
            <w:vAlign w:val="center"/>
          </w:tcPr>
          <w:p>
            <w:pPr>
              <w:topLinePunct/>
              <w:spacing w:line="280" w:lineRule="exact"/>
              <w:jc w:val="left"/>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rPr>
              <w:t>呼和浩特市机动车停车场经营许可证</w:t>
            </w:r>
          </w:p>
        </w:tc>
        <w:tc>
          <w:tcPr>
            <w:tcW w:w="1047" w:type="dxa"/>
            <w:tcBorders>
              <w:top w:val="nil"/>
              <w:left w:val="nil"/>
              <w:bottom w:val="single" w:color="auto" w:sz="4" w:space="0"/>
              <w:right w:val="single" w:color="auto" w:sz="4" w:space="0"/>
            </w:tcBorders>
            <w:shd w:val="clear" w:color="000000" w:fill="FFFFFF"/>
            <w:vAlign w:val="center"/>
          </w:tcPr>
          <w:p>
            <w:pPr>
              <w:topLinePunct/>
              <w:spacing w:line="280" w:lineRule="exact"/>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sz w:val="18"/>
                <w:szCs w:val="18"/>
              </w:rPr>
              <w:t>《呼和浩特市市容环境卫生管理条例》</w:t>
            </w:r>
          </w:p>
        </w:tc>
        <w:tc>
          <w:tcPr>
            <w:tcW w:w="881" w:type="dxa"/>
            <w:tcBorders>
              <w:top w:val="nil"/>
              <w:left w:val="nil"/>
              <w:bottom w:val="single" w:color="auto" w:sz="4" w:space="0"/>
              <w:right w:val="single" w:color="auto" w:sz="4" w:space="0"/>
            </w:tcBorders>
            <w:shd w:val="clear" w:color="000000" w:fill="FFFFFF"/>
            <w:vAlign w:val="center"/>
          </w:tcPr>
          <w:p>
            <w:pPr>
              <w:topLinePunct/>
              <w:spacing w:line="280" w:lineRule="exact"/>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sz w:val="18"/>
                <w:szCs w:val="18"/>
              </w:rPr>
              <w:t>呼和浩特市</w:t>
            </w:r>
            <w:r>
              <w:rPr>
                <w:rFonts w:hint="eastAsia" w:asciiTheme="minorEastAsia" w:hAnsiTheme="minorEastAsia" w:eastAsiaTheme="minorEastAsia" w:cstheme="minorEastAsia"/>
                <w:w w:val="90"/>
                <w:sz w:val="18"/>
                <w:szCs w:val="18"/>
                <w:lang w:eastAsia="zh-CN"/>
              </w:rPr>
              <w:t>市级</w:t>
            </w:r>
            <w:r>
              <w:rPr>
                <w:rFonts w:hint="eastAsia" w:asciiTheme="minorEastAsia" w:hAnsiTheme="minorEastAsia" w:eastAsiaTheme="minorEastAsia" w:cstheme="minorEastAsia"/>
                <w:w w:val="90"/>
                <w:sz w:val="18"/>
                <w:szCs w:val="18"/>
              </w:rPr>
              <w:t>、旗县级行政审批和政务服务部门</w:t>
            </w:r>
          </w:p>
        </w:tc>
        <w:tc>
          <w:tcPr>
            <w:tcW w:w="607" w:type="dxa"/>
            <w:tcBorders>
              <w:top w:val="nil"/>
              <w:left w:val="nil"/>
              <w:bottom w:val="single" w:color="auto" w:sz="4" w:space="0"/>
              <w:right w:val="single" w:color="auto" w:sz="4" w:space="0"/>
            </w:tcBorders>
            <w:shd w:val="clear" w:color="000000" w:fill="FFFFFF"/>
            <w:vAlign w:val="center"/>
          </w:tcPr>
          <w:p>
            <w:pPr>
              <w:topLinePunct/>
              <w:spacing w:line="280" w:lineRule="exact"/>
              <w:jc w:val="center"/>
              <w:rPr>
                <w:rFonts w:asciiTheme="minorEastAsia" w:hAnsiTheme="minorEastAsia" w:eastAsiaTheme="minorEastAsia" w:cstheme="minorEastAsia"/>
                <w:w w:val="90"/>
                <w:kern w:val="0"/>
                <w:sz w:val="18"/>
                <w:szCs w:val="18"/>
              </w:rPr>
            </w:pPr>
          </w:p>
        </w:tc>
        <w:tc>
          <w:tcPr>
            <w:tcW w:w="593" w:type="dxa"/>
            <w:tcBorders>
              <w:top w:val="nil"/>
              <w:left w:val="nil"/>
              <w:bottom w:val="single" w:color="auto" w:sz="4" w:space="0"/>
              <w:right w:val="single" w:color="auto" w:sz="4" w:space="0"/>
            </w:tcBorders>
            <w:shd w:val="clear" w:color="000000" w:fill="FFFFFF"/>
            <w:vAlign w:val="center"/>
          </w:tcPr>
          <w:p>
            <w:pPr>
              <w:topLinePunct/>
              <w:spacing w:line="280" w:lineRule="exact"/>
              <w:jc w:val="center"/>
              <w:rPr>
                <w:rFonts w:asciiTheme="minorEastAsia" w:hAnsiTheme="minorEastAsia" w:eastAsiaTheme="minorEastAsia" w:cstheme="minorEastAsia"/>
                <w:w w:val="90"/>
                <w:kern w:val="0"/>
                <w:sz w:val="18"/>
                <w:szCs w:val="18"/>
              </w:rPr>
            </w:pPr>
          </w:p>
        </w:tc>
        <w:tc>
          <w:tcPr>
            <w:tcW w:w="593" w:type="dxa"/>
            <w:tcBorders>
              <w:top w:val="nil"/>
              <w:left w:val="nil"/>
              <w:bottom w:val="single" w:color="auto" w:sz="4" w:space="0"/>
              <w:right w:val="single" w:color="auto" w:sz="4" w:space="0"/>
            </w:tcBorders>
            <w:shd w:val="clear" w:color="000000" w:fill="FFFFFF"/>
            <w:vAlign w:val="center"/>
          </w:tcPr>
          <w:p>
            <w:pPr>
              <w:topLinePunct/>
              <w:spacing w:line="280" w:lineRule="exact"/>
              <w:jc w:val="center"/>
              <w:rPr>
                <w:rFonts w:asciiTheme="minorEastAsia" w:hAnsiTheme="minorEastAsia" w:eastAsiaTheme="minorEastAsia" w:cstheme="minorEastAsia"/>
                <w:w w:val="90"/>
                <w:kern w:val="0"/>
                <w:sz w:val="18"/>
                <w:szCs w:val="18"/>
              </w:rPr>
            </w:pPr>
          </w:p>
        </w:tc>
        <w:tc>
          <w:tcPr>
            <w:tcW w:w="577" w:type="dxa"/>
            <w:tcBorders>
              <w:top w:val="nil"/>
              <w:left w:val="nil"/>
              <w:bottom w:val="single" w:color="auto" w:sz="4" w:space="0"/>
              <w:right w:val="single" w:color="auto" w:sz="4" w:space="0"/>
            </w:tcBorders>
            <w:shd w:val="clear" w:color="000000" w:fill="FFFFFF"/>
            <w:vAlign w:val="center"/>
          </w:tcPr>
          <w:p>
            <w:pPr>
              <w:topLinePunct/>
              <w:spacing w:line="280" w:lineRule="exact"/>
              <w:jc w:val="center"/>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rPr>
              <w:t>√</w:t>
            </w:r>
          </w:p>
        </w:tc>
        <w:tc>
          <w:tcPr>
            <w:tcW w:w="2202" w:type="dxa"/>
            <w:tcBorders>
              <w:top w:val="nil"/>
              <w:left w:val="nil"/>
              <w:bottom w:val="single" w:color="auto" w:sz="4" w:space="0"/>
              <w:right w:val="single" w:color="auto" w:sz="4" w:space="0"/>
            </w:tcBorders>
            <w:shd w:val="clear" w:color="000000" w:fill="FFFFFF"/>
            <w:vAlign w:val="center"/>
          </w:tcPr>
          <w:p>
            <w:pPr>
              <w:topLinePunct/>
              <w:spacing w:line="280" w:lineRule="exact"/>
              <w:ind w:firstLine="324" w:firstLineChars="200"/>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rPr>
              <w:t>1.进一步优化审批办理流程，将审批流程优化为4个，并可实现网上办理，提高审批办理的便捷性。2.办理要件优化为5个，办理时限优化为10日，提高服务质量。3.加强审批信息沟通协调，及时将审批信息流转至监管部门，以便于加强事中事后监管。4.按照呼和浩特市城镇公共收费停车场建设管理领域腐败和作风问题专项整治工作主体责任办公室要求，按照时间节点做好该事项的下放工作。</w:t>
            </w:r>
          </w:p>
        </w:tc>
        <w:tc>
          <w:tcPr>
            <w:tcW w:w="3800" w:type="dxa"/>
            <w:tcBorders>
              <w:top w:val="nil"/>
              <w:left w:val="nil"/>
              <w:bottom w:val="single" w:color="auto" w:sz="4" w:space="0"/>
              <w:right w:val="single" w:color="auto" w:sz="4" w:space="0"/>
            </w:tcBorders>
            <w:shd w:val="clear" w:color="000000" w:fill="FFFFFF"/>
            <w:vAlign w:val="center"/>
          </w:tcPr>
          <w:p>
            <w:pPr>
              <w:topLinePunct/>
              <w:spacing w:line="280" w:lineRule="exact"/>
              <w:ind w:firstLine="324" w:firstLineChars="200"/>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rPr>
              <w:t>1.按照管辖区域划分，开展日常执法巡查。2.开展专项检查。围绕社会关注度高、群众反映强烈各类涉及停车场设置方面突出问题，制定方案并组织实施专项检查。3.受理投诉举报。根据群众投诉举报，开展执法检查或依法进行查处。4.对市领导批办件、政府相关部门移送件、政府信箱转办件等进行查处。5.对执法巡查中违反停车场设置管理方面法律、法规、规章规定的行为进行立案查处。实施行政处罚时，责令当事人改正或者限期改正违法行为。行政处罚决定依法作出后，当事人应当在行政处罚决定规定的期限内予以履行。如不服行政处罚决定，依法申请行政复议或提起行政诉讼。</w:t>
            </w:r>
          </w:p>
        </w:tc>
      </w:tr>
      <w:tr>
        <w:tblPrEx>
          <w:tblLayout w:type="fixed"/>
          <w:tblCellMar>
            <w:top w:w="0" w:type="dxa"/>
            <w:left w:w="108" w:type="dxa"/>
            <w:bottom w:w="0" w:type="dxa"/>
            <w:right w:w="108" w:type="dxa"/>
          </w:tblCellMar>
        </w:tblPrEx>
        <w:trPr>
          <w:cantSplit/>
          <w:trHeight w:val="6140" w:hRule="atLeast"/>
        </w:trPr>
        <w:tc>
          <w:tcPr>
            <w:tcW w:w="471" w:type="dxa"/>
            <w:tcBorders>
              <w:top w:val="nil"/>
              <w:left w:val="single" w:color="auto" w:sz="4" w:space="0"/>
              <w:bottom w:val="single" w:color="auto" w:sz="4" w:space="0"/>
              <w:right w:val="single" w:color="auto" w:sz="4" w:space="0"/>
            </w:tcBorders>
            <w:shd w:val="clear" w:color="auto" w:fill="auto"/>
            <w:vAlign w:val="center"/>
          </w:tcPr>
          <w:p>
            <w:pPr>
              <w:topLinePunct/>
              <w:spacing w:line="280" w:lineRule="exact"/>
              <w:jc w:val="center"/>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rPr>
              <w:t>17</w:t>
            </w:r>
          </w:p>
        </w:tc>
        <w:tc>
          <w:tcPr>
            <w:tcW w:w="785" w:type="dxa"/>
            <w:tcBorders>
              <w:top w:val="nil"/>
              <w:left w:val="nil"/>
              <w:bottom w:val="single" w:color="auto" w:sz="4" w:space="0"/>
              <w:right w:val="single" w:color="auto" w:sz="4" w:space="0"/>
            </w:tcBorders>
            <w:shd w:val="clear" w:color="000000" w:fill="FFFFFF"/>
            <w:vAlign w:val="center"/>
          </w:tcPr>
          <w:p>
            <w:pPr>
              <w:topLinePunct/>
              <w:spacing w:line="280" w:lineRule="exact"/>
              <w:jc w:val="left"/>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sz w:val="18"/>
                <w:szCs w:val="18"/>
              </w:rPr>
              <w:t>自治区住房和城乡建设厅</w:t>
            </w:r>
          </w:p>
        </w:tc>
        <w:tc>
          <w:tcPr>
            <w:tcW w:w="927" w:type="dxa"/>
            <w:tcBorders>
              <w:top w:val="nil"/>
              <w:left w:val="nil"/>
              <w:bottom w:val="single" w:color="auto" w:sz="4" w:space="0"/>
              <w:right w:val="single" w:color="auto" w:sz="4" w:space="0"/>
            </w:tcBorders>
            <w:shd w:val="clear" w:color="000000" w:fill="FFFFFF"/>
            <w:vAlign w:val="center"/>
          </w:tcPr>
          <w:p>
            <w:pPr>
              <w:topLinePunct/>
              <w:spacing w:line="280" w:lineRule="exact"/>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sz w:val="18"/>
                <w:szCs w:val="18"/>
              </w:rPr>
              <w:t>砍伐、移植树木和占用绿地审批</w:t>
            </w:r>
          </w:p>
        </w:tc>
        <w:tc>
          <w:tcPr>
            <w:tcW w:w="943" w:type="dxa"/>
            <w:tcBorders>
              <w:top w:val="nil"/>
              <w:left w:val="nil"/>
              <w:bottom w:val="single" w:color="auto" w:sz="4" w:space="0"/>
              <w:right w:val="single" w:color="auto" w:sz="4" w:space="0"/>
            </w:tcBorders>
            <w:shd w:val="clear" w:color="000000" w:fill="FFFFFF"/>
            <w:vAlign w:val="center"/>
          </w:tcPr>
          <w:p>
            <w:pPr>
              <w:topLinePunct/>
              <w:spacing w:line="280" w:lineRule="exact"/>
              <w:jc w:val="left"/>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rPr>
              <w:t>批复文件</w:t>
            </w:r>
          </w:p>
        </w:tc>
        <w:tc>
          <w:tcPr>
            <w:tcW w:w="1047" w:type="dxa"/>
            <w:tcBorders>
              <w:top w:val="nil"/>
              <w:left w:val="nil"/>
              <w:bottom w:val="single" w:color="auto" w:sz="4" w:space="0"/>
              <w:right w:val="single" w:color="auto" w:sz="4" w:space="0"/>
            </w:tcBorders>
            <w:shd w:val="clear" w:color="000000" w:fill="FFFFFF"/>
            <w:vAlign w:val="center"/>
          </w:tcPr>
          <w:p>
            <w:pPr>
              <w:topLinePunct/>
              <w:spacing w:line="280" w:lineRule="exact"/>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sz w:val="18"/>
                <w:szCs w:val="18"/>
              </w:rPr>
              <w:t>《呼和浩特市城市绿化条例》</w:t>
            </w:r>
          </w:p>
        </w:tc>
        <w:tc>
          <w:tcPr>
            <w:tcW w:w="881" w:type="dxa"/>
            <w:tcBorders>
              <w:top w:val="nil"/>
              <w:left w:val="nil"/>
              <w:bottom w:val="single" w:color="auto" w:sz="4" w:space="0"/>
              <w:right w:val="single" w:color="auto" w:sz="4" w:space="0"/>
            </w:tcBorders>
            <w:shd w:val="clear" w:color="000000" w:fill="FFFFFF"/>
            <w:vAlign w:val="center"/>
          </w:tcPr>
          <w:p>
            <w:pPr>
              <w:topLinePunct/>
              <w:spacing w:line="280" w:lineRule="exact"/>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sz w:val="18"/>
                <w:szCs w:val="18"/>
              </w:rPr>
              <w:t>呼和浩特市行政审批和政务服务部门</w:t>
            </w:r>
          </w:p>
        </w:tc>
        <w:tc>
          <w:tcPr>
            <w:tcW w:w="607" w:type="dxa"/>
            <w:tcBorders>
              <w:top w:val="nil"/>
              <w:left w:val="nil"/>
              <w:bottom w:val="single" w:color="auto" w:sz="4" w:space="0"/>
              <w:right w:val="single" w:color="auto" w:sz="4" w:space="0"/>
            </w:tcBorders>
            <w:shd w:val="clear" w:color="000000" w:fill="FFFFFF"/>
            <w:vAlign w:val="center"/>
          </w:tcPr>
          <w:p>
            <w:pPr>
              <w:topLinePunct/>
              <w:spacing w:line="280" w:lineRule="exact"/>
              <w:jc w:val="center"/>
              <w:rPr>
                <w:rFonts w:asciiTheme="minorEastAsia" w:hAnsiTheme="minorEastAsia" w:eastAsiaTheme="minorEastAsia" w:cstheme="minorEastAsia"/>
                <w:w w:val="90"/>
                <w:kern w:val="0"/>
                <w:sz w:val="18"/>
                <w:szCs w:val="18"/>
              </w:rPr>
            </w:pPr>
          </w:p>
        </w:tc>
        <w:tc>
          <w:tcPr>
            <w:tcW w:w="593" w:type="dxa"/>
            <w:tcBorders>
              <w:top w:val="nil"/>
              <w:left w:val="nil"/>
              <w:bottom w:val="single" w:color="auto" w:sz="4" w:space="0"/>
              <w:right w:val="single" w:color="auto" w:sz="4" w:space="0"/>
            </w:tcBorders>
            <w:shd w:val="clear" w:color="000000" w:fill="FFFFFF"/>
            <w:vAlign w:val="center"/>
          </w:tcPr>
          <w:p>
            <w:pPr>
              <w:topLinePunct/>
              <w:spacing w:line="280" w:lineRule="exact"/>
              <w:jc w:val="center"/>
              <w:rPr>
                <w:rFonts w:asciiTheme="minorEastAsia" w:hAnsiTheme="minorEastAsia" w:eastAsiaTheme="minorEastAsia" w:cstheme="minorEastAsia"/>
                <w:w w:val="90"/>
                <w:kern w:val="0"/>
                <w:sz w:val="18"/>
                <w:szCs w:val="18"/>
              </w:rPr>
            </w:pPr>
          </w:p>
        </w:tc>
        <w:tc>
          <w:tcPr>
            <w:tcW w:w="593" w:type="dxa"/>
            <w:tcBorders>
              <w:top w:val="nil"/>
              <w:left w:val="nil"/>
              <w:bottom w:val="single" w:color="auto" w:sz="4" w:space="0"/>
              <w:right w:val="single" w:color="auto" w:sz="4" w:space="0"/>
            </w:tcBorders>
            <w:shd w:val="clear" w:color="000000" w:fill="FFFFFF"/>
            <w:vAlign w:val="center"/>
          </w:tcPr>
          <w:p>
            <w:pPr>
              <w:topLinePunct/>
              <w:spacing w:line="280" w:lineRule="exact"/>
              <w:jc w:val="center"/>
              <w:rPr>
                <w:rFonts w:asciiTheme="minorEastAsia" w:hAnsiTheme="minorEastAsia" w:eastAsiaTheme="minorEastAsia" w:cstheme="minorEastAsia"/>
                <w:w w:val="90"/>
                <w:kern w:val="0"/>
                <w:sz w:val="18"/>
                <w:szCs w:val="18"/>
              </w:rPr>
            </w:pPr>
          </w:p>
        </w:tc>
        <w:tc>
          <w:tcPr>
            <w:tcW w:w="577" w:type="dxa"/>
            <w:tcBorders>
              <w:top w:val="nil"/>
              <w:left w:val="nil"/>
              <w:bottom w:val="single" w:color="auto" w:sz="4" w:space="0"/>
              <w:right w:val="single" w:color="auto" w:sz="4" w:space="0"/>
            </w:tcBorders>
            <w:shd w:val="clear" w:color="000000" w:fill="FFFFFF"/>
            <w:vAlign w:val="center"/>
          </w:tcPr>
          <w:p>
            <w:pPr>
              <w:topLinePunct/>
              <w:spacing w:line="280" w:lineRule="exact"/>
              <w:jc w:val="center"/>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rPr>
              <w:t>√</w:t>
            </w:r>
          </w:p>
        </w:tc>
        <w:tc>
          <w:tcPr>
            <w:tcW w:w="2202" w:type="dxa"/>
            <w:tcBorders>
              <w:top w:val="nil"/>
              <w:left w:val="nil"/>
              <w:bottom w:val="single" w:color="auto" w:sz="4" w:space="0"/>
              <w:right w:val="single" w:color="auto" w:sz="4" w:space="0"/>
            </w:tcBorders>
            <w:shd w:val="clear" w:color="000000" w:fill="FFFFFF"/>
            <w:vAlign w:val="center"/>
          </w:tcPr>
          <w:p>
            <w:pPr>
              <w:topLinePunct/>
              <w:spacing w:line="280" w:lineRule="exact"/>
              <w:ind w:firstLine="324" w:firstLineChars="200"/>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rPr>
              <w:t>1.进一步优化审批办理流程，将审批流程优化为4个，并可实现网上办理，提高审批办理的便捷性。2.办理要件优化为3个，办理时限优化为5日，提高服务质量。3.加强审批信息沟通协调，及时将审批信息流转至监管部门，以便于加强事中事后监管。</w:t>
            </w:r>
          </w:p>
        </w:tc>
        <w:tc>
          <w:tcPr>
            <w:tcW w:w="3800" w:type="dxa"/>
            <w:tcBorders>
              <w:top w:val="nil"/>
              <w:left w:val="nil"/>
              <w:bottom w:val="single" w:color="auto" w:sz="4" w:space="0"/>
              <w:right w:val="single" w:color="auto" w:sz="4" w:space="0"/>
            </w:tcBorders>
            <w:shd w:val="clear" w:color="000000" w:fill="FFFFFF"/>
            <w:vAlign w:val="center"/>
          </w:tcPr>
          <w:p>
            <w:pPr>
              <w:topLinePunct/>
              <w:spacing w:line="240" w:lineRule="exact"/>
              <w:rPr>
                <w:rFonts w:hint="eastAsia"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rPr>
              <w:t xml:space="preserve">   </w:t>
            </w:r>
            <w:r>
              <w:rPr>
                <w:rFonts w:hint="eastAsia" w:asciiTheme="minorEastAsia" w:hAnsiTheme="minorEastAsia" w:eastAsiaTheme="minorEastAsia" w:cstheme="minorEastAsia"/>
                <w:spacing w:val="-6"/>
                <w:w w:val="90"/>
                <w:kern w:val="0"/>
                <w:sz w:val="18"/>
                <w:szCs w:val="18"/>
              </w:rPr>
              <w:t xml:space="preserve"> </w:t>
            </w:r>
            <w:r>
              <w:rPr>
                <w:rFonts w:hint="eastAsia" w:asciiTheme="minorEastAsia" w:hAnsiTheme="minorEastAsia" w:eastAsiaTheme="minorEastAsia" w:cstheme="minorEastAsia"/>
                <w:w w:val="90"/>
                <w:kern w:val="0"/>
                <w:sz w:val="18"/>
                <w:szCs w:val="18"/>
              </w:rPr>
              <w:t>1.全面落实“放管服”政策。一是优化简化办理流程，配合审批部门做好“破绿”审批勘验工作，简化“破绿”项目勘验流程，对已列入“破绿”规划的项目，按规划</w:t>
            </w:r>
            <w:r>
              <w:rPr>
                <w:rFonts w:hint="eastAsia" w:asciiTheme="minorEastAsia" w:hAnsiTheme="minorEastAsia" w:eastAsiaTheme="minorEastAsia" w:cstheme="minorEastAsia"/>
                <w:w w:val="90"/>
                <w:kern w:val="0"/>
                <w:sz w:val="18"/>
                <w:szCs w:val="18"/>
                <w:lang w:eastAsia="zh-CN"/>
              </w:rPr>
              <w:t>理由</w:t>
            </w:r>
            <w:r>
              <w:rPr>
                <w:rFonts w:hint="eastAsia" w:asciiTheme="minorEastAsia" w:hAnsiTheme="minorEastAsia" w:eastAsiaTheme="minorEastAsia" w:cstheme="minorEastAsia"/>
                <w:w w:val="90"/>
                <w:kern w:val="0"/>
                <w:sz w:val="18"/>
                <w:szCs w:val="18"/>
              </w:rPr>
              <w:t>快捷办理，办理时限由“5日办结”压缩到“3日办结”。对未列入年度破绿施工计划的项目，在取得规划</w:t>
            </w:r>
            <w:r>
              <w:rPr>
                <w:rFonts w:hint="eastAsia" w:asciiTheme="minorEastAsia" w:hAnsiTheme="minorEastAsia" w:eastAsiaTheme="minorEastAsia" w:cstheme="minorEastAsia"/>
                <w:w w:val="90"/>
                <w:kern w:val="0"/>
                <w:sz w:val="18"/>
                <w:szCs w:val="18"/>
                <w:lang w:eastAsia="zh-CN"/>
              </w:rPr>
              <w:t>理由</w:t>
            </w:r>
            <w:r>
              <w:rPr>
                <w:rFonts w:hint="eastAsia" w:asciiTheme="minorEastAsia" w:hAnsiTheme="minorEastAsia" w:eastAsiaTheme="minorEastAsia" w:cstheme="minorEastAsia"/>
                <w:w w:val="90"/>
                <w:kern w:val="0"/>
                <w:sz w:val="18"/>
                <w:szCs w:val="18"/>
              </w:rPr>
              <w:t>后，5个工作日内出具结果。二是通过人性化执法监管，主动靠前服务，帮助通过审批的占绿施工企业解决施工、运输、现场管理的难题，最大限度缩短施工周期，有效落实工业项目“拿地即开工”政策，为申请企业提供精细化指导，重点为暖、气、水、通讯、电力等民生工程解决办理流程中的协调难题。2.严格审批后工程施工监管。对通过审批的占绿工程，严格进行施工监管。一是设置现场监管公示栏，公示监管内容、规范标准、监管人员等信息；二是按照施工文明承诺和监管细则对施工围挡、规范化设置、扬尘处理、绿地移植、绿化设施安全、绿地恢复等进行全面规范化监管，对占绿面积超过50平方米以上的施工项目执行驻场管理。3.强化执法监督。针对未经审批擅自占绿、破绿、毁绿和不按审批条件施工等违规行为，一方面加大巡查频次、范围，发现一起查处一起，严厉打击违法违规行为；另一方面根据群众来电、来访以及上级委派投诉案件，及时、妥善处置；再一方面配合绿化委员会建立古树名木档案目录，确保一树一档、一树一号。</w:t>
            </w:r>
          </w:p>
        </w:tc>
      </w:tr>
      <w:tr>
        <w:tblPrEx>
          <w:tblLayout w:type="fixed"/>
          <w:tblCellMar>
            <w:top w:w="0" w:type="dxa"/>
            <w:left w:w="108" w:type="dxa"/>
            <w:bottom w:w="0" w:type="dxa"/>
            <w:right w:w="108" w:type="dxa"/>
          </w:tblCellMar>
        </w:tblPrEx>
        <w:trPr>
          <w:cantSplit/>
          <w:trHeight w:val="328" w:hRule="atLeast"/>
        </w:trPr>
        <w:tc>
          <w:tcPr>
            <w:tcW w:w="471" w:type="dxa"/>
            <w:tcBorders>
              <w:top w:val="nil"/>
              <w:left w:val="single" w:color="auto" w:sz="4" w:space="0"/>
              <w:bottom w:val="single" w:color="auto" w:sz="4" w:space="0"/>
              <w:right w:val="single" w:color="auto" w:sz="4" w:space="0"/>
            </w:tcBorders>
            <w:shd w:val="clear" w:color="auto" w:fill="auto"/>
            <w:vAlign w:val="center"/>
          </w:tcPr>
          <w:p>
            <w:pPr>
              <w:topLinePunct/>
              <w:spacing w:line="280" w:lineRule="exact"/>
              <w:jc w:val="center"/>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rPr>
              <w:t>18</w:t>
            </w:r>
          </w:p>
        </w:tc>
        <w:tc>
          <w:tcPr>
            <w:tcW w:w="785" w:type="dxa"/>
            <w:tcBorders>
              <w:top w:val="nil"/>
              <w:left w:val="nil"/>
              <w:bottom w:val="single" w:color="auto" w:sz="4" w:space="0"/>
              <w:right w:val="single" w:color="auto" w:sz="4" w:space="0"/>
            </w:tcBorders>
            <w:shd w:val="clear" w:color="000000" w:fill="FFFFFF"/>
            <w:vAlign w:val="center"/>
          </w:tcPr>
          <w:p>
            <w:pPr>
              <w:topLinePunct/>
              <w:spacing w:line="280" w:lineRule="exact"/>
              <w:jc w:val="left"/>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sz w:val="18"/>
                <w:szCs w:val="18"/>
              </w:rPr>
              <w:t>自治区交通运输厅</w:t>
            </w:r>
          </w:p>
        </w:tc>
        <w:tc>
          <w:tcPr>
            <w:tcW w:w="927" w:type="dxa"/>
            <w:tcBorders>
              <w:top w:val="nil"/>
              <w:left w:val="nil"/>
              <w:bottom w:val="single" w:color="auto" w:sz="4" w:space="0"/>
              <w:right w:val="single" w:color="auto" w:sz="4" w:space="0"/>
            </w:tcBorders>
            <w:shd w:val="clear" w:color="000000" w:fill="FFFFFF"/>
            <w:vAlign w:val="center"/>
          </w:tcPr>
          <w:p>
            <w:pPr>
              <w:topLinePunct/>
              <w:spacing w:line="300" w:lineRule="exact"/>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sz w:val="18"/>
                <w:szCs w:val="18"/>
              </w:rPr>
              <w:t>城市公交线路审批</w:t>
            </w:r>
          </w:p>
        </w:tc>
        <w:tc>
          <w:tcPr>
            <w:tcW w:w="943" w:type="dxa"/>
            <w:tcBorders>
              <w:top w:val="nil"/>
              <w:left w:val="nil"/>
              <w:bottom w:val="single" w:color="auto" w:sz="4" w:space="0"/>
              <w:right w:val="single" w:color="auto" w:sz="4" w:space="0"/>
            </w:tcBorders>
            <w:shd w:val="clear" w:color="000000" w:fill="FFFFFF"/>
            <w:vAlign w:val="center"/>
          </w:tcPr>
          <w:p>
            <w:pPr>
              <w:topLinePunct/>
              <w:spacing w:line="240" w:lineRule="exact"/>
              <w:jc w:val="left"/>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rPr>
              <w:t>城市公共汽车新增客运线路经营许可决定书</w:t>
            </w:r>
          </w:p>
        </w:tc>
        <w:tc>
          <w:tcPr>
            <w:tcW w:w="1047" w:type="dxa"/>
            <w:tcBorders>
              <w:top w:val="nil"/>
              <w:left w:val="nil"/>
              <w:bottom w:val="single" w:color="auto" w:sz="4" w:space="0"/>
              <w:right w:val="single" w:color="auto" w:sz="4" w:space="0"/>
            </w:tcBorders>
            <w:shd w:val="clear" w:color="000000" w:fill="FFFFFF"/>
            <w:vAlign w:val="center"/>
          </w:tcPr>
          <w:p>
            <w:pPr>
              <w:topLinePunct/>
              <w:spacing w:line="280" w:lineRule="exact"/>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sz w:val="18"/>
                <w:szCs w:val="18"/>
              </w:rPr>
              <w:t>《呼和浩特市城市公共汽车客运管理条例》</w:t>
            </w:r>
          </w:p>
        </w:tc>
        <w:tc>
          <w:tcPr>
            <w:tcW w:w="881" w:type="dxa"/>
            <w:tcBorders>
              <w:top w:val="nil"/>
              <w:left w:val="nil"/>
              <w:bottom w:val="single" w:color="auto" w:sz="4" w:space="0"/>
              <w:right w:val="single" w:color="auto" w:sz="4" w:space="0"/>
            </w:tcBorders>
            <w:shd w:val="clear" w:color="000000" w:fill="FFFFFF"/>
            <w:vAlign w:val="center"/>
          </w:tcPr>
          <w:p>
            <w:pPr>
              <w:topLinePunct/>
              <w:spacing w:line="300" w:lineRule="exact"/>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sz w:val="18"/>
                <w:szCs w:val="18"/>
              </w:rPr>
              <w:t>呼和浩特市交通运输管理部门</w:t>
            </w:r>
          </w:p>
        </w:tc>
        <w:tc>
          <w:tcPr>
            <w:tcW w:w="607" w:type="dxa"/>
            <w:tcBorders>
              <w:top w:val="nil"/>
              <w:left w:val="nil"/>
              <w:bottom w:val="single" w:color="auto" w:sz="4" w:space="0"/>
              <w:right w:val="single" w:color="auto" w:sz="4" w:space="0"/>
            </w:tcBorders>
            <w:shd w:val="clear" w:color="000000" w:fill="FFFFFF"/>
            <w:vAlign w:val="center"/>
          </w:tcPr>
          <w:p>
            <w:pPr>
              <w:topLinePunct/>
              <w:spacing w:line="280" w:lineRule="exact"/>
              <w:jc w:val="center"/>
              <w:rPr>
                <w:rFonts w:asciiTheme="minorEastAsia" w:hAnsiTheme="minorEastAsia" w:eastAsiaTheme="minorEastAsia" w:cstheme="minorEastAsia"/>
                <w:w w:val="90"/>
                <w:kern w:val="0"/>
                <w:sz w:val="18"/>
                <w:szCs w:val="18"/>
              </w:rPr>
            </w:pPr>
          </w:p>
        </w:tc>
        <w:tc>
          <w:tcPr>
            <w:tcW w:w="593" w:type="dxa"/>
            <w:tcBorders>
              <w:top w:val="nil"/>
              <w:left w:val="nil"/>
              <w:bottom w:val="single" w:color="auto" w:sz="4" w:space="0"/>
              <w:right w:val="single" w:color="auto" w:sz="4" w:space="0"/>
            </w:tcBorders>
            <w:shd w:val="clear" w:color="000000" w:fill="FFFFFF"/>
            <w:vAlign w:val="center"/>
          </w:tcPr>
          <w:p>
            <w:pPr>
              <w:topLinePunct/>
              <w:spacing w:line="280" w:lineRule="exact"/>
              <w:jc w:val="center"/>
              <w:rPr>
                <w:rFonts w:asciiTheme="minorEastAsia" w:hAnsiTheme="minorEastAsia" w:eastAsiaTheme="minorEastAsia" w:cstheme="minorEastAsia"/>
                <w:w w:val="90"/>
                <w:kern w:val="0"/>
                <w:sz w:val="18"/>
                <w:szCs w:val="18"/>
              </w:rPr>
            </w:pPr>
          </w:p>
        </w:tc>
        <w:tc>
          <w:tcPr>
            <w:tcW w:w="593" w:type="dxa"/>
            <w:tcBorders>
              <w:top w:val="nil"/>
              <w:left w:val="nil"/>
              <w:bottom w:val="single" w:color="auto" w:sz="4" w:space="0"/>
              <w:right w:val="single" w:color="auto" w:sz="4" w:space="0"/>
            </w:tcBorders>
            <w:shd w:val="clear" w:color="000000" w:fill="FFFFFF"/>
            <w:vAlign w:val="center"/>
          </w:tcPr>
          <w:p>
            <w:pPr>
              <w:topLinePunct/>
              <w:spacing w:line="280" w:lineRule="exact"/>
              <w:jc w:val="center"/>
              <w:rPr>
                <w:rFonts w:asciiTheme="minorEastAsia" w:hAnsiTheme="minorEastAsia" w:eastAsiaTheme="minorEastAsia" w:cstheme="minorEastAsia"/>
                <w:w w:val="90"/>
                <w:kern w:val="0"/>
                <w:sz w:val="18"/>
                <w:szCs w:val="18"/>
              </w:rPr>
            </w:pPr>
          </w:p>
        </w:tc>
        <w:tc>
          <w:tcPr>
            <w:tcW w:w="577" w:type="dxa"/>
            <w:tcBorders>
              <w:top w:val="nil"/>
              <w:left w:val="nil"/>
              <w:bottom w:val="single" w:color="auto" w:sz="4" w:space="0"/>
              <w:right w:val="single" w:color="auto" w:sz="4" w:space="0"/>
            </w:tcBorders>
            <w:shd w:val="clear" w:color="000000" w:fill="FFFFFF"/>
            <w:vAlign w:val="center"/>
          </w:tcPr>
          <w:p>
            <w:pPr>
              <w:topLinePunct/>
              <w:spacing w:line="280" w:lineRule="exact"/>
              <w:jc w:val="center"/>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rPr>
              <w:t>√</w:t>
            </w:r>
          </w:p>
        </w:tc>
        <w:tc>
          <w:tcPr>
            <w:tcW w:w="2202" w:type="dxa"/>
            <w:tcBorders>
              <w:top w:val="nil"/>
              <w:left w:val="nil"/>
              <w:bottom w:val="single" w:color="auto" w:sz="4" w:space="0"/>
              <w:right w:val="single" w:color="auto" w:sz="4" w:space="0"/>
            </w:tcBorders>
            <w:shd w:val="clear" w:color="000000" w:fill="FFFFFF"/>
            <w:vAlign w:val="center"/>
          </w:tcPr>
          <w:p>
            <w:pPr>
              <w:topLinePunct/>
              <w:spacing w:line="280" w:lineRule="exact"/>
              <w:ind w:firstLine="324" w:firstLineChars="200"/>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sz w:val="18"/>
                <w:szCs w:val="18"/>
                <w:shd w:val="clear" w:color="auto" w:fill="FFFFFF"/>
              </w:rPr>
              <w:t>进一步优化审批服务，简化审批流程，压减至5个工作日内办结。</w:t>
            </w:r>
          </w:p>
        </w:tc>
        <w:tc>
          <w:tcPr>
            <w:tcW w:w="3800" w:type="dxa"/>
            <w:tcBorders>
              <w:top w:val="nil"/>
              <w:left w:val="nil"/>
              <w:bottom w:val="single" w:color="auto" w:sz="4" w:space="0"/>
              <w:right w:val="single" w:color="auto" w:sz="4" w:space="0"/>
            </w:tcBorders>
            <w:shd w:val="clear" w:color="000000" w:fill="FFFFFF"/>
            <w:vAlign w:val="center"/>
          </w:tcPr>
          <w:p>
            <w:pPr>
              <w:topLinePunct/>
              <w:spacing w:line="280" w:lineRule="exact"/>
              <w:ind w:firstLine="324" w:firstLineChars="200"/>
              <w:rPr>
                <w:rFonts w:asciiTheme="minorEastAsia" w:hAnsiTheme="minorEastAsia" w:eastAsiaTheme="minorEastAsia" w:cstheme="minorEastAsia"/>
                <w:w w:val="90"/>
                <w:kern w:val="0"/>
                <w:sz w:val="18"/>
                <w:szCs w:val="18"/>
              </w:rPr>
            </w:pPr>
            <w:r>
              <w:rPr>
                <w:rFonts w:hint="eastAsia" w:asciiTheme="minorEastAsia" w:hAnsiTheme="minorEastAsia" w:eastAsiaTheme="minorEastAsia" w:cstheme="minorEastAsia"/>
                <w:w w:val="90"/>
                <w:kern w:val="0"/>
                <w:sz w:val="18"/>
                <w:szCs w:val="18"/>
              </w:rPr>
              <w:t>1.强化部门间信息共享。2.加强对城市公交的监督检查，发现违法违规行为依法查处。3.建立投诉管理制度，依法受理投诉。</w:t>
            </w:r>
          </w:p>
        </w:tc>
      </w:tr>
    </w:tbl>
    <w:p>
      <w:pPr>
        <w:rPr>
          <w:rFonts w:ascii="宋体" w:hAnsi="宋体" w:cs="宋体"/>
          <w:sz w:val="18"/>
          <w:szCs w:val="18"/>
        </w:rPr>
      </w:pPr>
    </w:p>
    <w:sectPr>
      <w:pgSz w:w="16838" w:h="11906" w:orient="landscape"/>
      <w:pgMar w:top="1474" w:right="1701" w:bottom="1474" w:left="1701" w:header="851" w:footer="1418"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黑体"/>
    <w:panose1 w:val="00000000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4954D0"/>
    <w:rsid w:val="005902DC"/>
    <w:rsid w:val="005D4ABA"/>
    <w:rsid w:val="0066116F"/>
    <w:rsid w:val="00743BD9"/>
    <w:rsid w:val="00772C31"/>
    <w:rsid w:val="007B0A8F"/>
    <w:rsid w:val="008E468A"/>
    <w:rsid w:val="00D47B67"/>
    <w:rsid w:val="00DC1A26"/>
    <w:rsid w:val="017B5CF3"/>
    <w:rsid w:val="02B06339"/>
    <w:rsid w:val="02CC7060"/>
    <w:rsid w:val="03236B44"/>
    <w:rsid w:val="0350356D"/>
    <w:rsid w:val="03C355C4"/>
    <w:rsid w:val="041E14DF"/>
    <w:rsid w:val="046B0C9B"/>
    <w:rsid w:val="053F5365"/>
    <w:rsid w:val="05451A1F"/>
    <w:rsid w:val="055B4473"/>
    <w:rsid w:val="07F13A48"/>
    <w:rsid w:val="09EB7988"/>
    <w:rsid w:val="0A9B21C0"/>
    <w:rsid w:val="0B437C54"/>
    <w:rsid w:val="0B7339A4"/>
    <w:rsid w:val="0C04130E"/>
    <w:rsid w:val="0EAE1A14"/>
    <w:rsid w:val="0F1F6D94"/>
    <w:rsid w:val="0FBA3819"/>
    <w:rsid w:val="103C5F37"/>
    <w:rsid w:val="10C22929"/>
    <w:rsid w:val="11564FA9"/>
    <w:rsid w:val="119C1BD7"/>
    <w:rsid w:val="11E649BD"/>
    <w:rsid w:val="126A220D"/>
    <w:rsid w:val="13EC6074"/>
    <w:rsid w:val="13FD449A"/>
    <w:rsid w:val="151D31BA"/>
    <w:rsid w:val="153F46B1"/>
    <w:rsid w:val="155E20AC"/>
    <w:rsid w:val="166A4F21"/>
    <w:rsid w:val="16934E0A"/>
    <w:rsid w:val="169F3D11"/>
    <w:rsid w:val="17AA4ABC"/>
    <w:rsid w:val="17B4672F"/>
    <w:rsid w:val="18357D97"/>
    <w:rsid w:val="18927415"/>
    <w:rsid w:val="18C10DC6"/>
    <w:rsid w:val="19350DE3"/>
    <w:rsid w:val="195B7F02"/>
    <w:rsid w:val="19653A63"/>
    <w:rsid w:val="19A6568B"/>
    <w:rsid w:val="19C71719"/>
    <w:rsid w:val="19D97E16"/>
    <w:rsid w:val="19F22930"/>
    <w:rsid w:val="1ABE5E0F"/>
    <w:rsid w:val="1AD51B71"/>
    <w:rsid w:val="1AE53514"/>
    <w:rsid w:val="1B866746"/>
    <w:rsid w:val="1B8E73FE"/>
    <w:rsid w:val="1BCE7052"/>
    <w:rsid w:val="1C375AD5"/>
    <w:rsid w:val="1C602E7F"/>
    <w:rsid w:val="1C6904DD"/>
    <w:rsid w:val="1CA23080"/>
    <w:rsid w:val="1E0F1B72"/>
    <w:rsid w:val="1E0F6A2E"/>
    <w:rsid w:val="1E835477"/>
    <w:rsid w:val="1FB47B03"/>
    <w:rsid w:val="207879CC"/>
    <w:rsid w:val="2198179C"/>
    <w:rsid w:val="22270004"/>
    <w:rsid w:val="22794828"/>
    <w:rsid w:val="228F68A4"/>
    <w:rsid w:val="22D83FBA"/>
    <w:rsid w:val="24C365D2"/>
    <w:rsid w:val="25EA2723"/>
    <w:rsid w:val="27DD1892"/>
    <w:rsid w:val="298E498B"/>
    <w:rsid w:val="29B45179"/>
    <w:rsid w:val="2A1A3151"/>
    <w:rsid w:val="2A5B5C04"/>
    <w:rsid w:val="2A9B46FF"/>
    <w:rsid w:val="2C294178"/>
    <w:rsid w:val="2D1B15A3"/>
    <w:rsid w:val="2E14602A"/>
    <w:rsid w:val="2E703616"/>
    <w:rsid w:val="2EA73B19"/>
    <w:rsid w:val="2F0F4233"/>
    <w:rsid w:val="2F401C93"/>
    <w:rsid w:val="30323B8C"/>
    <w:rsid w:val="30746451"/>
    <w:rsid w:val="31F8054E"/>
    <w:rsid w:val="330E3D54"/>
    <w:rsid w:val="34656901"/>
    <w:rsid w:val="3479230C"/>
    <w:rsid w:val="35C524CA"/>
    <w:rsid w:val="36D858DD"/>
    <w:rsid w:val="37087312"/>
    <w:rsid w:val="3718711D"/>
    <w:rsid w:val="37595241"/>
    <w:rsid w:val="384E4F98"/>
    <w:rsid w:val="384E7DD8"/>
    <w:rsid w:val="39235418"/>
    <w:rsid w:val="394D2B05"/>
    <w:rsid w:val="3B6055D2"/>
    <w:rsid w:val="3C457432"/>
    <w:rsid w:val="3C822960"/>
    <w:rsid w:val="3D63792F"/>
    <w:rsid w:val="3D760F89"/>
    <w:rsid w:val="3D773463"/>
    <w:rsid w:val="3E846F17"/>
    <w:rsid w:val="3F587EF7"/>
    <w:rsid w:val="3FB503C8"/>
    <w:rsid w:val="40EF3084"/>
    <w:rsid w:val="41637BF3"/>
    <w:rsid w:val="416972A8"/>
    <w:rsid w:val="41C907C0"/>
    <w:rsid w:val="41EB6DBD"/>
    <w:rsid w:val="44344B58"/>
    <w:rsid w:val="45D82E6F"/>
    <w:rsid w:val="45FA0D47"/>
    <w:rsid w:val="45FB52FB"/>
    <w:rsid w:val="462F2A78"/>
    <w:rsid w:val="46B749EF"/>
    <w:rsid w:val="47986F01"/>
    <w:rsid w:val="47A14A5E"/>
    <w:rsid w:val="48E773B1"/>
    <w:rsid w:val="49930118"/>
    <w:rsid w:val="4A2107E5"/>
    <w:rsid w:val="4A6B3CE3"/>
    <w:rsid w:val="4A897C38"/>
    <w:rsid w:val="4BD95822"/>
    <w:rsid w:val="4DC4552D"/>
    <w:rsid w:val="4F12286F"/>
    <w:rsid w:val="50143F13"/>
    <w:rsid w:val="512C1468"/>
    <w:rsid w:val="515831CB"/>
    <w:rsid w:val="517C76E0"/>
    <w:rsid w:val="51ED2E60"/>
    <w:rsid w:val="52065807"/>
    <w:rsid w:val="53985743"/>
    <w:rsid w:val="53B648C1"/>
    <w:rsid w:val="546A4E7B"/>
    <w:rsid w:val="549326E7"/>
    <w:rsid w:val="549D2415"/>
    <w:rsid w:val="551A1F2E"/>
    <w:rsid w:val="565B3428"/>
    <w:rsid w:val="56736392"/>
    <w:rsid w:val="5683002B"/>
    <w:rsid w:val="58FC5452"/>
    <w:rsid w:val="592555C8"/>
    <w:rsid w:val="59CB352E"/>
    <w:rsid w:val="5C7F008C"/>
    <w:rsid w:val="5C971F28"/>
    <w:rsid w:val="5CFC3FCA"/>
    <w:rsid w:val="5D3C2A23"/>
    <w:rsid w:val="5D7127A2"/>
    <w:rsid w:val="5DB82570"/>
    <w:rsid w:val="5E4954D0"/>
    <w:rsid w:val="5F9F6C48"/>
    <w:rsid w:val="61117619"/>
    <w:rsid w:val="61224F67"/>
    <w:rsid w:val="618201C0"/>
    <w:rsid w:val="61A57B7E"/>
    <w:rsid w:val="624A73E4"/>
    <w:rsid w:val="638711C0"/>
    <w:rsid w:val="63D948EE"/>
    <w:rsid w:val="64AE570C"/>
    <w:rsid w:val="65143FB8"/>
    <w:rsid w:val="65612B1E"/>
    <w:rsid w:val="65BD241B"/>
    <w:rsid w:val="66E340F9"/>
    <w:rsid w:val="68407F31"/>
    <w:rsid w:val="691A7A7F"/>
    <w:rsid w:val="6A7769CC"/>
    <w:rsid w:val="6D140CC2"/>
    <w:rsid w:val="6D1A5821"/>
    <w:rsid w:val="6D317061"/>
    <w:rsid w:val="6DC978B2"/>
    <w:rsid w:val="6E056D51"/>
    <w:rsid w:val="6E185811"/>
    <w:rsid w:val="6EBC3936"/>
    <w:rsid w:val="6F6E1480"/>
    <w:rsid w:val="6F7230C2"/>
    <w:rsid w:val="6F947EB1"/>
    <w:rsid w:val="6FDC2E38"/>
    <w:rsid w:val="705701C4"/>
    <w:rsid w:val="7072785F"/>
    <w:rsid w:val="72040126"/>
    <w:rsid w:val="721515AA"/>
    <w:rsid w:val="722B07F4"/>
    <w:rsid w:val="72401008"/>
    <w:rsid w:val="72DD3679"/>
    <w:rsid w:val="72EF5741"/>
    <w:rsid w:val="738B56B3"/>
    <w:rsid w:val="73F84E77"/>
    <w:rsid w:val="74237A66"/>
    <w:rsid w:val="753A509D"/>
    <w:rsid w:val="75887D8E"/>
    <w:rsid w:val="76255726"/>
    <w:rsid w:val="777F35E3"/>
    <w:rsid w:val="784629D6"/>
    <w:rsid w:val="79E01AA8"/>
    <w:rsid w:val="7A4B7059"/>
    <w:rsid w:val="7BA96577"/>
    <w:rsid w:val="7CC2052B"/>
    <w:rsid w:val="7D06782D"/>
    <w:rsid w:val="7DF84B3C"/>
    <w:rsid w:val="7ED43B16"/>
    <w:rsid w:val="7F64141C"/>
    <w:rsid w:val="7F834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unhideWhenUsed/>
    <w:uiPriority w:val="1"/>
  </w:style>
  <w:style w:type="table" w:default="1" w:styleId="3">
    <w:name w:val="Normal Table"/>
    <w:unhideWhenUsed/>
    <w:uiPriority w:val="99"/>
    <w:tblPr>
      <w:tblLayout w:type="fixed"/>
      <w:tblCellMar>
        <w:top w:w="0" w:type="dxa"/>
        <w:left w:w="108" w:type="dxa"/>
        <w:bottom w:w="0" w:type="dxa"/>
        <w:right w:w="108" w:type="dxa"/>
      </w:tblCellMar>
    </w:tblPr>
  </w:style>
  <w:style w:type="paragraph" w:styleId="2">
    <w:name w:val="Body Text"/>
    <w:basedOn w:val="1"/>
    <w:next w:val="1"/>
    <w:qFormat/>
    <w:uiPriority w:val="0"/>
    <w:pPr>
      <w:widowControl/>
      <w:tabs>
        <w:tab w:val="left" w:pos="425"/>
      </w:tabs>
      <w:autoSpaceDE w:val="0"/>
      <w:autoSpaceDN w:val="0"/>
      <w:adjustRightInd w:val="0"/>
      <w:spacing w:after="220" w:line="220" w:lineRule="atLeast"/>
      <w:ind w:firstLine="540"/>
      <w:jc w:val="left"/>
    </w:pPr>
    <w:rPr>
      <w:rFonts w:hAnsi="Arial"/>
      <w:color w:val="000000"/>
      <w:kern w:val="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9</Pages>
  <Words>5998</Words>
  <Characters>399</Characters>
  <Lines>3</Lines>
  <Paragraphs>12</Paragraphs>
  <TotalTime>1</TotalTime>
  <ScaleCrop>false</ScaleCrop>
  <LinksUpToDate>false</LinksUpToDate>
  <CharactersWithSpaces>6385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2021-06-29T05:44:00Z</dcterms:created>
  <dc:creator>季</dc:creator>
  <cp:lastModifiedBy>fangguanfu</cp:lastModifiedBy>
  <cp:lastPrinted>2021-07-03T02:59:00Z</cp:lastPrinted>
  <dcterms:modified xsi:type="dcterms:W3CDTF">2021-07-20T03:05:03Z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1D4630DDC61146069B0DC826DF199FB1</vt:lpwstr>
  </property>
</Properties>
</file>