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420" w:afterLines="134" w:afterAutospacing="0"/>
        <w:rPr>
          <w:rFonts w:ascii="仿宋" w:hAnsi="仿宋" w:eastAsia="仿宋"/>
          <w:sz w:val="28"/>
          <w:szCs w:val="28"/>
        </w:rPr>
      </w:pPr>
      <w:r>
        <w:rPr>
          <w:rFonts w:hint="eastAsia" w:ascii="黑体" w:hAnsi="黑体" w:eastAsia="黑体" w:cs="宋体"/>
          <w:b/>
          <w:bCs/>
          <w:kern w:val="0"/>
          <w:sz w:val="36"/>
          <w:szCs w:val="36"/>
        </w:rPr>
        <w:t>西安市医疗（生育）保险零星报销费用申报须知</w:t>
      </w:r>
    </w:p>
    <w:tbl>
      <w:tblPr>
        <w:tblStyle w:val="5"/>
        <w:tblW w:w="87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1"/>
        <w:gridCol w:w="2014"/>
        <w:gridCol w:w="57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961" w:type="dxa"/>
            <w:vAlign w:val="center"/>
          </w:tcPr>
          <w:p>
            <w:pPr>
              <w:widowControl/>
              <w:spacing w:beforeAutospacing="0"/>
              <w:jc w:val="center"/>
              <w:rPr>
                <w:rFonts w:ascii="仿宋" w:hAnsi="仿宋" w:eastAsia="仿宋" w:cs="宋体"/>
                <w:b/>
                <w:bCs/>
                <w:color w:val="000000"/>
                <w:kern w:val="0"/>
                <w:sz w:val="24"/>
                <w:szCs w:val="24"/>
              </w:rPr>
            </w:pPr>
            <w:bookmarkStart w:id="0" w:name="_GoBack"/>
            <w:r>
              <w:rPr>
                <w:rFonts w:hint="eastAsia" w:ascii="仿宋" w:hAnsi="仿宋" w:eastAsia="仿宋" w:cs="宋体"/>
                <w:b/>
                <w:bCs/>
                <w:color w:val="000000"/>
                <w:kern w:val="0"/>
                <w:sz w:val="24"/>
                <w:szCs w:val="24"/>
              </w:rPr>
              <w:t>序号</w:t>
            </w:r>
          </w:p>
        </w:tc>
        <w:tc>
          <w:tcPr>
            <w:tcW w:w="2014" w:type="dxa"/>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申领待遇类别</w:t>
            </w:r>
          </w:p>
        </w:tc>
        <w:tc>
          <w:tcPr>
            <w:tcW w:w="5784" w:type="dxa"/>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办理材料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9" w:hRule="atLeast"/>
        </w:trPr>
        <w:tc>
          <w:tcPr>
            <w:tcW w:w="961"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医疗（生育）</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住院费用报销</w:t>
            </w:r>
          </w:p>
        </w:tc>
        <w:tc>
          <w:tcPr>
            <w:tcW w:w="5784" w:type="dxa"/>
          </w:tcPr>
          <w:p>
            <w:pPr>
              <w:widowControl/>
              <w:jc w:val="left"/>
              <w:rPr>
                <w:rFonts w:hint="eastAsia"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1.身份证（复印件）；  </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2.住院发票（原件）；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3.费用汇总清单（医院盖章，若无汇总清单，医院需出具证明）；                                  4.住院病案首页 (医院盖章)；</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5.医疗费用零星报销个人承诺书（写清异地就医或本地就医未挂账结算情况；属骨折、外伤、中毒等特殊情况需写清详细受伤经过，同时附全套住院病历；骨折取内固定需提供第一次骨折统筹结算单复印件）；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6.分娩记录（仅生育住院提供）,出院小结（仅流产住院提供）。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19" w:hRule="atLeast"/>
        </w:trPr>
        <w:tc>
          <w:tcPr>
            <w:tcW w:w="961"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（二）</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门诊紧急抢救</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费用报销</w:t>
            </w:r>
          </w:p>
        </w:tc>
        <w:tc>
          <w:tcPr>
            <w:tcW w:w="5784" w:type="dxa"/>
          </w:tcPr>
          <w:p>
            <w:pPr>
              <w:widowControl/>
              <w:jc w:val="left"/>
              <w:rPr>
                <w:rFonts w:hint="eastAsia" w:ascii="仿宋" w:hAnsi="仿宋" w:eastAsia="仿宋" w:cs="宋体"/>
                <w:color w:val="000000"/>
                <w:kern w:val="0"/>
                <w:sz w:val="24"/>
                <w:szCs w:val="24"/>
              </w:rPr>
            </w:pP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1.身份证（复印件）；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2.急诊发票（原件，如急救后转住院需提供住院挂账发票复印件）；                                                 3.抢救费用汇总清单（医院盖章）；</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4.急救病历；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5.医疗费用零星报销个人承诺书（仅限异地门诊紧急抢救提供；属骨折、外伤、中毒等特殊情况需写清详细受伤经过）。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8" w:hRule="atLeast"/>
        </w:trPr>
        <w:tc>
          <w:tcPr>
            <w:tcW w:w="961"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（三）</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计划生育费用</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报销</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1.身份证（复印件）；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2.门诊发票（原件）；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3.门诊费用清单（医院盖章）；</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4.门诊病历（门诊费用提供）；</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5.西安市基本医疗生育保险门诊结算单（计划生育门诊费用在定点医院已进行部分费用挂账的需提供）；</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6. 医疗费用零星报销个人承诺书（写清异地就医或本地就医未挂账结算情况）。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1" w:hRule="atLeast"/>
        </w:trPr>
        <w:tc>
          <w:tcPr>
            <w:tcW w:w="961"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（四）</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门诊产前检查费用补贴（生育住院费用已挂账结算）</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1.身份证（复印件）；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2.病案首页(医院盖章)；</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3.分娩记录；</w:t>
            </w:r>
          </w:p>
          <w:p>
            <w:pPr>
              <w:widowControl/>
              <w:jc w:val="left"/>
              <w:rPr>
                <w:rFonts w:ascii="仿宋" w:hAnsi="仿宋" w:eastAsia="仿宋" w:cs="宋体"/>
                <w:kern w:val="0"/>
                <w:sz w:val="24"/>
                <w:szCs w:val="24"/>
              </w:rPr>
            </w:pPr>
            <w:r>
              <w:rPr>
                <w:rFonts w:hint="eastAsia" w:ascii="仿宋" w:hAnsi="仿宋" w:eastAsia="仿宋" w:cs="宋体"/>
                <w:color w:val="000000"/>
                <w:kern w:val="0"/>
                <w:sz w:val="24"/>
                <w:szCs w:val="24"/>
              </w:rPr>
              <w:t>4.西安市医疗保险住院费用结算单</w:t>
            </w:r>
            <w:r>
              <w:rPr>
                <w:rFonts w:hint="eastAsia" w:ascii="仿宋" w:hAnsi="仿宋" w:eastAsia="仿宋" w:cs="宋体"/>
                <w:kern w:val="0"/>
                <w:sz w:val="24"/>
                <w:szCs w:val="24"/>
              </w:rPr>
              <w:t>复印件。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（注：女职工2020年8月1日后生育的，不需再单独提供门诊产前检查费用补贴的申请材料，直接随生育住院医疗费审核后支付。）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961" w:type="dxa"/>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（五）</w:t>
            </w:r>
          </w:p>
        </w:tc>
        <w:tc>
          <w:tcPr>
            <w:tcW w:w="201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生育津贴（生育住院费用已挂账结算）</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1.身份证（复印件）；</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2.病历资料：分娩提供住院病案首页、分娩记录，住院流产提供住院病案首页、出院小结（记录），门诊流产提供门诊病历，以上病历资料均需医院盖章。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21" w:hRule="atLeast"/>
        </w:trPr>
        <w:tc>
          <w:tcPr>
            <w:tcW w:w="961" w:type="dxa"/>
            <w:vAlign w:val="center"/>
          </w:tcPr>
          <w:p>
            <w:pPr>
              <w:jc w:val="center"/>
              <w:rPr>
                <w:rFonts w:ascii="仿宋" w:hAnsi="仿宋" w:eastAsia="仿宋"/>
                <w:sz w:val="24"/>
                <w:szCs w:val="24"/>
              </w:rPr>
            </w:pPr>
            <w:r>
              <w:rPr>
                <w:rFonts w:hint="eastAsia" w:ascii="仿宋" w:hAnsi="仿宋" w:eastAsia="仿宋"/>
                <w:sz w:val="24"/>
                <w:szCs w:val="24"/>
              </w:rPr>
              <w:t>（六）</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门诊特殊病</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费用报销</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首次备案：根据不同门诊特殊病种提供住院病历、病理报告、诊断证明及其他要求的检查报告等医疗资料原件；单位出具的异地就医情况说明加盖单位公章（注明异地就医原因）。一次备案有效期一年。对于符合该门诊特殊病病种审核标准的患者发生的门诊特殊病种费用，每三个月手工报销一次。</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2.报销资料：身份证（复印件）；有效发票（原件）；处方；费用清单(医院盖章)；属于放疗的还需提供放疗记录，血透的还需提供透析记录；异地备案审批单；其他规定的报销资料。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70" w:hRule="atLeast"/>
        </w:trPr>
        <w:tc>
          <w:tcPr>
            <w:tcW w:w="961" w:type="dxa"/>
            <w:vAlign w:val="center"/>
          </w:tcPr>
          <w:p>
            <w:pPr>
              <w:jc w:val="center"/>
              <w:rPr>
                <w:rFonts w:ascii="仿宋" w:hAnsi="仿宋" w:eastAsia="仿宋"/>
                <w:sz w:val="24"/>
                <w:szCs w:val="24"/>
              </w:rPr>
            </w:pPr>
            <w:r>
              <w:rPr>
                <w:rFonts w:hint="eastAsia" w:ascii="仿宋" w:hAnsi="仿宋" w:eastAsia="仿宋"/>
                <w:sz w:val="24"/>
                <w:szCs w:val="24"/>
              </w:rPr>
              <w:t>（七）</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门诊特殊检查、</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特殊治疗费用报销(仅限参保职工,参保居民不享受此类待遇)</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1.身份证（复印件）；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2.有效发票（原件）；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3.门诊病历、检查报告单或治疗单（复印件）；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4.门诊费用清单(医院盖章)；</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5.医疗费用零星报销个人承诺书（写清异地就医或本地就医未挂账结算情况）；</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6.《门诊特检特治及特殊病种报销汇总明细表》一式两份（单位盖章）。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4" w:hRule="atLeast"/>
        </w:trPr>
        <w:tc>
          <w:tcPr>
            <w:tcW w:w="961" w:type="dxa"/>
            <w:vAlign w:val="center"/>
          </w:tcPr>
          <w:p>
            <w:pPr>
              <w:jc w:val="center"/>
              <w:rPr>
                <w:rFonts w:ascii="仿宋" w:hAnsi="仿宋" w:eastAsia="仿宋"/>
                <w:sz w:val="24"/>
                <w:szCs w:val="24"/>
              </w:rPr>
            </w:pPr>
            <w:r>
              <w:rPr>
                <w:rFonts w:hint="eastAsia" w:ascii="仿宋" w:hAnsi="仿宋" w:eastAsia="仿宋"/>
                <w:sz w:val="24"/>
                <w:szCs w:val="24"/>
              </w:rPr>
              <w:t>（八）</w:t>
            </w:r>
          </w:p>
        </w:tc>
        <w:tc>
          <w:tcPr>
            <w:tcW w:w="2014" w:type="dxa"/>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门诊特殊药品</w:t>
            </w:r>
          </w:p>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费用报销</w:t>
            </w:r>
          </w:p>
        </w:tc>
        <w:tc>
          <w:tcPr>
            <w:tcW w:w="5784" w:type="dxa"/>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首次备案：根据特药适应症不同提供住院病历、病理报告、基因检测报告、诊断证明及其他要求的检查报告等医疗资料原件；单位出具的异地就医情况说明加盖单位公章（注明异地就医原因）。一次备案有效期一年。对于符合该特药适应症的患者发生的门诊特药费用，每三个月手工报销一次。</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2.报销资料：身份证（复印件）；有效发票（原件）；</w:t>
            </w:r>
          </w:p>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处方；近期特药审批表或报销结算单复印件；异地备案审批单；其他规定的报销资料。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53" w:hRule="atLeast"/>
        </w:trPr>
        <w:tc>
          <w:tcPr>
            <w:tcW w:w="961"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79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
                <w:color w:val="000000"/>
                <w:kern w:val="0"/>
                <w:sz w:val="24"/>
                <w:szCs w:val="24"/>
              </w:rPr>
            </w:pPr>
            <w:r>
              <w:rPr>
                <w:rFonts w:hint="eastAsia" w:ascii="仿宋" w:hAnsi="仿宋" w:eastAsia="仿宋" w:cs="宋体"/>
                <w:b/>
                <w:color w:val="000000"/>
                <w:kern w:val="0"/>
                <w:sz w:val="24"/>
                <w:szCs w:val="24"/>
              </w:rPr>
              <w:t>1．生育报销：陕西省医保信息系统上线后生育报销采用一单式报销模式，生育报销：生育住院+生育津贴（仅提交1份材料）；流产报销：流产医疗费用+生育津贴（仅提交1份材料）。</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 w:hAnsi="仿宋" w:eastAsia="仿宋" w:cs="宋体"/>
                <w:b/>
                <w:color w:val="000000"/>
                <w:kern w:val="0"/>
                <w:sz w:val="24"/>
                <w:szCs w:val="24"/>
              </w:rPr>
            </w:pPr>
            <w:r>
              <w:rPr>
                <w:rFonts w:hint="eastAsia" w:ascii="仿宋" w:hAnsi="仿宋" w:eastAsia="仿宋" w:cs="宋体"/>
                <w:b/>
                <w:color w:val="000000"/>
                <w:kern w:val="0"/>
                <w:sz w:val="24"/>
                <w:szCs w:val="24"/>
              </w:rPr>
              <w:t>2．符合以下门诊紧急抢救特殊病种范围的可纳入报销范围：具体指生命体征有重大改变，昏迷、严重休克、大出血、中毒、严重脱水、高热惊厥、严重创伤所致严重呼吸困难、自发性或损伤性气胸、血气胸、喉梗塞及气管支气管堵塞、严重心律失常，各种原因造成内外出血危及生命者，急性心力衰竭、呼吸衰竭、肾功能衰竭等情况。</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 w:hAnsi="仿宋" w:eastAsia="仿宋" w:cs="宋体"/>
                <w:b/>
                <w:color w:val="000000"/>
                <w:kern w:val="0"/>
                <w:sz w:val="24"/>
                <w:szCs w:val="24"/>
              </w:rPr>
            </w:pPr>
            <w:r>
              <w:rPr>
                <w:rFonts w:hint="eastAsia" w:ascii="仿宋" w:hAnsi="仿宋" w:eastAsia="仿宋" w:cs="宋体"/>
                <w:b/>
                <w:color w:val="000000"/>
                <w:kern w:val="0"/>
                <w:sz w:val="24"/>
                <w:szCs w:val="24"/>
              </w:rPr>
              <w:t>3．住院清单中若包含特殊药品的，应按照特殊药品政策提供其他规定材料。</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 w:hAnsi="仿宋" w:eastAsia="仿宋" w:cs="宋体"/>
                <w:b/>
                <w:color w:val="000000"/>
                <w:kern w:val="0"/>
                <w:sz w:val="24"/>
                <w:szCs w:val="24"/>
              </w:rPr>
            </w:pPr>
            <w:r>
              <w:rPr>
                <w:rFonts w:hint="eastAsia" w:ascii="仿宋" w:hAnsi="仿宋" w:eastAsia="仿宋" w:cs="宋体"/>
                <w:b/>
                <w:color w:val="000000"/>
                <w:kern w:val="0"/>
                <w:sz w:val="24"/>
                <w:szCs w:val="24"/>
              </w:rPr>
              <w:t>4．使用(陕西省外)电子发票报销费用的，需提供电子发票零星报销个人承诺书。</w:t>
            </w:r>
          </w:p>
          <w:p>
            <w:pPr>
              <w:keepNext w:val="0"/>
              <w:keepLines w:val="0"/>
              <w:pageBreakBefore w:val="0"/>
              <w:kinsoku/>
              <w:wordWrap/>
              <w:overflowPunct/>
              <w:topLinePunct w:val="0"/>
              <w:autoSpaceDE/>
              <w:autoSpaceDN/>
              <w:bidi w:val="0"/>
              <w:adjustRightInd/>
              <w:snapToGrid/>
              <w:spacing w:line="280" w:lineRule="exact"/>
              <w:jc w:val="left"/>
              <w:textAlignment w:val="auto"/>
              <w:rPr>
                <w:rFonts w:ascii="仿宋" w:hAnsi="仿宋" w:eastAsia="仿宋" w:cs="宋体"/>
                <w:b/>
                <w:color w:val="000000"/>
                <w:kern w:val="0"/>
                <w:sz w:val="24"/>
                <w:szCs w:val="24"/>
              </w:rPr>
            </w:pPr>
            <w:r>
              <w:rPr>
                <w:rFonts w:hint="eastAsia" w:ascii="仿宋" w:hAnsi="仿宋" w:eastAsia="仿宋" w:cs="宋体"/>
                <w:b/>
                <w:color w:val="000000"/>
                <w:kern w:val="0"/>
                <w:sz w:val="24"/>
                <w:szCs w:val="24"/>
              </w:rPr>
              <w:t>5．医疗费用已刷医保个人账户的，不予报销。</w:t>
            </w:r>
          </w:p>
        </w:tc>
      </w:tr>
      <w:bookmarkEnd w:id="0"/>
    </w:tbl>
    <w:p>
      <w:pPr>
        <w:rPr>
          <w:rFonts w:ascii="仿宋" w:hAnsi="仿宋" w:eastAsia="仿宋"/>
          <w:sz w:val="32"/>
          <w:szCs w:val="32"/>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lOWVkOWYxZDkxNjgzNzg3YWQ4ZjJiYTBmYTc0ZTQifQ=="/>
  </w:docVars>
  <w:rsids>
    <w:rsidRoot w:val="009455FA"/>
    <w:rsid w:val="00046879"/>
    <w:rsid w:val="00114026"/>
    <w:rsid w:val="00215F30"/>
    <w:rsid w:val="002673AB"/>
    <w:rsid w:val="002C0719"/>
    <w:rsid w:val="002D2966"/>
    <w:rsid w:val="00315348"/>
    <w:rsid w:val="00322544"/>
    <w:rsid w:val="00322A34"/>
    <w:rsid w:val="003475D1"/>
    <w:rsid w:val="003672BB"/>
    <w:rsid w:val="004056CA"/>
    <w:rsid w:val="0041227D"/>
    <w:rsid w:val="00486515"/>
    <w:rsid w:val="004D7C1E"/>
    <w:rsid w:val="0051117A"/>
    <w:rsid w:val="00526268"/>
    <w:rsid w:val="00535A46"/>
    <w:rsid w:val="00592EEE"/>
    <w:rsid w:val="00595776"/>
    <w:rsid w:val="00606920"/>
    <w:rsid w:val="00631E9A"/>
    <w:rsid w:val="006472BB"/>
    <w:rsid w:val="006D5645"/>
    <w:rsid w:val="007349A7"/>
    <w:rsid w:val="00777276"/>
    <w:rsid w:val="00780309"/>
    <w:rsid w:val="007C12B1"/>
    <w:rsid w:val="0081380F"/>
    <w:rsid w:val="00847DE9"/>
    <w:rsid w:val="008E61CC"/>
    <w:rsid w:val="008E6434"/>
    <w:rsid w:val="009455FA"/>
    <w:rsid w:val="00960CE3"/>
    <w:rsid w:val="009A05DA"/>
    <w:rsid w:val="009A3997"/>
    <w:rsid w:val="009A64FA"/>
    <w:rsid w:val="00A57A6B"/>
    <w:rsid w:val="00A87B47"/>
    <w:rsid w:val="00AD672C"/>
    <w:rsid w:val="00AE2519"/>
    <w:rsid w:val="00AE3F84"/>
    <w:rsid w:val="00B05BE6"/>
    <w:rsid w:val="00B22223"/>
    <w:rsid w:val="00B960D5"/>
    <w:rsid w:val="00C33315"/>
    <w:rsid w:val="00C425AC"/>
    <w:rsid w:val="00CD2730"/>
    <w:rsid w:val="00D623C0"/>
    <w:rsid w:val="00D7107C"/>
    <w:rsid w:val="00DD2AED"/>
    <w:rsid w:val="00DD5176"/>
    <w:rsid w:val="00DF317D"/>
    <w:rsid w:val="00E270A8"/>
    <w:rsid w:val="00ED77CD"/>
    <w:rsid w:val="00F121EA"/>
    <w:rsid w:val="00F125BC"/>
    <w:rsid w:val="3C706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1644</Words>
  <Characters>1680</Characters>
  <Lines>13</Lines>
  <Paragraphs>3</Paragraphs>
  <TotalTime>168</TotalTime>
  <ScaleCrop>false</ScaleCrop>
  <LinksUpToDate>false</LinksUpToDate>
  <CharactersWithSpaces>1767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2022-03-01T03:27:00Z</dcterms:created>
  <dc:creator>hp</dc:creator>
  <cp:lastModifiedBy>Sophie</cp:lastModifiedBy>
  <dcterms:modified xsi:type="dcterms:W3CDTF">2022-08-09T07:59:36Z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94F391257BD7438A95B89675062B7A70</vt:lpwstr>
  </property>
</Properties>
</file>